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82" w:rsidRDefault="003F2D82">
      <w:pPr>
        <w:pStyle w:val="LO-Normal"/>
        <w:ind w:firstLine="708"/>
        <w:rPr>
          <w:sz w:val="20"/>
          <w:szCs w:val="20"/>
        </w:rPr>
      </w:pPr>
    </w:p>
    <w:p w:rsidR="003F2D82" w:rsidRDefault="003F2D82">
      <w:pPr>
        <w:pStyle w:val="LO-Normal"/>
        <w:spacing w:after="0"/>
        <w:ind w:firstLine="708"/>
        <w:rPr>
          <w:sz w:val="20"/>
          <w:szCs w:val="20"/>
        </w:rPr>
      </w:pPr>
    </w:p>
    <w:p w:rsidR="003F2D82" w:rsidRDefault="003F2D82">
      <w:pPr>
        <w:pStyle w:val="LO-Normal"/>
        <w:spacing w:after="0"/>
        <w:ind w:firstLine="708"/>
        <w:rPr>
          <w:sz w:val="20"/>
          <w:szCs w:val="20"/>
        </w:rPr>
      </w:pPr>
    </w:p>
    <w:p w:rsidR="003F2D82" w:rsidRDefault="003F2D82">
      <w:pPr>
        <w:pStyle w:val="LO-Normal"/>
        <w:spacing w:after="0"/>
        <w:ind w:firstLine="708"/>
        <w:rPr>
          <w:sz w:val="20"/>
          <w:szCs w:val="20"/>
        </w:rPr>
      </w:pPr>
    </w:p>
    <w:p w:rsidR="003F2D82" w:rsidRDefault="003F2D82">
      <w:pPr>
        <w:pStyle w:val="LO-Normal"/>
        <w:spacing w:after="0"/>
        <w:ind w:firstLine="708"/>
        <w:rPr>
          <w:sz w:val="20"/>
          <w:szCs w:val="20"/>
        </w:rPr>
      </w:pPr>
    </w:p>
    <w:p w:rsidR="003F2D82" w:rsidRDefault="003F2D82">
      <w:pPr>
        <w:pStyle w:val="LO-Normal"/>
        <w:spacing w:after="0"/>
        <w:rPr>
          <w:sz w:val="22"/>
          <w:szCs w:val="22"/>
        </w:rPr>
      </w:pPr>
    </w:p>
    <w:p w:rsidR="003F2D82" w:rsidRDefault="00F3298A">
      <w:pPr>
        <w:pStyle w:val="LO-Normal"/>
        <w:spacing w:after="0"/>
        <w:rPr>
          <w:sz w:val="22"/>
          <w:szCs w:val="22"/>
        </w:rPr>
      </w:pPr>
      <w:r>
        <w:rPr>
          <w:sz w:val="22"/>
          <w:szCs w:val="22"/>
        </w:rPr>
        <w:t>03/04/2026</w:t>
      </w:r>
    </w:p>
    <w:p w:rsidR="003F2D82" w:rsidRDefault="00F3298A">
      <w:pPr>
        <w:pStyle w:val="LO-Normal"/>
        <w:spacing w:after="0"/>
        <w:rPr>
          <w:sz w:val="22"/>
          <w:szCs w:val="22"/>
        </w:rPr>
      </w:pPr>
      <w:r>
        <w:rPr>
          <w:sz w:val="22"/>
          <w:szCs w:val="22"/>
        </w:rPr>
        <w:t>BN/DL</w:t>
      </w:r>
    </w:p>
    <w:p w:rsidR="003F2D82" w:rsidRDefault="003F2D82">
      <w:pPr>
        <w:pStyle w:val="LO-Normal"/>
        <w:spacing w:after="0"/>
        <w:ind w:firstLine="708"/>
        <w:rPr>
          <w:sz w:val="22"/>
          <w:szCs w:val="22"/>
        </w:rPr>
      </w:pPr>
    </w:p>
    <w:p w:rsidR="003F2D82" w:rsidRDefault="003F2D82">
      <w:pPr>
        <w:pStyle w:val="LO-Normal"/>
        <w:spacing w:after="0"/>
        <w:ind w:firstLine="708"/>
        <w:rPr>
          <w:sz w:val="22"/>
          <w:szCs w:val="22"/>
        </w:rPr>
      </w:pPr>
    </w:p>
    <w:p w:rsidR="003F2D82" w:rsidRDefault="00F3298A">
      <w:pPr>
        <w:pStyle w:val="LO-Normal"/>
        <w:spacing w:after="0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Le Conseil Municipal est convoqué le </w:t>
      </w:r>
      <w:r>
        <w:rPr>
          <w:b/>
          <w:bCs/>
          <w:sz w:val="22"/>
          <w:szCs w:val="22"/>
          <w:u w:val="single"/>
        </w:rPr>
        <w:t>jeudi 16 avril 202 à 20h30</w:t>
      </w:r>
    </w:p>
    <w:p w:rsidR="003F2D82" w:rsidRDefault="003F2D82">
      <w:pPr>
        <w:pStyle w:val="LO-Normal"/>
        <w:spacing w:after="0"/>
        <w:jc w:val="both"/>
        <w:rPr>
          <w:sz w:val="22"/>
          <w:szCs w:val="22"/>
        </w:rPr>
      </w:pPr>
    </w:p>
    <w:p w:rsidR="003F2D82" w:rsidRDefault="00F3298A">
      <w:pPr>
        <w:pStyle w:val="LO-Normal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L’ordre du jour de la réunion porte sur les questions suivantes :</w:t>
      </w:r>
    </w:p>
    <w:p w:rsidR="003F2D82" w:rsidRDefault="003F2D82">
      <w:pPr>
        <w:pStyle w:val="LO-Normal"/>
        <w:spacing w:after="0"/>
        <w:jc w:val="both"/>
        <w:rPr>
          <w:sz w:val="22"/>
          <w:szCs w:val="22"/>
        </w:rPr>
      </w:pPr>
    </w:p>
    <w:p w:rsidR="003F2D82" w:rsidRDefault="00F3298A">
      <w:pPr>
        <w:pStyle w:val="Titre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ADOPTION DU PROCÈS VERBAL DU CONSEIL MUNICI</w:t>
      </w:r>
      <w:r w:rsidR="00F624F9">
        <w:rPr>
          <w:sz w:val="22"/>
          <w:szCs w:val="22"/>
        </w:rPr>
        <w:t xml:space="preserve">PAL EN DATE DU 19 FEVRIER 2026 </w:t>
      </w:r>
      <w:bookmarkStart w:id="0" w:name="_GoBack"/>
      <w:bookmarkEnd w:id="0"/>
      <w:r>
        <w:rPr>
          <w:sz w:val="22"/>
          <w:szCs w:val="22"/>
        </w:rPr>
        <w:t xml:space="preserve">ET DU </w:t>
      </w:r>
      <w:r w:rsidR="00252624">
        <w:rPr>
          <w:sz w:val="22"/>
          <w:szCs w:val="22"/>
        </w:rPr>
        <w:t>22</w:t>
      </w:r>
      <w:r>
        <w:rPr>
          <w:sz w:val="22"/>
          <w:szCs w:val="22"/>
        </w:rPr>
        <w:t xml:space="preserve"> MARS 2026</w:t>
      </w:r>
    </w:p>
    <w:p w:rsidR="003F2D82" w:rsidRDefault="003F2D82">
      <w:pPr>
        <w:pStyle w:val="Titre2"/>
        <w:numPr>
          <w:ilvl w:val="0"/>
          <w:numId w:val="0"/>
        </w:numPr>
        <w:spacing w:after="0"/>
        <w:ind w:left="1298"/>
        <w:jc w:val="both"/>
        <w:rPr>
          <w:sz w:val="22"/>
          <w:szCs w:val="22"/>
        </w:rPr>
      </w:pPr>
    </w:p>
    <w:p w:rsidR="003F2D82" w:rsidRDefault="003F2D82">
      <w:pPr>
        <w:pStyle w:val="LO-Normal"/>
        <w:spacing w:after="0"/>
        <w:rPr>
          <w:sz w:val="22"/>
          <w:szCs w:val="22"/>
        </w:rPr>
      </w:pPr>
    </w:p>
    <w:p w:rsidR="003F2D82" w:rsidRDefault="00F3298A">
      <w:pPr>
        <w:pStyle w:val="Titre1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FINANCES</w:t>
      </w:r>
    </w:p>
    <w:p w:rsidR="003F2D82" w:rsidRDefault="003F2D82">
      <w:pPr>
        <w:pStyle w:val="LO-Normal"/>
      </w:pPr>
    </w:p>
    <w:p w:rsidR="003F2D82" w:rsidRDefault="00F3298A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  <w:r>
        <w:rPr>
          <w:sz w:val="22"/>
          <w:szCs w:val="22"/>
        </w:rPr>
        <w:t>II-1 Adoption du règlement budgétaire financier.</w:t>
      </w:r>
    </w:p>
    <w:p w:rsidR="003F2D82" w:rsidRDefault="003F2D82">
      <w:pPr>
        <w:pStyle w:val="LO-Normal"/>
        <w:rPr>
          <w:sz w:val="22"/>
          <w:szCs w:val="22"/>
        </w:rPr>
      </w:pPr>
    </w:p>
    <w:p w:rsidR="003F2D82" w:rsidRDefault="00F3298A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  <w:r>
        <w:rPr>
          <w:sz w:val="22"/>
          <w:szCs w:val="22"/>
        </w:rPr>
        <w:t>II-2 Vote des comptes de gestion et comptes administratifs :</w:t>
      </w:r>
    </w:p>
    <w:p w:rsidR="003F2D82" w:rsidRDefault="003F2D82">
      <w:pPr>
        <w:pStyle w:val="LO-Normal"/>
        <w:tabs>
          <w:tab w:val="left" w:pos="5103"/>
        </w:tabs>
        <w:spacing w:after="0"/>
        <w:ind w:left="1800"/>
        <w:rPr>
          <w:sz w:val="22"/>
          <w:szCs w:val="22"/>
        </w:rPr>
      </w:pPr>
    </w:p>
    <w:p w:rsidR="003F2D82" w:rsidRDefault="00F3298A">
      <w:pPr>
        <w:pStyle w:val="LO-Normal"/>
        <w:numPr>
          <w:ilvl w:val="1"/>
          <w:numId w:val="3"/>
        </w:numPr>
        <w:tabs>
          <w:tab w:val="left" w:pos="5100"/>
        </w:tabs>
        <w:spacing w:after="0"/>
        <w:ind w:left="1843"/>
        <w:rPr>
          <w:sz w:val="22"/>
          <w:szCs w:val="22"/>
        </w:rPr>
      </w:pPr>
      <w:r>
        <w:rPr>
          <w:sz w:val="22"/>
          <w:szCs w:val="22"/>
        </w:rPr>
        <w:t>Budget principal de la commune :</w:t>
      </w:r>
      <w:r>
        <w:rPr>
          <w:sz w:val="22"/>
          <w:szCs w:val="22"/>
        </w:rPr>
        <w:tab/>
        <w:t>- Examen du Compte de Gestion 2025</w:t>
      </w:r>
    </w:p>
    <w:p w:rsidR="003F2D82" w:rsidRDefault="00F3298A">
      <w:pPr>
        <w:pStyle w:val="LO-Normal"/>
        <w:tabs>
          <w:tab w:val="left" w:pos="5103"/>
        </w:tabs>
        <w:spacing w:after="0"/>
        <w:ind w:left="4932"/>
        <w:rPr>
          <w:sz w:val="22"/>
          <w:szCs w:val="22"/>
        </w:rPr>
      </w:pPr>
      <w:r>
        <w:rPr>
          <w:sz w:val="22"/>
          <w:szCs w:val="22"/>
        </w:rPr>
        <w:tab/>
        <w:t>- Examen du Compte Administratif 2025</w:t>
      </w:r>
    </w:p>
    <w:p w:rsidR="003F2D82" w:rsidRDefault="00F3298A">
      <w:pPr>
        <w:pStyle w:val="LO-Normal"/>
        <w:tabs>
          <w:tab w:val="left" w:pos="510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- Affectation des résultats 2025</w:t>
      </w:r>
    </w:p>
    <w:p w:rsidR="003F2D82" w:rsidRDefault="00F3298A">
      <w:pPr>
        <w:pStyle w:val="LO-Normal"/>
        <w:tabs>
          <w:tab w:val="left" w:pos="510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F2D82" w:rsidRDefault="00F3298A">
      <w:pPr>
        <w:pStyle w:val="LO-Normal"/>
        <w:numPr>
          <w:ilvl w:val="1"/>
          <w:numId w:val="3"/>
        </w:numPr>
        <w:tabs>
          <w:tab w:val="left" w:pos="510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Budget annexe festivités :</w:t>
      </w:r>
      <w:r>
        <w:rPr>
          <w:sz w:val="22"/>
          <w:szCs w:val="22"/>
        </w:rPr>
        <w:tab/>
        <w:t>- Examen du Compte de Gestion 2025</w:t>
      </w:r>
    </w:p>
    <w:p w:rsidR="003F2D82" w:rsidRDefault="00F3298A">
      <w:pPr>
        <w:pStyle w:val="LO-Normal"/>
        <w:tabs>
          <w:tab w:val="left" w:pos="5103"/>
        </w:tabs>
        <w:spacing w:after="0"/>
        <w:ind w:left="1800"/>
        <w:rPr>
          <w:sz w:val="22"/>
          <w:szCs w:val="22"/>
        </w:rPr>
      </w:pPr>
      <w:r>
        <w:rPr>
          <w:sz w:val="22"/>
          <w:szCs w:val="22"/>
        </w:rPr>
        <w:tab/>
        <w:t>- Examen du Compte Administratif 2025</w:t>
      </w:r>
    </w:p>
    <w:p w:rsidR="003F2D82" w:rsidRDefault="00F3298A">
      <w:pPr>
        <w:pStyle w:val="LO-Normal"/>
        <w:tabs>
          <w:tab w:val="left" w:pos="5103"/>
        </w:tabs>
        <w:spacing w:after="0"/>
        <w:ind w:left="3381"/>
        <w:rPr>
          <w:sz w:val="22"/>
          <w:szCs w:val="22"/>
        </w:rPr>
      </w:pPr>
      <w:r>
        <w:rPr>
          <w:sz w:val="22"/>
          <w:szCs w:val="22"/>
        </w:rPr>
        <w:tab/>
        <w:t>- Affectation des résultats 2025</w:t>
      </w:r>
    </w:p>
    <w:p w:rsidR="003F2D82" w:rsidRDefault="00F3298A">
      <w:pPr>
        <w:pStyle w:val="LO-Normal"/>
        <w:tabs>
          <w:tab w:val="left" w:pos="510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F2D82" w:rsidRDefault="00F3298A">
      <w:pPr>
        <w:pStyle w:val="LO-Normal"/>
        <w:numPr>
          <w:ilvl w:val="1"/>
          <w:numId w:val="3"/>
        </w:numPr>
        <w:tabs>
          <w:tab w:val="left" w:pos="510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Budget annexe du Service assainissement : </w:t>
      </w:r>
      <w:r>
        <w:rPr>
          <w:sz w:val="22"/>
          <w:szCs w:val="22"/>
        </w:rPr>
        <w:tab/>
        <w:t xml:space="preserve"> </w:t>
      </w:r>
    </w:p>
    <w:p w:rsidR="003F2D82" w:rsidRDefault="00F3298A">
      <w:pPr>
        <w:pStyle w:val="LO-Normal"/>
        <w:tabs>
          <w:tab w:val="left" w:pos="5103"/>
        </w:tabs>
        <w:spacing w:after="0"/>
        <w:ind w:left="1440" w:firstLine="1440"/>
        <w:rPr>
          <w:sz w:val="22"/>
          <w:szCs w:val="22"/>
        </w:rPr>
      </w:pPr>
      <w:r>
        <w:rPr>
          <w:sz w:val="22"/>
          <w:szCs w:val="22"/>
        </w:rPr>
        <w:tab/>
        <w:t>- Examen du Compte de Gestion 2025</w:t>
      </w:r>
    </w:p>
    <w:p w:rsidR="003F2D82" w:rsidRDefault="00F3298A">
      <w:pPr>
        <w:pStyle w:val="LO-Normal"/>
        <w:tabs>
          <w:tab w:val="left" w:pos="5103"/>
        </w:tabs>
        <w:spacing w:after="0"/>
        <w:ind w:left="1440" w:firstLine="1440"/>
        <w:rPr>
          <w:sz w:val="22"/>
          <w:szCs w:val="22"/>
        </w:rPr>
      </w:pPr>
      <w:r>
        <w:rPr>
          <w:sz w:val="22"/>
          <w:szCs w:val="22"/>
        </w:rPr>
        <w:tab/>
        <w:t>- Examen du Compte Administratif 2025</w:t>
      </w:r>
    </w:p>
    <w:p w:rsidR="003F2D82" w:rsidRDefault="00F3298A">
      <w:pPr>
        <w:pStyle w:val="LO-Normal"/>
        <w:tabs>
          <w:tab w:val="left" w:pos="5103"/>
        </w:tabs>
        <w:spacing w:after="0"/>
        <w:ind w:left="1440" w:firstLine="1440"/>
        <w:rPr>
          <w:sz w:val="22"/>
          <w:szCs w:val="22"/>
        </w:rPr>
      </w:pPr>
      <w:r>
        <w:rPr>
          <w:sz w:val="22"/>
          <w:szCs w:val="22"/>
        </w:rPr>
        <w:tab/>
        <w:t>- Affectation des résultats 2025</w:t>
      </w:r>
    </w:p>
    <w:p w:rsidR="003F2D82" w:rsidRDefault="00F3298A">
      <w:pPr>
        <w:pStyle w:val="LO-Normal"/>
        <w:tabs>
          <w:tab w:val="left" w:pos="5103"/>
        </w:tabs>
        <w:spacing w:after="0"/>
        <w:ind w:left="1440" w:firstLine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F2D82" w:rsidRDefault="00F3298A">
      <w:pPr>
        <w:pStyle w:val="LO-Normal"/>
        <w:tabs>
          <w:tab w:val="left" w:pos="5103"/>
        </w:tabs>
        <w:spacing w:after="0"/>
        <w:ind w:left="170"/>
        <w:rPr>
          <w:sz w:val="22"/>
          <w:szCs w:val="22"/>
        </w:rPr>
      </w:pPr>
      <w:r>
        <w:rPr>
          <w:sz w:val="22"/>
          <w:szCs w:val="22"/>
        </w:rPr>
        <w:t>II-3 Fiscalité directe locale : vote des taux d’imposition 2026.</w:t>
      </w:r>
    </w:p>
    <w:p w:rsidR="003F2D82" w:rsidRDefault="00F3298A">
      <w:pPr>
        <w:pStyle w:val="NormalWeb"/>
        <w:spacing w:before="280" w:beforeAutospacing="0" w:after="0" w:afterAutospacing="0"/>
        <w:ind w:left="170"/>
        <w:rPr>
          <w:sz w:val="22"/>
          <w:szCs w:val="22"/>
        </w:rPr>
      </w:pPr>
      <w:r>
        <w:rPr>
          <w:sz w:val="22"/>
          <w:szCs w:val="22"/>
        </w:rPr>
        <w:t>II-4 Subventions</w:t>
      </w:r>
      <w:r w:rsidR="00FD7B58">
        <w:rPr>
          <w:sz w:val="22"/>
          <w:szCs w:val="22"/>
        </w:rPr>
        <w:t xml:space="preserve"> aux associations</w:t>
      </w:r>
      <w:r>
        <w:rPr>
          <w:sz w:val="22"/>
          <w:szCs w:val="22"/>
        </w:rPr>
        <w:t xml:space="preserve"> 2026.</w:t>
      </w:r>
    </w:p>
    <w:p w:rsidR="003F2D82" w:rsidRDefault="00F3298A">
      <w:pPr>
        <w:pStyle w:val="NormalWeb"/>
        <w:spacing w:before="280" w:beforeAutospacing="0" w:after="0" w:afterAutospacing="0"/>
        <w:ind w:left="170"/>
        <w:rPr>
          <w:sz w:val="22"/>
          <w:szCs w:val="22"/>
        </w:rPr>
      </w:pPr>
      <w:r>
        <w:rPr>
          <w:sz w:val="22"/>
          <w:szCs w:val="22"/>
        </w:rPr>
        <w:t>II-5 Vote des budgets 2026 (Commun</w:t>
      </w:r>
      <w:r w:rsidR="007B43B4">
        <w:rPr>
          <w:sz w:val="22"/>
          <w:szCs w:val="22"/>
        </w:rPr>
        <w:t>al</w:t>
      </w:r>
      <w:r>
        <w:rPr>
          <w:sz w:val="22"/>
          <w:szCs w:val="22"/>
        </w:rPr>
        <w:t>, Festivités et Assainissement).</w:t>
      </w:r>
    </w:p>
    <w:p w:rsidR="003F2D82" w:rsidRDefault="00F3298A">
      <w:pPr>
        <w:pStyle w:val="NormalWeb"/>
        <w:spacing w:before="280" w:beforeAutospacing="0" w:after="0" w:afterAutospacing="0"/>
        <w:ind w:left="170"/>
        <w:rPr>
          <w:sz w:val="22"/>
          <w:szCs w:val="22"/>
        </w:rPr>
      </w:pPr>
      <w:r>
        <w:rPr>
          <w:sz w:val="22"/>
          <w:szCs w:val="22"/>
        </w:rPr>
        <w:t>II-6 Délibération sur les dépenses imputables au compte 6232 « Fêtes et Cérémonies</w:t>
      </w:r>
      <w:r w:rsidR="00FD7B58">
        <w:rPr>
          <w:sz w:val="22"/>
          <w:szCs w:val="22"/>
        </w:rPr>
        <w:t> ».</w:t>
      </w:r>
    </w:p>
    <w:p w:rsidR="003F2D82" w:rsidRDefault="00F3298A">
      <w:pPr>
        <w:pStyle w:val="NormalWeb"/>
        <w:numPr>
          <w:ilvl w:val="0"/>
          <w:numId w:val="2"/>
        </w:numPr>
        <w:spacing w:before="28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AFFAIRES GÉNÉRALES</w:t>
      </w:r>
    </w:p>
    <w:p w:rsidR="00F3298A" w:rsidRDefault="00F3298A" w:rsidP="00F3298A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  <w:r>
        <w:rPr>
          <w:sz w:val="22"/>
          <w:szCs w:val="22"/>
        </w:rPr>
        <w:t>III-1 Règlement intérieur du Conseil municipal.</w:t>
      </w:r>
    </w:p>
    <w:p w:rsidR="00F3298A" w:rsidRDefault="00F3298A" w:rsidP="00F3298A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</w:p>
    <w:p w:rsidR="003F2D82" w:rsidRDefault="00F3298A" w:rsidP="00F3298A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  <w:r>
        <w:rPr>
          <w:sz w:val="22"/>
          <w:szCs w:val="22"/>
        </w:rPr>
        <w:lastRenderedPageBreak/>
        <w:t>III-2 Renouvellement de la Commission Communale des Impôts Directs (CCID).</w:t>
      </w:r>
    </w:p>
    <w:p w:rsidR="003F2D82" w:rsidRDefault="00F3298A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  <w:r>
        <w:rPr>
          <w:sz w:val="22"/>
          <w:szCs w:val="22"/>
        </w:rPr>
        <w:t>III-3 Désignation des délégués de la commune pour divers organismes.</w:t>
      </w:r>
    </w:p>
    <w:p w:rsidR="003F2D82" w:rsidRDefault="00F3298A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  <w:r>
        <w:rPr>
          <w:sz w:val="22"/>
          <w:szCs w:val="22"/>
        </w:rPr>
        <w:t>III-4 Conseil Citoyen du Temps Long</w:t>
      </w:r>
    </w:p>
    <w:p w:rsidR="003F2D82" w:rsidRDefault="003F2D82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</w:p>
    <w:p w:rsidR="003F2D82" w:rsidRDefault="003F2D82">
      <w:pPr>
        <w:pStyle w:val="NormalWeb"/>
        <w:spacing w:before="280" w:beforeAutospacing="0" w:after="0" w:afterAutospacing="0"/>
        <w:ind w:left="142"/>
        <w:rPr>
          <w:sz w:val="22"/>
          <w:szCs w:val="22"/>
        </w:rPr>
      </w:pPr>
    </w:p>
    <w:p w:rsidR="003F2D82" w:rsidRDefault="003F2D82">
      <w:pPr>
        <w:pStyle w:val="LO-Normal"/>
        <w:spacing w:after="0"/>
        <w:jc w:val="center"/>
        <w:rPr>
          <w:sz w:val="22"/>
          <w:szCs w:val="22"/>
        </w:rPr>
      </w:pPr>
    </w:p>
    <w:p w:rsidR="003F2D82" w:rsidRDefault="003F2D82">
      <w:pPr>
        <w:pStyle w:val="LO-Normal"/>
        <w:spacing w:after="0"/>
        <w:jc w:val="center"/>
        <w:rPr>
          <w:sz w:val="22"/>
          <w:szCs w:val="22"/>
        </w:rPr>
      </w:pPr>
    </w:p>
    <w:p w:rsidR="003F2D82" w:rsidRDefault="00F3298A">
      <w:pPr>
        <w:pStyle w:val="LO-Normal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Madame le Maire de Vic-Fezensac</w:t>
      </w:r>
    </w:p>
    <w:p w:rsidR="003F2D82" w:rsidRDefault="00F3298A">
      <w:pPr>
        <w:pStyle w:val="LO-Normal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Barbara NETO</w:t>
      </w:r>
    </w:p>
    <w:sectPr w:rsidR="003F2D82">
      <w:pgSz w:w="11906" w:h="16838"/>
      <w:pgMar w:top="1440" w:right="1077" w:bottom="1440" w:left="1077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B4602"/>
    <w:multiLevelType w:val="multilevel"/>
    <w:tmpl w:val="20F23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0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0"/>
        <w:szCs w:val="24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0"/>
        <w:szCs w:val="24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sz w:val="20"/>
        <w:szCs w:val="24"/>
      </w:rPr>
    </w:lvl>
  </w:abstractNum>
  <w:abstractNum w:abstractNumId="1" w15:restartNumberingAfterBreak="0">
    <w:nsid w:val="4A845F52"/>
    <w:multiLevelType w:val="multilevel"/>
    <w:tmpl w:val="3BDA8BAC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294197"/>
    <w:multiLevelType w:val="multilevel"/>
    <w:tmpl w:val="14F431DC"/>
    <w:lvl w:ilvl="0">
      <w:start w:val="1"/>
      <w:numFmt w:val="upperRoman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2D82"/>
    <w:rsid w:val="00252624"/>
    <w:rsid w:val="003F2D82"/>
    <w:rsid w:val="007B43B4"/>
    <w:rsid w:val="008157FC"/>
    <w:rsid w:val="00A63A18"/>
    <w:rsid w:val="00F3298A"/>
    <w:rsid w:val="00F624F9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6CDD3-21E8-467F-86F3-275DF9E4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spacing w:after="16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LO-Normal"/>
    <w:next w:val="LO-Normal"/>
    <w:link w:val="Titre1Car"/>
    <w:qFormat/>
    <w:pPr>
      <w:numPr>
        <w:numId w:val="1"/>
      </w:numPr>
      <w:jc w:val="both"/>
      <w:outlineLvl w:val="0"/>
    </w:pPr>
    <w:rPr>
      <w:rFonts w:eastAsia="Arial Unicode MS"/>
      <w:b/>
      <w:szCs w:val="20"/>
    </w:rPr>
  </w:style>
  <w:style w:type="paragraph" w:styleId="Titre2">
    <w:name w:val="heading 2"/>
    <w:basedOn w:val="LO-Normal"/>
    <w:next w:val="LO-Normal"/>
    <w:qFormat/>
    <w:pPr>
      <w:numPr>
        <w:ilvl w:val="1"/>
        <w:numId w:val="1"/>
      </w:numPr>
      <w:outlineLvl w:val="1"/>
    </w:pPr>
    <w:rPr>
      <w:rFonts w:eastAsia="Arial Unicode MS"/>
      <w:b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8F4"/>
    <w:pPr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LO-Normal"/>
    <w:next w:val="LO-Normal"/>
    <w:qFormat/>
    <w:pPr>
      <w:numPr>
        <w:ilvl w:val="3"/>
        <w:numId w:val="1"/>
      </w:numPr>
      <w:outlineLvl w:val="3"/>
    </w:pPr>
    <w:rPr>
      <w:rFonts w:eastAsia="Arial Unicode MS"/>
      <w:b/>
      <w:sz w:val="1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Puces">
    <w:name w:val="Puces"/>
    <w:qFormat/>
    <w:rPr>
      <w:rFonts w:ascii="OpenSymbol" w:eastAsia="OpenSymbol" w:hAnsi="OpenSymbol" w:cs="OpenSymbol"/>
      <w:sz w:val="20"/>
      <w:szCs w:val="24"/>
    </w:rPr>
  </w:style>
  <w:style w:type="character" w:styleId="lev">
    <w:name w:val="Strong"/>
    <w:basedOn w:val="Policepardfaut"/>
    <w:qFormat/>
    <w:rsid w:val="000D60A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968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qFormat/>
    <w:rsid w:val="00C64513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keepNext/>
      <w:spacing w:after="16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46C8"/>
    <w:pPr>
      <w:ind w:left="720"/>
      <w:contextualSpacing/>
    </w:pPr>
  </w:style>
  <w:style w:type="paragraph" w:customStyle="1" w:styleId="Standard">
    <w:name w:val="Standard"/>
    <w:qFormat/>
    <w:rsid w:val="00DD27DB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unhideWhenUsed/>
    <w:qFormat/>
    <w:rsid w:val="00294CFB"/>
    <w:pPr>
      <w:keepNext w:val="0"/>
      <w:spacing w:beforeAutospacing="1" w:afterAutospacing="1" w:line="240" w:lineRule="auto"/>
    </w:pPr>
    <w:rPr>
      <w:rFonts w:eastAsiaTheme="minorHAnsi"/>
      <w:sz w:val="24"/>
      <w:szCs w:val="24"/>
    </w:rPr>
  </w:style>
  <w:style w:type="paragraph" w:styleId="Rvision">
    <w:name w:val="Revision"/>
    <w:qFormat/>
    <w:rPr>
      <w:rFonts w:ascii="Liberation Serif" w:eastAsia="0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3569-0DD3-4C6F-8809-37961B46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12 novembre 2013</vt:lpstr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novembre 2013</dc:title>
  <dc:subject/>
  <dc:creator>poste11 poste11</dc:creator>
  <dc:description/>
  <cp:lastModifiedBy>Poste 11</cp:lastModifiedBy>
  <cp:revision>179</cp:revision>
  <cp:lastPrinted>2026-04-03T12:42:00Z</cp:lastPrinted>
  <dcterms:created xsi:type="dcterms:W3CDTF">2022-02-03T10:14:00Z</dcterms:created>
  <dcterms:modified xsi:type="dcterms:W3CDTF">2026-04-03T16:30:00Z</dcterms:modified>
  <dc:language>fr-FR</dc:language>
</cp:coreProperties>
</file>