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B1" w:rsidRDefault="00D81675">
      <w:pPr>
        <w:pStyle w:val="Standard"/>
        <w:jc w:val="center"/>
      </w:pPr>
      <w:bookmarkStart w:id="0" w:name="_GoBack"/>
      <w:bookmarkEnd w:id="0"/>
      <w:r>
        <w:rPr>
          <w:b/>
          <w:bCs/>
          <w:sz w:val="20"/>
          <w:szCs w:val="20"/>
        </w:rPr>
        <w:t xml:space="preserve">Extrait du  </w:t>
      </w:r>
      <w:r>
        <w:rPr>
          <w:b/>
          <w:bCs/>
          <w:i/>
          <w:iCs/>
          <w:sz w:val="20"/>
          <w:szCs w:val="20"/>
        </w:rPr>
        <w:t xml:space="preserve">Supplément au voyage de Bougainville </w:t>
      </w:r>
      <w:r>
        <w:rPr>
          <w:b/>
          <w:bCs/>
          <w:sz w:val="20"/>
          <w:szCs w:val="20"/>
        </w:rPr>
        <w:t>de Diderot (1772)</w:t>
      </w:r>
    </w:p>
    <w:p w:rsidR="008476B1" w:rsidRDefault="00D81675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Discours du Tahitien</w:t>
      </w:r>
    </w:p>
    <w:p w:rsidR="008476B1" w:rsidRDefault="008476B1">
      <w:pPr>
        <w:pStyle w:val="Standard"/>
        <w:jc w:val="center"/>
        <w:rPr>
          <w:b/>
          <w:bCs/>
          <w:sz w:val="20"/>
          <w:szCs w:val="20"/>
        </w:rPr>
      </w:pPr>
    </w:p>
    <w:p w:rsidR="008476B1" w:rsidRDefault="00D81675">
      <w:pPr>
        <w:pStyle w:val="Standard"/>
        <w:jc w:val="both"/>
      </w:pPr>
      <w:r>
        <w:rPr>
          <w:i/>
          <w:iCs/>
          <w:sz w:val="20"/>
          <w:szCs w:val="20"/>
        </w:rPr>
        <w:t xml:space="preserve">  Lorsque le </w:t>
      </w:r>
      <w:r>
        <w:rPr>
          <w:i/>
          <w:iCs/>
          <w:sz w:val="20"/>
          <w:szCs w:val="20"/>
          <w:u w:val="single"/>
        </w:rPr>
        <w:t>Voyage</w:t>
      </w:r>
      <w:r>
        <w:rPr>
          <w:i/>
          <w:iCs/>
          <w:sz w:val="20"/>
          <w:szCs w:val="20"/>
        </w:rPr>
        <w:t xml:space="preserve"> de Bougainville paraît en 1771, le public concentre son intérêt sur un seul</w:t>
      </w:r>
      <w:r>
        <w:rPr>
          <w:i/>
          <w:iCs/>
          <w:sz w:val="20"/>
          <w:szCs w:val="20"/>
        </w:rPr>
        <w:t xml:space="preserve"> aspect du voyage : l’apparente confirmation du mythe du « bon sauvage » fourni par les habitants de Tahiti et tout particulièrement par leurs mœurs sexuelles. Diderot s’est montré fasciné par le monde idéal de Tahiti, c’est pourquoi il dira : « Voici le s</w:t>
      </w:r>
      <w:r>
        <w:rPr>
          <w:i/>
          <w:iCs/>
          <w:sz w:val="20"/>
          <w:szCs w:val="20"/>
        </w:rPr>
        <w:t xml:space="preserve">eul voyage dont la lecture m’ait inspiré du goût pour une autre contrée que la mienne. » Le </w:t>
      </w:r>
      <w:r>
        <w:rPr>
          <w:i/>
          <w:iCs/>
          <w:sz w:val="20"/>
          <w:szCs w:val="20"/>
          <w:u w:val="single"/>
        </w:rPr>
        <w:t>Supplément au voyage de Bougainville</w:t>
      </w:r>
      <w:r>
        <w:rPr>
          <w:i/>
          <w:iCs/>
          <w:sz w:val="20"/>
          <w:szCs w:val="20"/>
        </w:rPr>
        <w:t xml:space="preserve"> est le 3ème volet d’un triptyque composé par Diderot en 1772, publié en 1776 et retravaillé en 1778. L’utilisation du genre du </w:t>
      </w:r>
      <w:r>
        <w:rPr>
          <w:i/>
          <w:iCs/>
          <w:sz w:val="20"/>
          <w:szCs w:val="20"/>
        </w:rPr>
        <w:t>DIALOGUE manifeste le refus de Diderot de toute conviction ferme et définitive, la confrontation lui semblant préférable à l’assertion (affirmation non discutable). Une complicité s’établit avec le lecteur invité à formuler ses propres conclusions sur le t</w:t>
      </w:r>
      <w:r>
        <w:rPr>
          <w:i/>
          <w:iCs/>
          <w:sz w:val="20"/>
          <w:szCs w:val="20"/>
        </w:rPr>
        <w:t>exte.</w:t>
      </w:r>
    </w:p>
    <w:p w:rsidR="008476B1" w:rsidRDefault="008476B1">
      <w:pPr>
        <w:pStyle w:val="Standard"/>
        <w:jc w:val="both"/>
        <w:rPr>
          <w:i/>
          <w:iCs/>
          <w:sz w:val="20"/>
          <w:szCs w:val="20"/>
        </w:rPr>
      </w:pPr>
    </w:p>
    <w:p w:rsidR="008476B1" w:rsidRDefault="00D81675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Chapitre II : Les adieux du vieillard</w:t>
      </w:r>
    </w:p>
    <w:p w:rsidR="008476B1" w:rsidRDefault="008476B1">
      <w:pPr>
        <w:pStyle w:val="Standard"/>
        <w:jc w:val="both"/>
        <w:rPr>
          <w:b/>
          <w:bCs/>
          <w:sz w:val="20"/>
          <w:szCs w:val="20"/>
        </w:rPr>
      </w:pP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C’est un vieillard qui parle. Il était père d’une famille nombreuse. A l’arrivée des Européens, il laissa tomber des regards de dédain sur eux, sans marquer ni étonnement, ni frayeur, ni curiosité. Ils l’abordè</w:t>
      </w:r>
      <w:r>
        <w:rPr>
          <w:sz w:val="20"/>
          <w:szCs w:val="20"/>
        </w:rPr>
        <w:t>rent ; il leur tourna le dos et se retira dans sa cabane. Son silence et son souci ne décelaient(1) que trop sa pensée : il gémissait en lui-même sur les beaux jours de son pays éclipsés. Au départ de Bougainville, lorsque les habitants accouraient en foul</w:t>
      </w:r>
      <w:r>
        <w:rPr>
          <w:sz w:val="20"/>
          <w:szCs w:val="20"/>
        </w:rPr>
        <w:t>e sur le rivage, s’attachaient à ses vêtements, serraient ses camarades entre leurs bras, et pleuraient, ce vieillard s’avança d’un air sévère, et dit :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« Pleurez, malheureux Tahitiens ! Pleurez ; mais que ce soit de l’arrivée, et non du départ de ces homm</w:t>
      </w:r>
      <w:r>
        <w:rPr>
          <w:sz w:val="20"/>
          <w:szCs w:val="20"/>
        </w:rPr>
        <w:t xml:space="preserve">es ambitieux et méchants : un jour, vous les connaîtrez mieux. Un jour, ils reviendront, le morceau de bois (2) que vous voyez attaché à la ceinture de celui-ci, dans une main, et le fer (3) qui pend au côté de celui-là, dans l’autre, vous enchainer, vous </w:t>
      </w:r>
      <w:r>
        <w:rPr>
          <w:sz w:val="20"/>
          <w:szCs w:val="20"/>
        </w:rPr>
        <w:t xml:space="preserve">égorger, ou vous assujettir à leurs extravagances et à leurs vices ; un jour, vous servirez sous eux, aussi corrompus, aussi vifs, aussi malheureux qu’eux. Mais je me console ; je touche à la fin de ma carrière (4) ; et la calamité que je vous annonce, je </w:t>
      </w:r>
      <w:r>
        <w:rPr>
          <w:sz w:val="20"/>
          <w:szCs w:val="20"/>
        </w:rPr>
        <w:t>ne la verrai point. Ô  Tahitiens ! Ô mes amis ! vous auriez un moyen d’échapper à un funeste avenir ; mais j’aimerais mieux mourir que de vous en donner conseil. Qu’ils s’éloignent et qu’ils vivent. »</w:t>
      </w:r>
    </w:p>
    <w:p w:rsidR="008476B1" w:rsidRDefault="00D81675">
      <w:pPr>
        <w:pStyle w:val="Standard"/>
        <w:jc w:val="both"/>
      </w:pPr>
      <w:r>
        <w:rPr>
          <w:sz w:val="20"/>
          <w:szCs w:val="20"/>
        </w:rPr>
        <w:t xml:space="preserve">  Puis, s’adressant à Bougainville, il ajouta : « Et to</w:t>
      </w:r>
      <w:r>
        <w:rPr>
          <w:sz w:val="20"/>
          <w:szCs w:val="20"/>
        </w:rPr>
        <w:t>i, chef des brigands qui t’obéissent, écarte promptement ton vaisseau de notre rive : nous sommes innocents, nous sommes heureux ; et tu ne peux que nuire à notre bonheur.  Nous suivons le pur instinct de la nature ; et tu as tenté d’effacer de nos âmes so</w:t>
      </w:r>
      <w:r>
        <w:rPr>
          <w:sz w:val="20"/>
          <w:szCs w:val="20"/>
        </w:rPr>
        <w:t xml:space="preserve">n caractère. Ici, tout est à tous ; et tu nous as prêché je ne sais quelle distinction du </w:t>
      </w:r>
      <w:r>
        <w:rPr>
          <w:i/>
          <w:iCs/>
          <w:sz w:val="20"/>
          <w:szCs w:val="20"/>
        </w:rPr>
        <w:t xml:space="preserve">tien </w:t>
      </w:r>
      <w:r>
        <w:rPr>
          <w:sz w:val="20"/>
          <w:szCs w:val="20"/>
        </w:rPr>
        <w:t xml:space="preserve">et du </w:t>
      </w:r>
      <w:r>
        <w:rPr>
          <w:i/>
          <w:iCs/>
          <w:sz w:val="20"/>
          <w:szCs w:val="20"/>
        </w:rPr>
        <w:t>mien</w:t>
      </w:r>
      <w:r>
        <w:rPr>
          <w:sz w:val="20"/>
          <w:szCs w:val="20"/>
        </w:rPr>
        <w:t>. Nos filles et nos femmes nous sont communes ; tu as partagé ce privilège avec nous ; et tu es venu allumer en elles des fureurs inconnues. Elles sont</w:t>
      </w:r>
      <w:r>
        <w:rPr>
          <w:sz w:val="20"/>
          <w:szCs w:val="20"/>
        </w:rPr>
        <w:t xml:space="preserve"> devenues folles dans tes bras ; tu es devenu féroce entre les leurs. Elles ont commencé à se haïr ; vous vous êtes égorgés pour elles ; et elles nous sont revenues teintes de votre sang. Nous sommes libres ; et voilà que tu as enfoui dans notre terre le t</w:t>
      </w:r>
      <w:r>
        <w:rPr>
          <w:sz w:val="20"/>
          <w:szCs w:val="20"/>
        </w:rPr>
        <w:t>itre de notre futur esclavage (5). Tu n’es ni un dieu, ni un démon : qui es-tu donc pour faire des esclaves ? Orou (6) ! toi qui entends la langue de ces hommes-là, dis-nous à tous, comme tu me l’as dit à moi-même, ce qu’ils ont écrit sur cette lame de mét</w:t>
      </w:r>
      <w:r>
        <w:rPr>
          <w:sz w:val="20"/>
          <w:szCs w:val="20"/>
        </w:rPr>
        <w:t xml:space="preserve">al : </w:t>
      </w:r>
      <w:r>
        <w:rPr>
          <w:i/>
          <w:iCs/>
          <w:sz w:val="20"/>
          <w:szCs w:val="20"/>
        </w:rPr>
        <w:t>Ce pays est à nous.</w:t>
      </w:r>
      <w:r>
        <w:rPr>
          <w:sz w:val="20"/>
          <w:szCs w:val="20"/>
        </w:rPr>
        <w:t xml:space="preserve">  Ce pays est à toi ! et pourquoi ? parce que tu y as mis le pied ? Si un Tahitien débarquait un jour sur vos côtes, et qu’il gravât sur une de vos pierres ou sur l’écorce d’un de vos arbres : </w:t>
      </w:r>
      <w:r>
        <w:rPr>
          <w:i/>
          <w:iCs/>
          <w:sz w:val="20"/>
          <w:szCs w:val="20"/>
        </w:rPr>
        <w:t xml:space="preserve">Ce pays est aux habitants de Tahiti, </w:t>
      </w:r>
      <w:r>
        <w:rPr>
          <w:sz w:val="20"/>
          <w:szCs w:val="20"/>
        </w:rPr>
        <w:t>qu</w:t>
      </w:r>
      <w:r>
        <w:rPr>
          <w:sz w:val="20"/>
          <w:szCs w:val="20"/>
        </w:rPr>
        <w:t xml:space="preserve">’en penserais-tu ? Tu es le plus fort. Et qu’est-ce que cela fait ? […].  Laisse-nous nos mœurs ; elles sont plus sages et plus honnêtes que les tiennes ; nous ne voulons point troquer ce que tu appelles notre ignorance, contre tes inutiles lumières. Tout </w:t>
      </w:r>
      <w:r>
        <w:rPr>
          <w:sz w:val="20"/>
          <w:szCs w:val="20"/>
        </w:rPr>
        <w:t>ce qui est nécessaire et bon, nous le possédons.</w:t>
      </w: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D81675">
      <w:pPr>
        <w:pStyle w:val="Standard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Vocabulaire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(1)décelaient : révélaient.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(2)le crucifix de l’aumônier.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(3)L’épée de Bougainville.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(4)Ma vie.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(5) Le 12 mars 1768, Bougainville scella la possession de Tahiti, au nom de Louis XV, en enfouissa</w:t>
      </w:r>
      <w:r>
        <w:rPr>
          <w:sz w:val="20"/>
          <w:szCs w:val="20"/>
        </w:rPr>
        <w:t>nt dans le sable une bouteille commémorant l’événement.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(6) Tahitien qui sert d’interprète.</w:t>
      </w: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D81675">
      <w:pPr>
        <w:pStyle w:val="Standard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Questions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1- Qui est Bougainville ? Pourquoi Diderot s’intéresse-t-il à son voyage ?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2-Que dénonce le discours du Tahitien sur la civilisation occidentale ? Que </w:t>
      </w:r>
      <w:r>
        <w:rPr>
          <w:sz w:val="20"/>
          <w:szCs w:val="20"/>
        </w:rPr>
        <w:t>lui reproche-t-il ?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3-Quelle est la forme de l’argumentation utilisée par Diderot pour mettre en cause notre civilisation ? Pourquoi utilise-t-il ce procédé littéraire à votre avis ?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4-Comment le Tahitien définit-il le bonheur ? Etes-vous d’accord avec </w:t>
      </w:r>
      <w:r>
        <w:rPr>
          <w:sz w:val="20"/>
          <w:szCs w:val="20"/>
        </w:rPr>
        <w:t>cette définition du bonheur ? Qu’en pensez-vous ?</w:t>
      </w: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D81675">
      <w:pPr>
        <w:pStyle w:val="Standard"/>
        <w:jc w:val="both"/>
        <w:rPr>
          <w:b/>
          <w:bCs/>
          <w:sz w:val="20"/>
          <w:szCs w:val="20"/>
          <w:shd w:val="clear" w:color="auto" w:fill="FFF200"/>
        </w:rPr>
      </w:pPr>
      <w:r>
        <w:rPr>
          <w:b/>
          <w:bCs/>
          <w:sz w:val="20"/>
          <w:szCs w:val="20"/>
          <w:shd w:val="clear" w:color="auto" w:fill="FFF200"/>
        </w:rPr>
        <w:lastRenderedPageBreak/>
        <w:t>Correction des questions</w:t>
      </w: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1- Qui est Bougainville ? Pourquoi Diderot s’intéresse-t-il à son voyage ?</w:t>
      </w:r>
    </w:p>
    <w:p w:rsidR="008476B1" w:rsidRDefault="00D81675">
      <w:pPr>
        <w:pStyle w:val="Standard"/>
        <w:jc w:val="both"/>
      </w:pPr>
      <w:r>
        <w:rPr>
          <w:b/>
          <w:bCs/>
          <w:sz w:val="20"/>
          <w:szCs w:val="20"/>
        </w:rPr>
        <w:t>Bougainville est un navigateur et explorateur français du XVIII ème siècle</w:t>
      </w:r>
      <w:r>
        <w:rPr>
          <w:sz w:val="20"/>
          <w:szCs w:val="20"/>
        </w:rPr>
        <w:t xml:space="preserve"> (1729-1811), de la même </w:t>
      </w:r>
      <w:r>
        <w:rPr>
          <w:sz w:val="20"/>
          <w:szCs w:val="20"/>
        </w:rPr>
        <w:t xml:space="preserve">époque que Diderot par conséquent. Il colonise l’archipel des Malouines qu’il remet à Louis XV en 1765. Il entreprend en 1766 le tour du monde qui le rendra célèbre. Il passe par la Polynésie et fait escale à Tahiti en 1768. Le récit de son voyage : </w:t>
      </w:r>
      <w:r>
        <w:rPr>
          <w:i/>
          <w:iCs/>
          <w:sz w:val="20"/>
          <w:szCs w:val="20"/>
        </w:rPr>
        <w:t>Voyage</w:t>
      </w:r>
      <w:r>
        <w:rPr>
          <w:i/>
          <w:iCs/>
          <w:sz w:val="20"/>
          <w:szCs w:val="20"/>
        </w:rPr>
        <w:t xml:space="preserve"> autour du monde </w:t>
      </w:r>
      <w:r>
        <w:rPr>
          <w:sz w:val="20"/>
          <w:szCs w:val="20"/>
        </w:rPr>
        <w:t>connaît un grand succès. Ce livre raconte le mythe d’un paradis polynésien.</w:t>
      </w:r>
    </w:p>
    <w:p w:rsidR="008476B1" w:rsidRDefault="00D81675">
      <w:pPr>
        <w:pStyle w:val="Standard"/>
        <w:jc w:val="both"/>
      </w:pPr>
      <w:r>
        <w:rPr>
          <w:sz w:val="20"/>
          <w:szCs w:val="20"/>
        </w:rPr>
        <w:t xml:space="preserve">Diderot est fasciné par le monde idéal de Tahiti, c’est pourquoi il dira : «  </w:t>
      </w:r>
      <w:r>
        <w:rPr>
          <w:color w:val="5E8AC7"/>
          <w:sz w:val="20"/>
          <w:szCs w:val="20"/>
        </w:rPr>
        <w:t>Voici le seul voyage dont la lecture m’ait inspiré du goût pour une autre contrée que</w:t>
      </w:r>
      <w:r>
        <w:rPr>
          <w:color w:val="5E8AC7"/>
          <w:sz w:val="20"/>
          <w:szCs w:val="20"/>
        </w:rPr>
        <w:t xml:space="preserve"> la mienne. </w:t>
      </w:r>
      <w:r>
        <w:rPr>
          <w:sz w:val="20"/>
          <w:szCs w:val="20"/>
        </w:rPr>
        <w:t>»</w:t>
      </w: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2-Que dénonce le discours du Tahitien sur la civilisation occidentale ? Que lui reproche-t-il ?</w:t>
      </w:r>
    </w:p>
    <w:p w:rsidR="008476B1" w:rsidRDefault="00D81675">
      <w:pPr>
        <w:pStyle w:val="Standard"/>
        <w:jc w:val="both"/>
      </w:pPr>
      <w:r>
        <w:rPr>
          <w:sz w:val="20"/>
          <w:szCs w:val="20"/>
        </w:rPr>
        <w:t xml:space="preserve">Le Tahitien explique que Bougainville et les valeurs qu’il transporte avec lui risquent de corrompre son peuple. </w:t>
      </w:r>
      <w:r>
        <w:rPr>
          <w:b/>
          <w:bCs/>
          <w:sz w:val="20"/>
          <w:szCs w:val="20"/>
        </w:rPr>
        <w:t>Les Tahitiens étaient innocents,</w:t>
      </w:r>
      <w:r>
        <w:rPr>
          <w:b/>
          <w:bCs/>
          <w:sz w:val="20"/>
          <w:szCs w:val="20"/>
        </w:rPr>
        <w:t xml:space="preserve"> généreux, dénués de jalousie et libres.</w:t>
      </w:r>
      <w:r>
        <w:rPr>
          <w:sz w:val="20"/>
          <w:szCs w:val="20"/>
        </w:rPr>
        <w:t xml:space="preserve"> Or, </w:t>
      </w:r>
      <w:r>
        <w:rPr>
          <w:b/>
          <w:bCs/>
          <w:sz w:val="20"/>
          <w:szCs w:val="20"/>
        </w:rPr>
        <w:t>les Occidentaux ont séparé les gens, introduit la discorde entre les femmes, versé du sang.</w:t>
      </w:r>
      <w:r>
        <w:rPr>
          <w:sz w:val="20"/>
          <w:szCs w:val="20"/>
        </w:rPr>
        <w:t xml:space="preserve"> Ils ont amené avec eux l’idée de l’</w:t>
      </w:r>
      <w:r>
        <w:rPr>
          <w:b/>
          <w:bCs/>
          <w:sz w:val="20"/>
          <w:szCs w:val="20"/>
        </w:rPr>
        <w:t>esclavage</w:t>
      </w:r>
      <w:r>
        <w:rPr>
          <w:sz w:val="20"/>
          <w:szCs w:val="20"/>
        </w:rPr>
        <w:t xml:space="preserve">, parce qu’ils sont plus forts physiquement, mais moralement les Tahitiens </w:t>
      </w:r>
      <w:r>
        <w:rPr>
          <w:sz w:val="20"/>
          <w:szCs w:val="20"/>
        </w:rPr>
        <w:t>sont meilleurs, c’est ce qu’explique le sage vieillard.</w:t>
      </w: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3-Quelle est la forme de l’argumentation utilisée par Diderot pour mettre en cause notre civilisation ? Pourquoi utilise-t-il ce procédé littéraire à votre avis ?</w:t>
      </w:r>
    </w:p>
    <w:p w:rsidR="008476B1" w:rsidRDefault="00D81675">
      <w:pPr>
        <w:pStyle w:val="Standard"/>
        <w:jc w:val="both"/>
      </w:pPr>
      <w:r>
        <w:rPr>
          <w:sz w:val="20"/>
          <w:szCs w:val="20"/>
        </w:rPr>
        <w:t xml:space="preserve">Il s’agit d’une </w:t>
      </w:r>
      <w:r>
        <w:rPr>
          <w:b/>
          <w:bCs/>
          <w:sz w:val="20"/>
          <w:szCs w:val="20"/>
        </w:rPr>
        <w:t>argumentation indire</w:t>
      </w:r>
      <w:r>
        <w:rPr>
          <w:b/>
          <w:bCs/>
          <w:sz w:val="20"/>
          <w:szCs w:val="20"/>
        </w:rPr>
        <w:t>cte</w:t>
      </w:r>
      <w:r>
        <w:rPr>
          <w:sz w:val="20"/>
          <w:szCs w:val="20"/>
        </w:rPr>
        <w:t xml:space="preserve">, puisque Diderot invente les personnages, même s’il reprend des éléments réels, comme le nom de Bougainville qui a réellement existé de son temps. Il s’inspire de la réalité, mais ne la calque pas, c’est pourquoi on parle d’argumentation indirecte. Il </w:t>
      </w:r>
      <w:r>
        <w:rPr>
          <w:sz w:val="20"/>
          <w:szCs w:val="20"/>
        </w:rPr>
        <w:t>fait passer ses idées par le biais de la fiction.</w:t>
      </w: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D8167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4-Comment le Tahitien définit-il le bonheur ? Etes-vous d’accord avec cette définition du bonheur ? Qu’en pensez-vous ?</w:t>
      </w:r>
    </w:p>
    <w:p w:rsidR="008476B1" w:rsidRDefault="00D81675">
      <w:pPr>
        <w:pStyle w:val="Standard"/>
        <w:jc w:val="both"/>
      </w:pPr>
      <w:r>
        <w:rPr>
          <w:sz w:val="20"/>
          <w:szCs w:val="20"/>
        </w:rPr>
        <w:t xml:space="preserve">  Pour lui, le bonheur, comme pour Diderot d’ailleurs, c’est </w:t>
      </w:r>
      <w:r>
        <w:rPr>
          <w:b/>
          <w:bCs/>
          <w:sz w:val="20"/>
          <w:szCs w:val="20"/>
        </w:rPr>
        <w:t>suivre le pur instinct d</w:t>
      </w:r>
      <w:r>
        <w:rPr>
          <w:b/>
          <w:bCs/>
          <w:sz w:val="20"/>
          <w:szCs w:val="20"/>
        </w:rPr>
        <w:t>e la nature</w:t>
      </w:r>
      <w:r>
        <w:rPr>
          <w:sz w:val="20"/>
          <w:szCs w:val="20"/>
        </w:rPr>
        <w:t>. Il repose également sur l’innocence : « </w:t>
      </w:r>
      <w:r>
        <w:rPr>
          <w:b/>
          <w:bCs/>
          <w:sz w:val="20"/>
          <w:szCs w:val="20"/>
        </w:rPr>
        <w:t>nous sommes innocents, nous sommes heureux</w:t>
      </w:r>
      <w:r>
        <w:rPr>
          <w:sz w:val="20"/>
          <w:szCs w:val="20"/>
        </w:rPr>
        <w:t xml:space="preserve">. » Un être innocent, c’est une personne qui n’est pas souillée par le mal, qui est naïve aussi. Le Tahitien parle d’ignorance à la fin : il en est heureux, car </w:t>
      </w:r>
      <w:r>
        <w:rPr>
          <w:sz w:val="20"/>
          <w:szCs w:val="20"/>
        </w:rPr>
        <w:t>les lumières du mal ne peuvent éclairer personne.</w:t>
      </w:r>
    </w:p>
    <w:p w:rsidR="008476B1" w:rsidRDefault="00D81675">
      <w:pPr>
        <w:pStyle w:val="Standard"/>
        <w:jc w:val="both"/>
      </w:pPr>
      <w:r>
        <w:rPr>
          <w:sz w:val="20"/>
          <w:szCs w:val="20"/>
          <w:u w:val="single"/>
        </w:rPr>
        <w:t>Avis personnel </w:t>
      </w:r>
      <w:r>
        <w:rPr>
          <w:sz w:val="20"/>
          <w:szCs w:val="20"/>
        </w:rPr>
        <w:t xml:space="preserve">: la recherche du bonheur doit être naturelle : suivre son instinct me semble être positif. Il est important aussi de ne pas faire souffrir les autres.  Je partage l’avis de Diderot, même si </w:t>
      </w:r>
      <w:r>
        <w:rPr>
          <w:sz w:val="20"/>
          <w:szCs w:val="20"/>
        </w:rPr>
        <w:t>je ne suis pas sûre que les Tahitiens étaient aussi purs qu’il nous les décrit. Il s’inscrit dans le mythe du bon sauvage où ces peuples inconnus étaient idéalisés.</w:t>
      </w:r>
    </w:p>
    <w:p w:rsidR="008476B1" w:rsidRDefault="008476B1">
      <w:pPr>
        <w:pStyle w:val="Standard"/>
        <w:jc w:val="both"/>
        <w:rPr>
          <w:sz w:val="20"/>
          <w:szCs w:val="20"/>
        </w:rPr>
      </w:pPr>
    </w:p>
    <w:p w:rsidR="008476B1" w:rsidRDefault="008476B1">
      <w:pPr>
        <w:pStyle w:val="Standard"/>
        <w:jc w:val="both"/>
        <w:rPr>
          <w:b/>
          <w:bCs/>
          <w:sz w:val="20"/>
          <w:szCs w:val="20"/>
        </w:rPr>
      </w:pPr>
    </w:p>
    <w:sectPr w:rsidR="008476B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81675">
      <w:r>
        <w:separator/>
      </w:r>
    </w:p>
  </w:endnote>
  <w:endnote w:type="continuationSeparator" w:id="0">
    <w:p w:rsidR="00000000" w:rsidRDefault="00D8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81675">
      <w:r>
        <w:rPr>
          <w:color w:val="000000"/>
        </w:rPr>
        <w:separator/>
      </w:r>
    </w:p>
  </w:footnote>
  <w:footnote w:type="continuationSeparator" w:id="0">
    <w:p w:rsidR="00000000" w:rsidRDefault="00D81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476B1"/>
    <w:rsid w:val="008476B1"/>
    <w:rsid w:val="00D8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44D72-9034-45FA-91C0-D930C1B5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1156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Soninha</dc:creator>
  <cp:lastModifiedBy>Soninha</cp:lastModifiedBy>
  <cp:revision>2</cp:revision>
  <cp:lastPrinted>2018-10-05T15:24:00Z</cp:lastPrinted>
  <dcterms:created xsi:type="dcterms:W3CDTF">2020-04-20T14:59:00Z</dcterms:created>
  <dcterms:modified xsi:type="dcterms:W3CDTF">2020-04-20T14:59:00Z</dcterms:modified>
</cp:coreProperties>
</file>