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rPr/>
      </w:pPr>
      <w:r w:rsidDel="00000000" w:rsidR="00000000" w:rsidRPr="00000000">
        <w:rPr>
          <w:rtl w:val="0"/>
        </w:rPr>
        <w:t xml:space="preserve">Bac blanc 2 reprise</w:t>
      </w:r>
    </w:p>
    <w:p w:rsidR="00000000" w:rsidDel="00000000" w:rsidP="00000000" w:rsidRDefault="00000000" w:rsidRPr="00000000" w14:paraId="00000002">
      <w:pPr>
        <w:pStyle w:val="Title"/>
        <w:spacing w:after="240" w:before="240" w:line="276" w:lineRule="auto"/>
        <w:rPr/>
      </w:pPr>
      <w:bookmarkStart w:colFirst="0" w:colLast="0" w:name="_25ltaw64ecff" w:id="0"/>
      <w:bookmarkEnd w:id="0"/>
      <w:r w:rsidDel="00000000" w:rsidR="00000000" w:rsidRPr="00000000">
        <w:rPr>
          <w:rtl w:val="0"/>
        </w:rPr>
        <w:t xml:space="preserve">[Partie 1]</w:t>
      </w:r>
    </w:p>
    <w:p w:rsidR="00000000" w:rsidDel="00000000" w:rsidP="00000000" w:rsidRDefault="00000000" w:rsidRPr="00000000" w14:paraId="00000003">
      <w:pPr>
        <w:spacing w:after="240" w:before="240" w:line="276" w:lineRule="auto"/>
        <w:rPr/>
      </w:pPr>
      <w:r w:rsidDel="00000000" w:rsidR="00000000" w:rsidRPr="00000000">
        <w:rPr>
          <w:rtl w:val="0"/>
        </w:rPr>
        <w:t xml:space="preserve">En art, les notions d’immatérialité et de matérialité qualifient toute œuvre. Avant de présenter le sujet, les œuvres que nous étudierons sont tout d’abord </w:t>
      </w:r>
      <w:r w:rsidDel="00000000" w:rsidR="00000000" w:rsidRPr="00000000">
        <w:rPr>
          <w:u w:val="single"/>
          <w:rtl w:val="0"/>
        </w:rPr>
        <w:t xml:space="preserve">Sur-Natures</w:t>
      </w:r>
      <w:r w:rsidDel="00000000" w:rsidR="00000000" w:rsidRPr="00000000">
        <w:rPr>
          <w:rtl w:val="0"/>
        </w:rPr>
        <w:t xml:space="preserve">, sous-titre : paradis artificiel de Miguel Chevalier, une œuvre aux dimensions variables datant de 2004 faisant office d’herbier interactif digital. Ensuite, nous verrons l’œuvre de Xavier Veilhan, </w:t>
      </w:r>
      <w:r w:rsidDel="00000000" w:rsidR="00000000" w:rsidRPr="00000000">
        <w:rPr>
          <w:u w:val="single"/>
          <w:rtl w:val="0"/>
        </w:rPr>
        <w:t xml:space="preserve">Le Carrosse</w:t>
      </w:r>
      <w:r w:rsidDel="00000000" w:rsidR="00000000" w:rsidRPr="00000000">
        <w:rPr>
          <w:rtl w:val="0"/>
        </w:rPr>
        <w:t xml:space="preserve">, datant de 2009, étant une sculpture de tôle d'acier soudée et de peinture acrylique de dimensions 280.4 cm x 1499.6 cm x 182.9 cm, se plaçant donc sans une catégorie d’oeuvre monumentale, soit plus grand que taille humaine. Puis, nous verrons </w:t>
      </w:r>
      <w:r w:rsidDel="00000000" w:rsidR="00000000" w:rsidRPr="00000000">
        <w:rPr>
          <w:u w:val="single"/>
          <w:rtl w:val="0"/>
        </w:rPr>
        <w:t xml:space="preserve">Skyspace-Lech </w:t>
      </w:r>
      <w:r w:rsidDel="00000000" w:rsidR="00000000" w:rsidRPr="00000000">
        <w:rPr>
          <w:rtl w:val="0"/>
        </w:rPr>
        <w:t xml:space="preserve">de James Turrell, datant de 2014 et étant située à Tannegg en Autriche dans le contexte d’un sentier de randonnée, in-situ car dans la montagne elle-même et non déplaçable. Enfin, nous verrons une deuxième œuvre de Miguel Chevalier, </w:t>
      </w:r>
      <w:r w:rsidDel="00000000" w:rsidR="00000000" w:rsidRPr="00000000">
        <w:rPr>
          <w:u w:val="single"/>
          <w:rtl w:val="0"/>
        </w:rPr>
        <w:t xml:space="preserve">Flower Power</w:t>
      </w:r>
      <w:r w:rsidDel="00000000" w:rsidR="00000000" w:rsidRPr="00000000">
        <w:rPr>
          <w:rtl w:val="0"/>
        </w:rPr>
        <w:t xml:space="preserve"> et une œuvre </w:t>
      </w:r>
      <w:r w:rsidDel="00000000" w:rsidR="00000000" w:rsidRPr="00000000">
        <w:rPr>
          <w:rtl w:val="0"/>
        </w:rPr>
        <w:t xml:space="preserve">de JR</w:t>
      </w:r>
      <w:r w:rsidDel="00000000" w:rsidR="00000000" w:rsidRPr="00000000">
        <w:rPr>
          <w:rtl w:val="0"/>
        </w:rPr>
        <w:t xml:space="preserve">, </w:t>
      </w:r>
      <w:r w:rsidDel="00000000" w:rsidR="00000000" w:rsidRPr="00000000">
        <w:rPr>
          <w:u w:val="single"/>
          <w:rtl w:val="0"/>
        </w:rPr>
        <w:t xml:space="preserve">Retour à la Caverne, </w:t>
      </w:r>
      <w:r w:rsidDel="00000000" w:rsidR="00000000" w:rsidRPr="00000000">
        <w:rPr>
          <w:rtl w:val="0"/>
        </w:rPr>
        <w:t xml:space="preserve">toutes deux datant de 2023, éphémères.</w:t>
      </w:r>
    </w:p>
    <w:p w:rsidR="00000000" w:rsidDel="00000000" w:rsidP="00000000" w:rsidRDefault="00000000" w:rsidRPr="00000000" w14:paraId="00000004">
      <w:pPr>
        <w:spacing w:after="240" w:before="240" w:line="276" w:lineRule="auto"/>
        <w:rPr/>
      </w:pPr>
      <w:r w:rsidDel="00000000" w:rsidR="00000000" w:rsidRPr="00000000">
        <w:rPr>
          <w:rtl w:val="0"/>
        </w:rPr>
        <w:t xml:space="preserve">Ainsi, il est naturel de se demander en quoi les œuvres du corpus peuvent être qualifiées de matérielles ou immatérielles et en quoi elles interrogent la notion de reconnaissance artistique.</w:t>
      </w:r>
    </w:p>
    <w:p w:rsidR="00000000" w:rsidDel="00000000" w:rsidP="00000000" w:rsidRDefault="00000000" w:rsidRPr="00000000" w14:paraId="00000005">
      <w:pPr>
        <w:spacing w:after="240" w:before="240" w:line="276" w:lineRule="auto"/>
        <w:rPr/>
      </w:pPr>
      <w:r w:rsidDel="00000000" w:rsidR="00000000" w:rsidRPr="00000000">
        <w:rPr>
          <w:rtl w:val="0"/>
        </w:rPr>
        <w:t xml:space="preserve">En effet, l’immatériel, s’opposant au matériel, qualifie ce que l’on ne peut pas toucher, ce qui est intangible et la reconnaissance artistique étant la question de ce qui rend un travail plastique, œuvre.</w:t>
      </w:r>
    </w:p>
    <w:p w:rsidR="00000000" w:rsidDel="00000000" w:rsidP="00000000" w:rsidRDefault="00000000" w:rsidRPr="00000000" w14:paraId="00000006">
      <w:pPr>
        <w:spacing w:after="240" w:before="240" w:line="276" w:lineRule="auto"/>
        <w:rPr/>
      </w:pPr>
      <w:r w:rsidDel="00000000" w:rsidR="00000000" w:rsidRPr="00000000">
        <w:rPr>
          <w:rtl w:val="0"/>
        </w:rPr>
        <w:t xml:space="preserve">Tout d’abord, nous allons nous centrer sur la matérialité et l’immatérialité des œuvres du corpus puis sur la reconnaissance artistique des œuvres.</w:t>
      </w:r>
    </w:p>
    <w:p w:rsidR="00000000" w:rsidDel="00000000" w:rsidP="00000000" w:rsidRDefault="00000000" w:rsidRPr="00000000" w14:paraId="00000007">
      <w:pPr>
        <w:spacing w:after="240" w:before="240" w:line="276" w:lineRule="auto"/>
        <w:rPr/>
      </w:pPr>
      <w:r w:rsidDel="00000000" w:rsidR="00000000" w:rsidRPr="00000000">
        <w:rPr>
          <w:rtl w:val="0"/>
        </w:rPr>
      </w:r>
    </w:p>
    <w:p w:rsidR="00000000" w:rsidDel="00000000" w:rsidP="00000000" w:rsidRDefault="00000000" w:rsidRPr="00000000" w14:paraId="00000008">
      <w:pPr>
        <w:spacing w:after="240" w:before="240" w:line="276" w:lineRule="auto"/>
        <w:rPr/>
      </w:pPr>
      <w:r w:rsidDel="00000000" w:rsidR="00000000" w:rsidRPr="00000000">
        <w:rPr>
          <w:rtl w:val="0"/>
        </w:rPr>
        <w:t xml:space="preserve">Pour commencer, la matérialité et l’immatérialité est un sujet que beaucoup étudient dans leurs œuvres. Effectivement, nous pouvons prendre par exemple l’herbier digital, </w:t>
      </w:r>
      <w:r w:rsidDel="00000000" w:rsidR="00000000" w:rsidRPr="00000000">
        <w:rPr>
          <w:u w:val="single"/>
          <w:rtl w:val="0"/>
        </w:rPr>
        <w:t xml:space="preserve">ur-Natures</w:t>
      </w:r>
      <w:r w:rsidDel="00000000" w:rsidR="00000000" w:rsidRPr="00000000">
        <w:rPr>
          <w:rtl w:val="0"/>
        </w:rPr>
        <w:t xml:space="preserve">, sous-titre : paradis artificiel, jouant uniquement sur l’immatérialité dans son support, étant intéractif mais intangible de par sa nature numérique et contrôlée par des algorithmes, tout comme son autre oeuvre, </w:t>
      </w:r>
      <w:r w:rsidDel="00000000" w:rsidR="00000000" w:rsidRPr="00000000">
        <w:rPr>
          <w:u w:val="single"/>
          <w:rtl w:val="0"/>
        </w:rPr>
        <w:t xml:space="preserve">Flower Power</w:t>
      </w:r>
      <w:r w:rsidDel="00000000" w:rsidR="00000000" w:rsidRPr="00000000">
        <w:rPr>
          <w:rtl w:val="0"/>
        </w:rPr>
        <w:t xml:space="preserve">, qui elle s’appuie sur l’obscurité de la nuit, disparaissent le jour quand la lumière de la projection s'affaiblit par rapport à la lumière naturelle du soleil. La matérialité, quant à elle, peut aussi prendre la forme d’une illusion d’optique. En effet, </w:t>
      </w:r>
      <w:r w:rsidDel="00000000" w:rsidR="00000000" w:rsidRPr="00000000">
        <w:rPr>
          <w:u w:val="single"/>
          <w:rtl w:val="0"/>
        </w:rPr>
        <w:t xml:space="preserve">Skyspace-Lech</w:t>
      </w:r>
      <w:r w:rsidDel="00000000" w:rsidR="00000000" w:rsidRPr="00000000">
        <w:rPr>
          <w:rtl w:val="0"/>
        </w:rPr>
        <w:t xml:space="preserve"> nous présente une pièce très éclairée pour faire passer l’oval monumental pour une forme plane et nous trompe, tout comme </w:t>
      </w:r>
      <w:r w:rsidDel="00000000" w:rsidR="00000000" w:rsidRPr="00000000">
        <w:rPr>
          <w:u w:val="single"/>
          <w:rtl w:val="0"/>
        </w:rPr>
        <w:t xml:space="preserve">Le Carrosse </w:t>
      </w:r>
      <w:r w:rsidDel="00000000" w:rsidR="00000000" w:rsidRPr="00000000">
        <w:rPr>
          <w:rtl w:val="0"/>
        </w:rPr>
        <w:t xml:space="preserve">qui agit comme une sorte de fissure dans la réalité, étant très angulaire et géométrique, rappelant une sorte de brèche digitale dans un contexte de quartier impérial. </w:t>
      </w:r>
    </w:p>
    <w:p w:rsidR="00000000" w:rsidDel="00000000" w:rsidP="00000000" w:rsidRDefault="00000000" w:rsidRPr="00000000" w14:paraId="00000009">
      <w:pPr>
        <w:spacing w:after="240" w:before="240" w:line="276" w:lineRule="auto"/>
        <w:rPr/>
      </w:pPr>
      <w:r w:rsidDel="00000000" w:rsidR="00000000" w:rsidRPr="00000000">
        <w:rPr>
          <w:rtl w:val="0"/>
        </w:rPr>
        <w:t xml:space="preserve">Ensuite, la reconnaissance des œuvres peut se faire avec différentes méthodes. Prenons l’oeuvre de JR,  </w:t>
      </w:r>
      <w:r w:rsidDel="00000000" w:rsidR="00000000" w:rsidRPr="00000000">
        <w:rPr>
          <w:u w:val="single"/>
          <w:rtl w:val="0"/>
        </w:rPr>
        <w:t xml:space="preserve">Retour à la Caverne </w:t>
      </w:r>
      <w:r w:rsidDel="00000000" w:rsidR="00000000" w:rsidRPr="00000000">
        <w:rPr>
          <w:rtl w:val="0"/>
        </w:rPr>
        <w:t xml:space="preserve">qui était dans une première partie une couverture des échafaudages utilisés lors de la restauration de l’opéra Garnier puis dans une deuxième partie, une performance éphémère en collaboration avec des chorégraphes et musiciens ainsi que les danseurs de l’opéra de Paris. Ce projet attirait de multiples spectateurs dans un environnement public car exposé comme œuvre sur un bâtiment historique puis présenté par l’artiste lui-même. C’est aussi le cas de </w:t>
      </w:r>
      <w:r w:rsidDel="00000000" w:rsidR="00000000" w:rsidRPr="00000000">
        <w:rPr>
          <w:u w:val="single"/>
          <w:rtl w:val="0"/>
        </w:rPr>
        <w:t xml:space="preserve">Flower Power</w:t>
      </w:r>
      <w:r w:rsidDel="00000000" w:rsidR="00000000" w:rsidRPr="00000000">
        <w:rPr>
          <w:rtl w:val="0"/>
        </w:rPr>
        <w:t xml:space="preserve"> étant des projections interactives, la lumière a joué comme un moyen d’attraction pour le public qui a commencé à expérimenter avec les capteurs. Le lieu d’exposition peut tout autant jouer sur la définition d'œuvre, c’est le cas de </w:t>
      </w:r>
      <w:r w:rsidDel="00000000" w:rsidR="00000000" w:rsidRPr="00000000">
        <w:rPr>
          <w:u w:val="single"/>
          <w:rtl w:val="0"/>
        </w:rPr>
        <w:t xml:space="preserve">Sur-Natures </w:t>
      </w:r>
      <w:r w:rsidDel="00000000" w:rsidR="00000000" w:rsidRPr="00000000">
        <w:rPr>
          <w:rtl w:val="0"/>
        </w:rPr>
        <w:t xml:space="preserve">étant souvent présenté dans des musées et autres lieux d’art importants.</w:t>
      </w:r>
    </w:p>
    <w:p w:rsidR="00000000" w:rsidDel="00000000" w:rsidP="00000000" w:rsidRDefault="00000000" w:rsidRPr="00000000" w14:paraId="0000000A">
      <w:pPr>
        <w:spacing w:after="240" w:before="240" w:line="276" w:lineRule="auto"/>
        <w:rPr/>
      </w:pPr>
      <w:r w:rsidDel="00000000" w:rsidR="00000000" w:rsidRPr="00000000">
        <w:rPr>
          <w:rtl w:val="0"/>
        </w:rPr>
        <w:t xml:space="preserve">Pour finir, nous pouvons en déduire que l’immatérialité ou matérialité de l'œuvre ne joue pas sur sa reconnaissance et que les moyens sont divers pour présenter une œuvre. C’est ainsi que les œuvres de Miguel Chevalier sont immatérielles mais exposées différemment.</w:t>
      </w:r>
    </w:p>
    <w:p w:rsidR="00000000" w:rsidDel="00000000" w:rsidP="00000000" w:rsidRDefault="00000000" w:rsidRPr="00000000" w14:paraId="0000000B">
      <w:pPr>
        <w:spacing w:after="240" w:before="240" w:line="276" w:lineRule="auto"/>
        <w:rPr/>
      </w:pP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w:t>
      </w:r>
      <w:r w:rsidDel="00000000" w:rsidR="00000000" w:rsidRPr="00000000">
        <w:rPr>
          <w:rtl w:val="0"/>
        </w:rPr>
        <w:t xml:space="preserve">Partie 2]</w:t>
      </w:r>
    </w:p>
    <w:p w:rsidR="00000000" w:rsidDel="00000000" w:rsidP="00000000" w:rsidRDefault="00000000" w:rsidRPr="00000000" w14:paraId="0000000D">
      <w:pPr>
        <w:spacing w:after="240" w:before="240" w:line="276" w:lineRule="auto"/>
        <w:rPr/>
      </w:pPr>
      <w:r w:rsidDel="00000000" w:rsidR="00000000" w:rsidRPr="00000000">
        <w:rPr>
          <w:rtl w:val="0"/>
        </w:rPr>
        <w:t xml:space="preserve">Ce texte est un extrait du </w:t>
      </w:r>
      <w:r w:rsidDel="00000000" w:rsidR="00000000" w:rsidRPr="00000000">
        <w:rPr>
          <w:u w:val="single"/>
          <w:rtl w:val="0"/>
        </w:rPr>
        <w:t xml:space="preserve">Catalogue de l’Exposition de Carré d’Art </w:t>
      </w:r>
      <w:r w:rsidDel="00000000" w:rsidR="00000000" w:rsidRPr="00000000">
        <w:rPr>
          <w:rtl w:val="0"/>
        </w:rPr>
        <w:t xml:space="preserve">mais aussi d’une interview menée par Natacha Pugnet avec l’artiste Mark Dion par rapport à son processus de création de ses travaux qu’il dit être de type “scientifique”.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