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5CF16ACE" wp14:paraId="4493C54B" wp14:textId="05AC0CFC">
      <w:pPr>
        <w:pStyle w:val="Normal"/>
      </w:pPr>
    </w:p>
    <w:p xmlns:wp14="http://schemas.microsoft.com/office/word/2010/wordml" w:rsidP="5CF16ACE" wp14:paraId="6911B1B0" wp14:textId="62821863">
      <w:pPr>
        <w:pStyle w:val="Normal"/>
        <w:rPr>
          <w:b w:val="1"/>
          <w:bCs w:val="1"/>
          <w:color w:val="FF0000"/>
          <w:sz w:val="28"/>
          <w:szCs w:val="28"/>
        </w:rPr>
      </w:pPr>
      <w:r>
        <w:drawing>
          <wp:inline xmlns:wp14="http://schemas.microsoft.com/office/word/2010/wordprocessingDrawing" wp14:editId="1FCE78F3" wp14:anchorId="36F22A1B">
            <wp:extent cx="5663122" cy="8018580"/>
            <wp:effectExtent l="0" t="0" r="0" b="0"/>
            <wp:docPr id="2103295744" name="" title=""/>
            <wp:cNvGraphicFramePr>
              <a:graphicFrameLocks noChangeAspect="1"/>
            </wp:cNvGraphicFramePr>
            <a:graphic>
              <a:graphicData uri="http://schemas.openxmlformats.org/drawingml/2006/picture">
                <pic:pic>
                  <pic:nvPicPr>
                    <pic:cNvPr id="0" name=""/>
                    <pic:cNvPicPr/>
                  </pic:nvPicPr>
                  <pic:blipFill>
                    <a:blip r:embed="R0849c5d8fd6045f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663122" cy="8018580"/>
                    </a:xfrm>
                    <a:prstGeom prst="rect">
                      <a:avLst/>
                    </a:prstGeom>
                  </pic:spPr>
                </pic:pic>
              </a:graphicData>
            </a:graphic>
          </wp:inline>
        </w:drawing>
      </w:r>
    </w:p>
    <w:p w:rsidR="1FCE78F3" w:rsidP="1FCE78F3" w:rsidRDefault="1FCE78F3" w14:paraId="3523EA2C" w14:textId="526ED20E">
      <w:pPr>
        <w:pStyle w:val="Normal"/>
        <w:rPr>
          <w:b w:val="1"/>
          <w:bCs w:val="1"/>
          <w:color w:val="FF0000"/>
          <w:sz w:val="28"/>
          <w:szCs w:val="28"/>
        </w:rPr>
      </w:pPr>
    </w:p>
    <w:p xmlns:wp14="http://schemas.microsoft.com/office/word/2010/wordml" w:rsidP="5CF16ACE" wp14:paraId="3BFEFB25" wp14:textId="3AF8A135">
      <w:pPr>
        <w:pStyle w:val="Normal"/>
        <w:rPr>
          <w:b w:val="1"/>
          <w:bCs w:val="1"/>
          <w:color w:val="FF0000"/>
          <w:sz w:val="28"/>
          <w:szCs w:val="28"/>
        </w:rPr>
      </w:pPr>
      <w:r w:rsidRPr="5CF16ACE" w:rsidR="5CF16ACE">
        <w:rPr>
          <w:b w:val="1"/>
          <w:bCs w:val="1"/>
          <w:color w:val="FF0000"/>
          <w:sz w:val="28"/>
          <w:szCs w:val="28"/>
        </w:rPr>
        <w:t>I - La place du texte dans les visuels :</w:t>
      </w:r>
    </w:p>
    <w:p w:rsidR="5CF16ACE" w:rsidP="5CF16ACE" w:rsidRDefault="5CF16ACE" w14:paraId="0B314833" w14:textId="2BD2966E">
      <w:pPr>
        <w:pStyle w:val="Normal"/>
        <w:rPr>
          <w:i w:val="0"/>
          <w:iCs w:val="0"/>
          <w:color w:val="70AD47" w:themeColor="accent6" w:themeTint="FF" w:themeShade="FF"/>
          <w:sz w:val="28"/>
          <w:szCs w:val="28"/>
          <w:u w:val="single"/>
        </w:rPr>
      </w:pPr>
      <w:bookmarkStart w:name="_Int_2NlLqMHN" w:id="1099984804"/>
      <w:r w:rsidRPr="5CF16ACE" w:rsidR="5CF16ACE">
        <w:rPr>
          <w:i w:val="0"/>
          <w:iCs w:val="0"/>
          <w:color w:val="70AD47" w:themeColor="accent6" w:themeTint="FF" w:themeShade="FF"/>
          <w:sz w:val="28"/>
          <w:szCs w:val="28"/>
          <w:u w:val="single"/>
        </w:rPr>
        <w:t>1 )</w:t>
      </w:r>
      <w:bookmarkEnd w:id="1099984804"/>
      <w:r w:rsidRPr="5CF16ACE" w:rsidR="5CF16ACE">
        <w:rPr>
          <w:i w:val="0"/>
          <w:iCs w:val="0"/>
          <w:color w:val="70AD47" w:themeColor="accent6" w:themeTint="FF" w:themeShade="FF"/>
          <w:sz w:val="28"/>
          <w:szCs w:val="28"/>
          <w:u w:val="single"/>
        </w:rPr>
        <w:t xml:space="preserve"> La proportion texte-image.</w:t>
      </w:r>
    </w:p>
    <w:p w:rsidR="5CF16ACE" w:rsidP="5CF16ACE" w:rsidRDefault="5CF16ACE" w14:paraId="58ED4605" w14:textId="28DDA614">
      <w:pPr>
        <w:pStyle w:val="Normal"/>
        <w:rPr>
          <w:sz w:val="24"/>
          <w:szCs w:val="24"/>
        </w:rPr>
      </w:pPr>
      <w:r w:rsidRPr="5CF16ACE" w:rsidR="5CF16ACE">
        <w:rPr>
          <w:sz w:val="24"/>
          <w:szCs w:val="24"/>
        </w:rPr>
        <w:t>Häagen-</w:t>
      </w:r>
      <w:r w:rsidRPr="5CF16ACE" w:rsidR="5CF16ACE">
        <w:rPr>
          <w:sz w:val="24"/>
          <w:szCs w:val="24"/>
        </w:rPr>
        <w:t>Dazs</w:t>
      </w:r>
      <w:r w:rsidRPr="5CF16ACE" w:rsidR="5CF16ACE">
        <w:rPr>
          <w:sz w:val="24"/>
          <w:szCs w:val="24"/>
        </w:rPr>
        <w:t xml:space="preserve"> est une marque commerciale de crème glacée industrielle, principalement en pot ainsi qu'en cornet, créée par </w:t>
      </w:r>
      <w:r w:rsidRPr="5CF16ACE" w:rsidR="5CF16ACE">
        <w:rPr>
          <w:sz w:val="24"/>
          <w:szCs w:val="24"/>
        </w:rPr>
        <w:t>Reuben</w:t>
      </w:r>
      <w:r w:rsidRPr="5CF16ACE" w:rsidR="5CF16ACE">
        <w:rPr>
          <w:sz w:val="24"/>
          <w:szCs w:val="24"/>
        </w:rPr>
        <w:t xml:space="preserve"> et Rose </w:t>
      </w:r>
      <w:r w:rsidRPr="5CF16ACE" w:rsidR="5CF16ACE">
        <w:rPr>
          <w:sz w:val="24"/>
          <w:szCs w:val="24"/>
        </w:rPr>
        <w:t>Mattus</w:t>
      </w:r>
      <w:r w:rsidRPr="5CF16ACE" w:rsidR="5CF16ACE">
        <w:rPr>
          <w:sz w:val="24"/>
          <w:szCs w:val="24"/>
        </w:rPr>
        <w:t xml:space="preserve">. Le nom de la marque a été inventé en 19611 aux États-Unis. </w:t>
      </w:r>
    </w:p>
    <w:p w:rsidR="5CF16ACE" w:rsidP="5CF16ACE" w:rsidRDefault="5CF16ACE" w14:paraId="6AFFF08E" w14:textId="53ECCFE8">
      <w:pPr>
        <w:pStyle w:val="Normal"/>
        <w:rPr>
          <w:sz w:val="24"/>
          <w:szCs w:val="24"/>
        </w:rPr>
      </w:pPr>
      <w:r w:rsidRPr="5CF16ACE" w:rsidR="5CF16ACE">
        <w:rPr>
          <w:sz w:val="24"/>
          <w:szCs w:val="24"/>
        </w:rPr>
        <w:t xml:space="preserve">La publicité étudiée juste au-dessus nous montre une marque prestigieuse avec les diamants, l’écriture avec une police plutôt classieuse et un logo minimaliste luxueux. </w:t>
      </w:r>
    </w:p>
    <w:p w:rsidR="5CF16ACE" w:rsidP="5CF16ACE" w:rsidRDefault="5CF16ACE" w14:paraId="3497BBC4" w14:textId="1A09E286">
      <w:pPr>
        <w:pStyle w:val="Normal"/>
        <w:rPr>
          <w:sz w:val="24"/>
          <w:szCs w:val="24"/>
        </w:rPr>
      </w:pPr>
      <w:r w:rsidRPr="5CF16ACE" w:rsidR="5CF16ACE">
        <w:rPr>
          <w:sz w:val="24"/>
          <w:szCs w:val="24"/>
        </w:rPr>
        <w:t>Sur l’affiche nous pouvons tout d’abord remarquer :</w:t>
      </w:r>
    </w:p>
    <w:p w:rsidR="5CF16ACE" w:rsidP="5CF16ACE" w:rsidRDefault="5CF16ACE" w14:paraId="34A6746D" w14:textId="5A739F33">
      <w:pPr>
        <w:pStyle w:val="ListParagraph"/>
        <w:numPr>
          <w:ilvl w:val="0"/>
          <w:numId w:val="1"/>
        </w:numPr>
        <w:rPr>
          <w:sz w:val="24"/>
          <w:szCs w:val="24"/>
        </w:rPr>
      </w:pPr>
      <w:r w:rsidRPr="5CF16ACE" w:rsidR="5CF16ACE">
        <w:rPr>
          <w:sz w:val="24"/>
          <w:szCs w:val="24"/>
          <w:u w:val="single"/>
        </w:rPr>
        <w:t>Le visuel &amp; packshot :</w:t>
      </w:r>
      <w:r w:rsidRPr="5CF16ACE" w:rsidR="5CF16ACE">
        <w:rPr>
          <w:sz w:val="24"/>
          <w:szCs w:val="24"/>
        </w:rPr>
        <w:t xml:space="preserve"> le pot de glace est au milieu, de sorte à le mettre en valeur, de plus, derrière celui-ci se trouve des éléments assez chers tels que des diamants et des pierres précieuses. </w:t>
      </w:r>
    </w:p>
    <w:p w:rsidR="5CF16ACE" w:rsidP="5CF16ACE" w:rsidRDefault="5CF16ACE" w14:paraId="629345C5" w14:textId="046E5779">
      <w:pPr>
        <w:pStyle w:val="ListParagraph"/>
        <w:numPr>
          <w:ilvl w:val="0"/>
          <w:numId w:val="1"/>
        </w:numPr>
        <w:rPr>
          <w:sz w:val="24"/>
          <w:szCs w:val="24"/>
        </w:rPr>
      </w:pPr>
      <w:bookmarkStart w:name="_Int_2xnXhC8l" w:id="804787011"/>
      <w:r w:rsidRPr="5CF16ACE" w:rsidR="5CF16ACE">
        <w:rPr>
          <w:sz w:val="24"/>
          <w:szCs w:val="24"/>
          <w:u w:val="single"/>
        </w:rPr>
        <w:t>Le headline</w:t>
      </w:r>
      <w:bookmarkEnd w:id="804787011"/>
      <w:r w:rsidRPr="5CF16ACE" w:rsidR="5CF16ACE">
        <w:rPr>
          <w:sz w:val="24"/>
          <w:szCs w:val="24"/>
          <w:u w:val="single"/>
        </w:rPr>
        <w:t xml:space="preserve"> :</w:t>
      </w:r>
      <w:r w:rsidRPr="5CF16ACE" w:rsidR="5CF16ACE">
        <w:rPr>
          <w:sz w:val="24"/>
          <w:szCs w:val="24"/>
        </w:rPr>
        <w:t xml:space="preserve"> “</w:t>
      </w:r>
      <w:r w:rsidRPr="5CF16ACE" w:rsidR="5CF16ACE">
        <w:rPr>
          <w:sz w:val="24"/>
          <w:szCs w:val="24"/>
        </w:rPr>
        <w:t>Too</w:t>
      </w:r>
      <w:r w:rsidRPr="5CF16ACE" w:rsidR="5CF16ACE">
        <w:rPr>
          <w:sz w:val="24"/>
          <w:szCs w:val="24"/>
        </w:rPr>
        <w:t xml:space="preserve"> </w:t>
      </w:r>
      <w:r w:rsidRPr="5CF16ACE" w:rsidR="5CF16ACE">
        <w:rPr>
          <w:sz w:val="24"/>
          <w:szCs w:val="24"/>
        </w:rPr>
        <w:t>extraordinay</w:t>
      </w:r>
      <w:r w:rsidRPr="5CF16ACE" w:rsidR="5CF16ACE">
        <w:rPr>
          <w:sz w:val="24"/>
          <w:szCs w:val="24"/>
        </w:rPr>
        <w:t xml:space="preserve"> to </w:t>
      </w:r>
      <w:r w:rsidRPr="5CF16ACE" w:rsidR="5CF16ACE">
        <w:rPr>
          <w:sz w:val="24"/>
          <w:szCs w:val="24"/>
        </w:rPr>
        <w:t>give</w:t>
      </w:r>
      <w:r w:rsidRPr="5CF16ACE" w:rsidR="5CF16ACE">
        <w:rPr>
          <w:sz w:val="24"/>
          <w:szCs w:val="24"/>
        </w:rPr>
        <w:t xml:space="preserve"> </w:t>
      </w:r>
      <w:r w:rsidRPr="5CF16ACE" w:rsidR="5CF16ACE">
        <w:rPr>
          <w:sz w:val="24"/>
          <w:szCs w:val="24"/>
        </w:rPr>
        <w:t>away</w:t>
      </w:r>
      <w:r w:rsidRPr="5CF16ACE" w:rsidR="5CF16ACE">
        <w:rPr>
          <w:sz w:val="24"/>
          <w:szCs w:val="24"/>
        </w:rPr>
        <w:t xml:space="preserve">” --&gt; se distingue par sa police plus grosse que les autres textes et par sa mise en gras. Il connote le côté succulent de la glace et le bon produit que celle-ci représente. </w:t>
      </w:r>
    </w:p>
    <w:p w:rsidR="5CF16ACE" w:rsidP="5CF16ACE" w:rsidRDefault="5CF16ACE" w14:paraId="1EDDA5BF" w14:textId="6074C9E0">
      <w:pPr>
        <w:pStyle w:val="ListParagraph"/>
        <w:numPr>
          <w:ilvl w:val="0"/>
          <w:numId w:val="1"/>
        </w:numPr>
        <w:rPr>
          <w:sz w:val="24"/>
          <w:szCs w:val="24"/>
        </w:rPr>
      </w:pPr>
      <w:r w:rsidRPr="5CF16ACE" w:rsidR="5CF16ACE">
        <w:rPr>
          <w:sz w:val="24"/>
          <w:szCs w:val="24"/>
          <w:u w:val="single"/>
        </w:rPr>
        <w:t>Le body copy :</w:t>
      </w:r>
      <w:r w:rsidRPr="5CF16ACE" w:rsidR="5CF16ACE">
        <w:rPr>
          <w:sz w:val="24"/>
          <w:szCs w:val="24"/>
        </w:rPr>
        <w:t xml:space="preserve"> On peut en voir plusieurs, dont le goût du parfum </w:t>
      </w:r>
      <w:bookmarkStart w:name="_Int_6ugAaOLk" w:id="455009677"/>
      <w:r w:rsidRPr="5CF16ACE" w:rsidR="5CF16ACE">
        <w:rPr>
          <w:sz w:val="24"/>
          <w:szCs w:val="24"/>
        </w:rPr>
        <w:t>( tiramisu</w:t>
      </w:r>
      <w:bookmarkEnd w:id="455009677"/>
      <w:r w:rsidRPr="5CF16ACE" w:rsidR="5CF16ACE">
        <w:rPr>
          <w:sz w:val="24"/>
          <w:szCs w:val="24"/>
        </w:rPr>
        <w:t xml:space="preserve"> </w:t>
      </w:r>
      <w:bookmarkStart w:name="_Int_AtF7ksPz" w:id="1348532555"/>
      <w:r w:rsidRPr="5CF16ACE" w:rsidR="5CF16ACE">
        <w:rPr>
          <w:sz w:val="24"/>
          <w:szCs w:val="24"/>
        </w:rPr>
        <w:t>spéculos )</w:t>
      </w:r>
      <w:bookmarkEnd w:id="1348532555"/>
      <w:r w:rsidRPr="5CF16ACE" w:rsidR="5CF16ACE">
        <w:rPr>
          <w:sz w:val="24"/>
          <w:szCs w:val="24"/>
        </w:rPr>
        <w:t xml:space="preserve"> et le fait que ce soit une édition limitée, mais également par les deux phrases “</w:t>
      </w:r>
      <w:r w:rsidRPr="5CF16ACE" w:rsidR="5CF16ACE">
        <w:rPr>
          <w:sz w:val="24"/>
          <w:szCs w:val="24"/>
        </w:rPr>
        <w:t>get</w:t>
      </w:r>
      <w:r w:rsidRPr="5CF16ACE" w:rsidR="5CF16ACE">
        <w:rPr>
          <w:sz w:val="24"/>
          <w:szCs w:val="24"/>
        </w:rPr>
        <w:t xml:space="preserve"> </w:t>
      </w:r>
      <w:r w:rsidRPr="5CF16ACE" w:rsidR="5CF16ACE">
        <w:rPr>
          <w:sz w:val="24"/>
          <w:szCs w:val="24"/>
        </w:rPr>
        <w:t>something</w:t>
      </w:r>
      <w:r w:rsidRPr="5CF16ACE" w:rsidR="5CF16ACE">
        <w:rPr>
          <w:sz w:val="24"/>
          <w:szCs w:val="24"/>
        </w:rPr>
        <w:t xml:space="preserve"> </w:t>
      </w:r>
      <w:r w:rsidRPr="5CF16ACE" w:rsidR="5CF16ACE">
        <w:rPr>
          <w:sz w:val="24"/>
          <w:szCs w:val="24"/>
        </w:rPr>
        <w:t>just</w:t>
      </w:r>
      <w:r w:rsidRPr="5CF16ACE" w:rsidR="5CF16ACE">
        <w:rPr>
          <w:sz w:val="24"/>
          <w:szCs w:val="24"/>
        </w:rPr>
        <w:t xml:space="preserve"> for </w:t>
      </w:r>
      <w:r w:rsidRPr="5CF16ACE" w:rsidR="5CF16ACE">
        <w:rPr>
          <w:sz w:val="24"/>
          <w:szCs w:val="24"/>
        </w:rPr>
        <w:t>you</w:t>
      </w:r>
      <w:r w:rsidRPr="5CF16ACE" w:rsidR="5CF16ACE">
        <w:rPr>
          <w:sz w:val="24"/>
          <w:szCs w:val="24"/>
        </w:rPr>
        <w:t>” et “</w:t>
      </w:r>
      <w:r w:rsidRPr="5CF16ACE" w:rsidR="5CF16ACE">
        <w:rPr>
          <w:sz w:val="24"/>
          <w:szCs w:val="24"/>
        </w:rPr>
        <w:t>everyday</w:t>
      </w:r>
      <w:r w:rsidRPr="5CF16ACE" w:rsidR="5CF16ACE">
        <w:rPr>
          <w:sz w:val="24"/>
          <w:szCs w:val="24"/>
        </w:rPr>
        <w:t xml:space="preserve"> made </w:t>
      </w:r>
      <w:r w:rsidRPr="5CF16ACE" w:rsidR="5CF16ACE">
        <w:rPr>
          <w:sz w:val="24"/>
          <w:szCs w:val="24"/>
        </w:rPr>
        <w:t>extraordinary</w:t>
      </w:r>
      <w:r w:rsidRPr="5CF16ACE" w:rsidR="5CF16ACE">
        <w:rPr>
          <w:sz w:val="24"/>
          <w:szCs w:val="24"/>
        </w:rPr>
        <w:t>”, ce qui prouve une fois de plus le côté prestigieux de la marque qui veut se distinguer de par la description extraordinaire d’un produit.</w:t>
      </w:r>
    </w:p>
    <w:p w:rsidR="5CF16ACE" w:rsidP="5CF16ACE" w:rsidRDefault="5CF16ACE" w14:paraId="7CA40CF9" w14:textId="1A3E31F6">
      <w:pPr>
        <w:pStyle w:val="ListParagraph"/>
        <w:numPr>
          <w:ilvl w:val="0"/>
          <w:numId w:val="1"/>
        </w:numPr>
        <w:rPr>
          <w:sz w:val="24"/>
          <w:szCs w:val="24"/>
        </w:rPr>
      </w:pPr>
      <w:r w:rsidRPr="5CF16ACE" w:rsidR="5CF16ACE">
        <w:rPr>
          <w:sz w:val="24"/>
          <w:szCs w:val="24"/>
          <w:u w:val="single"/>
        </w:rPr>
        <w:t>Le logo :</w:t>
      </w:r>
      <w:r w:rsidRPr="5CF16ACE" w:rsidR="5CF16ACE">
        <w:rPr>
          <w:sz w:val="24"/>
          <w:szCs w:val="24"/>
        </w:rPr>
        <w:t xml:space="preserve"> Il est représenté deux fois sur la publicité, une fois au niveau du pot de glace et une fois en plus petit en bas de l’affiche.</w:t>
      </w:r>
    </w:p>
    <w:p w:rsidR="5CF16ACE" w:rsidP="5CF16ACE" w:rsidRDefault="5CF16ACE" w14:paraId="492AA35D" w14:textId="397184C8">
      <w:pPr>
        <w:pStyle w:val="Normal"/>
        <w:rPr>
          <w:sz w:val="24"/>
          <w:szCs w:val="24"/>
        </w:rPr>
      </w:pPr>
      <w:r w:rsidRPr="5CF16ACE" w:rsidR="5CF16ACE">
        <w:rPr>
          <w:sz w:val="24"/>
          <w:szCs w:val="24"/>
        </w:rPr>
        <w:t xml:space="preserve">On peut remarquer également qu’il n’y a pas de “call to action” et de “Baseline”, ce qui montre que la marque n’a besoin de aucun contact ou charte visuel pour rappeler qui elle est aux personnes qui voient la publicité. </w:t>
      </w:r>
    </w:p>
    <w:p w:rsidR="5CF16ACE" w:rsidP="5CF16ACE" w:rsidRDefault="5CF16ACE" w14:paraId="0BF255D3" w14:textId="2C16A1F0">
      <w:pPr>
        <w:pStyle w:val="Normal"/>
        <w:rPr>
          <w:sz w:val="24"/>
          <w:szCs w:val="24"/>
        </w:rPr>
      </w:pPr>
    </w:p>
    <w:p w:rsidR="5CF16ACE" w:rsidP="62704D5F" w:rsidRDefault="5CF16ACE" w14:paraId="13D39AC8" w14:textId="18BF12AE">
      <w:pPr>
        <w:pStyle w:val="Normal"/>
        <w:rPr>
          <w:color w:val="6FAC47"/>
          <w:sz w:val="28"/>
          <w:szCs w:val="28"/>
          <w:u w:val="single"/>
        </w:rPr>
      </w:pPr>
      <w:bookmarkStart w:name="_Int_kM5s1TDT" w:id="13580893"/>
      <w:r w:rsidRPr="62704D5F" w:rsidR="5CF16ACE">
        <w:rPr>
          <w:color w:val="6FAC47"/>
          <w:sz w:val="28"/>
          <w:szCs w:val="28"/>
          <w:u w:val="single"/>
        </w:rPr>
        <w:t>2 )</w:t>
      </w:r>
      <w:bookmarkEnd w:id="13580893"/>
      <w:r w:rsidRPr="62704D5F" w:rsidR="5CF16ACE">
        <w:rPr>
          <w:color w:val="6FAC47"/>
          <w:sz w:val="28"/>
          <w:szCs w:val="28"/>
          <w:u w:val="single"/>
        </w:rPr>
        <w:t xml:space="preserve"> La hiérarchisation du texte à l’intérieur du visuel :</w:t>
      </w:r>
    </w:p>
    <w:p w:rsidR="3158C526" w:rsidP="62704D5F" w:rsidRDefault="3158C526" w14:paraId="61FBD751" w14:textId="6CACA5C3">
      <w:pPr>
        <w:pStyle w:val="Normal"/>
        <w:rPr>
          <w:color w:val="auto"/>
          <w:sz w:val="24"/>
          <w:szCs w:val="24"/>
          <w:u w:val="none"/>
        </w:rPr>
      </w:pPr>
      <w:r w:rsidRPr="62704D5F" w:rsidR="3158C526">
        <w:rPr>
          <w:rFonts w:ascii="Calibri" w:hAnsi="Calibri" w:eastAsia="Calibri" w:cs="Calibri"/>
          <w:noProof w:val="0"/>
          <w:sz w:val="24"/>
          <w:szCs w:val="24"/>
          <w:lang w:val="fr-FR"/>
        </w:rPr>
        <w:t xml:space="preserve">Le choix du texte, de la typologie et des caractères détermine le visuel de la marque et cela permet de la reconnaître parmi tant d'autres. Sur la publicité choisie, la typologie utilisée est </w:t>
      </w:r>
      <w:r w:rsidRPr="62704D5F" w:rsidR="3158C526">
        <w:rPr>
          <w:rFonts w:ascii="Calibri" w:hAnsi="Calibri" w:eastAsia="Calibri" w:cs="Calibri"/>
          <w:noProof w:val="0"/>
          <w:sz w:val="24"/>
          <w:szCs w:val="24"/>
          <w:lang w:val="fr-FR"/>
        </w:rPr>
        <w:t>neutre et sophistiquée</w:t>
      </w:r>
      <w:r w:rsidRPr="62704D5F" w:rsidR="3158C526">
        <w:rPr>
          <w:rFonts w:ascii="Calibri" w:hAnsi="Calibri" w:eastAsia="Calibri" w:cs="Calibri"/>
          <w:noProof w:val="0"/>
          <w:sz w:val="24"/>
          <w:szCs w:val="24"/>
          <w:lang w:val="fr-FR"/>
        </w:rPr>
        <w:t xml:space="preserve">, sa couleur blanche émet un effet classieux et crée un contraste avec la couleur sombre du fond qui accentue la sobriété et le côté BCBG de la publicité. Quant à la taille, les éléments textuels se composent en 3 parties composées de deux textes chacune, c'est-à-dire que sur un bloc de texte, celui va se composer d'un texte avec une taille dominante et d'un autre avec une taille plus petite. Ainsi, ce schéma va permettre de se concentrer sur les éléments à caractère dominants pour ensuite lire les éléments plus petits pour ne pas passer outre et ainsi lire toute la typologie de l'affiche publicitaire. L'approche est donc cognitive, en effet, la marque souhaite faire connaître le produit auprès de ses consommateurs en textualisant les saveurs et les sensations que procurent la glace. </w:t>
      </w:r>
    </w:p>
    <w:p w:rsidR="3158C526" w:rsidRDefault="3158C526" w14:paraId="1B292C75" w14:textId="751BC91A">
      <w:r w:rsidRPr="62704D5F" w:rsidR="3158C526">
        <w:rPr>
          <w:rFonts w:ascii="Calibri" w:hAnsi="Calibri" w:eastAsia="Calibri" w:cs="Calibri"/>
          <w:noProof w:val="0"/>
          <w:sz w:val="24"/>
          <w:szCs w:val="24"/>
          <w:lang w:val="fr-FR"/>
        </w:rPr>
        <w:t>Pour finir, la théorie du behaviorisme par Ivan Pavlov, qui repose sur l'acquisition de savoirs en répétant de façon insistante les informations, représente parfaitement cette publicité qui répète par bloc de deux textes, l'image de la marque avec le logo et le descriptif intense du produit.</w:t>
      </w:r>
    </w:p>
    <w:p w:rsidR="3158C526" w:rsidRDefault="3158C526" w14:paraId="3F70CF9B" w14:textId="34446462">
      <w:r w:rsidRPr="62704D5F" w:rsidR="3158C526">
        <w:rPr>
          <w:rFonts w:ascii="Calibri" w:hAnsi="Calibri" w:eastAsia="Calibri" w:cs="Calibri"/>
          <w:b w:val="1"/>
          <w:bCs w:val="1"/>
          <w:noProof w:val="0"/>
          <w:color w:val="FF0000"/>
          <w:sz w:val="28"/>
          <w:szCs w:val="28"/>
          <w:lang w:val="fr-FR"/>
        </w:rPr>
        <w:t>II - Les rapports de sens du texte et de l'image :</w:t>
      </w:r>
      <w:r w:rsidRPr="62704D5F" w:rsidR="3158C526">
        <w:rPr>
          <w:rFonts w:ascii="Calibri" w:hAnsi="Calibri" w:eastAsia="Calibri" w:cs="Calibri"/>
          <w:noProof w:val="0"/>
          <w:sz w:val="24"/>
          <w:szCs w:val="24"/>
          <w:lang w:val="fr-FR"/>
        </w:rPr>
        <w:t xml:space="preserve"> </w:t>
      </w:r>
    </w:p>
    <w:p w:rsidR="3158C526" w:rsidP="62704D5F" w:rsidRDefault="3158C526" w14:paraId="3D6839D6" w14:textId="1051B55D">
      <w:pPr>
        <w:rPr>
          <w:rFonts w:ascii="Calibri" w:hAnsi="Calibri" w:eastAsia="Calibri" w:cs="Calibri"/>
          <w:noProof w:val="0"/>
          <w:color w:val="70AD47" w:themeColor="accent6" w:themeTint="FF" w:themeShade="FF"/>
          <w:sz w:val="24"/>
          <w:szCs w:val="24"/>
          <w:lang w:val="fr-FR"/>
        </w:rPr>
      </w:pPr>
      <w:r w:rsidRPr="62704D5F" w:rsidR="3158C526">
        <w:rPr>
          <w:rFonts w:ascii="Calibri" w:hAnsi="Calibri" w:eastAsia="Calibri" w:cs="Calibri"/>
          <w:strike w:val="0"/>
          <w:dstrike w:val="0"/>
          <w:noProof w:val="0"/>
          <w:color w:val="70AD47" w:themeColor="accent6" w:themeTint="FF" w:themeShade="FF"/>
          <w:sz w:val="28"/>
          <w:szCs w:val="28"/>
          <w:u w:val="single"/>
          <w:lang w:val="fr-FR"/>
        </w:rPr>
        <w:t>1 )</w:t>
      </w:r>
      <w:r w:rsidRPr="62704D5F" w:rsidR="3158C526">
        <w:rPr>
          <w:rFonts w:ascii="Calibri" w:hAnsi="Calibri" w:eastAsia="Calibri" w:cs="Calibri"/>
          <w:strike w:val="0"/>
          <w:dstrike w:val="0"/>
          <w:noProof w:val="0"/>
          <w:color w:val="70AD47" w:themeColor="accent6" w:themeTint="FF" w:themeShade="FF"/>
          <w:sz w:val="28"/>
          <w:szCs w:val="28"/>
          <w:u w:val="single"/>
          <w:lang w:val="fr-FR"/>
        </w:rPr>
        <w:t xml:space="preserve"> Les fonctions d'ancrage et de relais.</w:t>
      </w:r>
      <w:r w:rsidRPr="62704D5F" w:rsidR="3158C526">
        <w:rPr>
          <w:rFonts w:ascii="Calibri" w:hAnsi="Calibri" w:eastAsia="Calibri" w:cs="Calibri"/>
          <w:noProof w:val="0"/>
          <w:color w:val="70AD47" w:themeColor="accent6" w:themeTint="FF" w:themeShade="FF"/>
          <w:sz w:val="24"/>
          <w:szCs w:val="24"/>
          <w:lang w:val="fr-FR"/>
        </w:rPr>
        <w:t xml:space="preserve"> </w:t>
      </w:r>
    </w:p>
    <w:p w:rsidR="3158C526" w:rsidRDefault="3158C526" w14:paraId="2E955C0F" w14:textId="046582A7">
      <w:r w:rsidRPr="62704D5F" w:rsidR="3158C526">
        <w:rPr>
          <w:rFonts w:ascii="Calibri" w:hAnsi="Calibri" w:eastAsia="Calibri" w:cs="Calibri"/>
          <w:noProof w:val="0"/>
          <w:sz w:val="24"/>
          <w:szCs w:val="24"/>
          <w:lang w:val="fr-FR"/>
        </w:rPr>
        <w:t>Dans la publicité d'Häagen-</w:t>
      </w:r>
      <w:r w:rsidRPr="62704D5F" w:rsidR="3158C526">
        <w:rPr>
          <w:rFonts w:ascii="Calibri" w:hAnsi="Calibri" w:eastAsia="Calibri" w:cs="Calibri"/>
          <w:noProof w:val="0"/>
          <w:sz w:val="24"/>
          <w:szCs w:val="24"/>
          <w:lang w:val="fr-FR"/>
        </w:rPr>
        <w:t>Dazs</w:t>
      </w:r>
      <w:r w:rsidRPr="62704D5F" w:rsidR="3158C526">
        <w:rPr>
          <w:rFonts w:ascii="Calibri" w:hAnsi="Calibri" w:eastAsia="Calibri" w:cs="Calibri"/>
          <w:noProof w:val="0"/>
          <w:sz w:val="24"/>
          <w:szCs w:val="24"/>
          <w:lang w:val="fr-FR"/>
        </w:rPr>
        <w:t xml:space="preserve">, le rapport du sens du texte et de l'image sert à décrire et comprendre le produit représenté, c'est-à-dire que l'image </w:t>
      </w:r>
      <w:r w:rsidRPr="62704D5F" w:rsidR="3158C526">
        <w:rPr>
          <w:rFonts w:ascii="Calibri" w:hAnsi="Calibri" w:eastAsia="Calibri" w:cs="Calibri"/>
          <w:noProof w:val="0"/>
          <w:sz w:val="24"/>
          <w:szCs w:val="24"/>
          <w:lang w:val="fr-FR"/>
        </w:rPr>
        <w:t>( le</w:t>
      </w:r>
      <w:r w:rsidRPr="62704D5F" w:rsidR="3158C526">
        <w:rPr>
          <w:rFonts w:ascii="Calibri" w:hAnsi="Calibri" w:eastAsia="Calibri" w:cs="Calibri"/>
          <w:noProof w:val="0"/>
          <w:sz w:val="24"/>
          <w:szCs w:val="24"/>
          <w:lang w:val="fr-FR"/>
        </w:rPr>
        <w:t xml:space="preserve"> pot de </w:t>
      </w:r>
      <w:r w:rsidRPr="62704D5F" w:rsidR="3158C526">
        <w:rPr>
          <w:rFonts w:ascii="Calibri" w:hAnsi="Calibri" w:eastAsia="Calibri" w:cs="Calibri"/>
          <w:noProof w:val="0"/>
          <w:sz w:val="24"/>
          <w:szCs w:val="24"/>
          <w:lang w:val="fr-FR"/>
        </w:rPr>
        <w:t>glace )</w:t>
      </w:r>
      <w:r w:rsidRPr="62704D5F" w:rsidR="3158C526">
        <w:rPr>
          <w:rFonts w:ascii="Calibri" w:hAnsi="Calibri" w:eastAsia="Calibri" w:cs="Calibri"/>
          <w:noProof w:val="0"/>
          <w:sz w:val="24"/>
          <w:szCs w:val="24"/>
          <w:lang w:val="fr-FR"/>
        </w:rPr>
        <w:t xml:space="preserve"> étant le premier élément que l'on repère ne permet pas, sans le texte de comprendre ce qu'est le produit. Ce sont les éléments textuels </w:t>
      </w:r>
      <w:r w:rsidRPr="62704D5F" w:rsidR="3158C526">
        <w:rPr>
          <w:rFonts w:ascii="Calibri" w:hAnsi="Calibri" w:eastAsia="Calibri" w:cs="Calibri"/>
          <w:noProof w:val="0"/>
          <w:sz w:val="24"/>
          <w:szCs w:val="24"/>
          <w:lang w:val="fr-FR"/>
        </w:rPr>
        <w:t>( goût</w:t>
      </w:r>
      <w:r w:rsidRPr="62704D5F" w:rsidR="3158C526">
        <w:rPr>
          <w:rFonts w:ascii="Calibri" w:hAnsi="Calibri" w:eastAsia="Calibri" w:cs="Calibri"/>
          <w:noProof w:val="0"/>
          <w:sz w:val="24"/>
          <w:szCs w:val="24"/>
          <w:lang w:val="fr-FR"/>
        </w:rPr>
        <w:t xml:space="preserve"> de la glace et sensation qu'elle </w:t>
      </w:r>
      <w:r w:rsidRPr="62704D5F" w:rsidR="3158C526">
        <w:rPr>
          <w:rFonts w:ascii="Calibri" w:hAnsi="Calibri" w:eastAsia="Calibri" w:cs="Calibri"/>
          <w:noProof w:val="0"/>
          <w:sz w:val="24"/>
          <w:szCs w:val="24"/>
          <w:lang w:val="fr-FR"/>
        </w:rPr>
        <w:t>procure )</w:t>
      </w:r>
      <w:r w:rsidRPr="62704D5F" w:rsidR="3158C526">
        <w:rPr>
          <w:rFonts w:ascii="Calibri" w:hAnsi="Calibri" w:eastAsia="Calibri" w:cs="Calibri"/>
          <w:noProof w:val="0"/>
          <w:sz w:val="24"/>
          <w:szCs w:val="24"/>
          <w:lang w:val="fr-FR"/>
        </w:rPr>
        <w:t xml:space="preserve"> qui permettent et apportent des informations supplémentaires que le packaging en lui-même ne peut pas donner. C'est également le logo, mis plusieurs fois qui permet de donner ces informations et avoir une fonction de relais entre l'image et le texte. </w:t>
      </w:r>
      <w:r w:rsidRPr="62704D5F" w:rsidR="2730FEA3">
        <w:rPr>
          <w:rFonts w:ascii="Calibri" w:hAnsi="Calibri" w:eastAsia="Calibri" w:cs="Calibri"/>
          <w:noProof w:val="0"/>
          <w:sz w:val="24"/>
          <w:szCs w:val="24"/>
          <w:lang w:val="fr-FR"/>
        </w:rPr>
        <w:t>Le texte rempli donc une fonction de relais.</w:t>
      </w:r>
      <w:r>
        <w:br/>
      </w:r>
    </w:p>
    <w:p w:rsidR="3158C526" w:rsidP="62704D5F" w:rsidRDefault="3158C526" w14:paraId="3F3EB859" w14:textId="5BB59C5D">
      <w:pPr>
        <w:rPr>
          <w:rFonts w:ascii="Calibri" w:hAnsi="Calibri" w:eastAsia="Calibri" w:cs="Calibri"/>
          <w:noProof w:val="0"/>
          <w:color w:val="70AD47" w:themeColor="accent6" w:themeTint="FF" w:themeShade="FF"/>
          <w:sz w:val="24"/>
          <w:szCs w:val="24"/>
          <w:lang w:val="fr-FR"/>
        </w:rPr>
      </w:pPr>
      <w:r w:rsidRPr="62704D5F" w:rsidR="3158C526">
        <w:rPr>
          <w:rFonts w:ascii="Calibri" w:hAnsi="Calibri" w:eastAsia="Calibri" w:cs="Calibri"/>
          <w:strike w:val="0"/>
          <w:dstrike w:val="0"/>
          <w:noProof w:val="0"/>
          <w:color w:val="70AD47" w:themeColor="accent6" w:themeTint="FF" w:themeShade="FF"/>
          <w:sz w:val="28"/>
          <w:szCs w:val="28"/>
          <w:u w:val="single"/>
          <w:lang w:val="fr-FR"/>
        </w:rPr>
        <w:t>2 )</w:t>
      </w:r>
      <w:r w:rsidRPr="62704D5F" w:rsidR="3158C526">
        <w:rPr>
          <w:rFonts w:ascii="Calibri" w:hAnsi="Calibri" w:eastAsia="Calibri" w:cs="Calibri"/>
          <w:strike w:val="0"/>
          <w:dstrike w:val="0"/>
          <w:noProof w:val="0"/>
          <w:color w:val="70AD47" w:themeColor="accent6" w:themeTint="FF" w:themeShade="FF"/>
          <w:sz w:val="28"/>
          <w:szCs w:val="28"/>
          <w:u w:val="single"/>
          <w:lang w:val="fr-FR"/>
        </w:rPr>
        <w:t xml:space="preserve"> Des interrelations complexes.</w:t>
      </w:r>
      <w:r w:rsidRPr="62704D5F" w:rsidR="3158C526">
        <w:rPr>
          <w:rFonts w:ascii="Calibri" w:hAnsi="Calibri" w:eastAsia="Calibri" w:cs="Calibri"/>
          <w:noProof w:val="0"/>
          <w:color w:val="70AD47" w:themeColor="accent6" w:themeTint="FF" w:themeShade="FF"/>
          <w:sz w:val="24"/>
          <w:szCs w:val="24"/>
          <w:lang w:val="fr-FR"/>
        </w:rPr>
        <w:t xml:space="preserve"> </w:t>
      </w:r>
    </w:p>
    <w:p w:rsidR="3158C526" w:rsidRDefault="3158C526" w14:paraId="38984E74" w14:textId="75E52692">
      <w:r w:rsidRPr="62704D5F" w:rsidR="3158C526">
        <w:rPr>
          <w:rFonts w:ascii="Calibri" w:hAnsi="Calibri" w:eastAsia="Calibri" w:cs="Calibri"/>
          <w:noProof w:val="0"/>
          <w:sz w:val="24"/>
          <w:szCs w:val="24"/>
          <w:lang w:val="fr-FR"/>
        </w:rPr>
        <w:t>Les fonctions du texte par rapport à l'image de la publicitaire sont complémentaires pour la compréhension et délivrent des informations qui ont du sens, l'image et le texte sont ici informatifs. Aucun autre élément n'est nécessaire pour élucider le message de l'affiche. Le type de message est donc ici informatif.</w:t>
      </w:r>
    </w:p>
    <w:p w:rsidR="62704D5F" w:rsidP="62704D5F" w:rsidRDefault="62704D5F" w14:paraId="2AA377FE" w14:textId="28D369ED">
      <w:pPr>
        <w:pStyle w:val="Normal"/>
        <w:rPr>
          <w:color w:val="auto"/>
          <w:sz w:val="24"/>
          <w:szCs w:val="24"/>
          <w:u w:val="none"/>
        </w:rPr>
      </w:pPr>
    </w:p>
    <w:p w:rsidR="3158C526" w:rsidP="62704D5F" w:rsidRDefault="3158C526" w14:paraId="122DF725" w14:textId="1B70EF36">
      <w:pPr>
        <w:pStyle w:val="Normal"/>
      </w:pPr>
      <w:r w:rsidR="3158C526">
        <w:drawing>
          <wp:inline wp14:editId="7FFC1FC1" wp14:anchorId="320ECEA7">
            <wp:extent cx="2755523" cy="3901626"/>
            <wp:effectExtent l="0" t="0" r="0" b="0"/>
            <wp:docPr id="736190236" name="" title=""/>
            <wp:cNvGraphicFramePr>
              <a:graphicFrameLocks noChangeAspect="1"/>
            </wp:cNvGraphicFramePr>
            <a:graphic>
              <a:graphicData uri="http://schemas.openxmlformats.org/drawingml/2006/picture">
                <pic:pic>
                  <pic:nvPicPr>
                    <pic:cNvPr id="0" name=""/>
                    <pic:cNvPicPr/>
                  </pic:nvPicPr>
                  <pic:blipFill>
                    <a:blip r:embed="R7b4e011d920e4b6a">
                      <a:extLst>
                        <a:ext xmlns:a="http://schemas.openxmlformats.org/drawingml/2006/main" uri="{28A0092B-C50C-407E-A947-70E740481C1C}">
                          <a14:useLocalDpi val="0"/>
                        </a:ext>
                      </a:extLst>
                    </a:blip>
                    <a:stretch>
                      <a:fillRect/>
                    </a:stretch>
                  </pic:blipFill>
                  <pic:spPr>
                    <a:xfrm>
                      <a:off x="0" y="0"/>
                      <a:ext cx="2755523" cy="3901626"/>
                    </a:xfrm>
                    <a:prstGeom prst="rect">
                      <a:avLst/>
                    </a:prstGeom>
                  </pic:spPr>
                </pic:pic>
              </a:graphicData>
            </a:graphic>
          </wp:inline>
        </w:drawing>
      </w:r>
      <w:r w:rsidR="3158C526">
        <w:drawing>
          <wp:inline wp14:editId="330E30A7" wp14:anchorId="4F85128E">
            <wp:extent cx="2844482" cy="3912182"/>
            <wp:effectExtent l="0" t="0" r="0" b="0"/>
            <wp:docPr id="562946625" name="" title=""/>
            <wp:cNvGraphicFramePr>
              <a:graphicFrameLocks noChangeAspect="1"/>
            </wp:cNvGraphicFramePr>
            <a:graphic>
              <a:graphicData uri="http://schemas.openxmlformats.org/drawingml/2006/picture">
                <pic:pic>
                  <pic:nvPicPr>
                    <pic:cNvPr id="0" name=""/>
                    <pic:cNvPicPr/>
                  </pic:nvPicPr>
                  <pic:blipFill>
                    <a:blip r:embed="Rd1d0ee73bb8b481d">
                      <a:extLst>
                        <a:ext xmlns:a="http://schemas.openxmlformats.org/drawingml/2006/main" uri="{28A0092B-C50C-407E-A947-70E740481C1C}">
                          <a14:useLocalDpi val="0"/>
                        </a:ext>
                      </a:extLst>
                    </a:blip>
                    <a:stretch>
                      <a:fillRect/>
                    </a:stretch>
                  </pic:blipFill>
                  <pic:spPr>
                    <a:xfrm>
                      <a:off x="0" y="0"/>
                      <a:ext cx="2844482" cy="3912182"/>
                    </a:xfrm>
                    <a:prstGeom prst="rect">
                      <a:avLst/>
                    </a:prstGeom>
                  </pic:spPr>
                </pic:pic>
              </a:graphicData>
            </a:graphic>
          </wp:inline>
        </w:drawing>
      </w:r>
    </w:p>
    <w:p w:rsidR="62704D5F" w:rsidP="62704D5F" w:rsidRDefault="62704D5F" w14:paraId="7EDE1717" w14:textId="341A5CFF">
      <w:pPr>
        <w:pStyle w:val="Normal"/>
      </w:pPr>
    </w:p>
    <w:p w:rsidR="3577EE97" w:rsidP="62704D5F" w:rsidRDefault="3577EE97" w14:paraId="739ACAB3" w14:textId="2D30A4D8">
      <w:pPr>
        <w:pStyle w:val="Normal"/>
      </w:pPr>
      <w:r w:rsidR="3577EE97">
        <w:rPr/>
        <w:t>Pour conclure, Häagen-</w:t>
      </w:r>
      <w:r w:rsidR="3577EE97">
        <w:rPr/>
        <w:t>Dazs</w:t>
      </w:r>
      <w:r w:rsidR="3577EE97">
        <w:rPr/>
        <w:t>, connue pour ses glaces</w:t>
      </w:r>
      <w:r w:rsidR="53007DB7">
        <w:rPr/>
        <w:t xml:space="preserve"> utilise pour ses publicités </w:t>
      </w:r>
      <w:r w:rsidR="2C3D5806">
        <w:rPr/>
        <w:t>l</w:t>
      </w:r>
      <w:r w:rsidR="53007DB7">
        <w:rPr/>
        <w:t>a même charte graphique. En effet, elle se distingue par sa typologie blanche, neutre et simple, qui émet</w:t>
      </w:r>
      <w:r w:rsidR="2659CC83">
        <w:rPr/>
        <w:t xml:space="preserve"> ce côté classieux de la publicité. De plus, les textes et les visuels sont toujours complémentaires </w:t>
      </w:r>
      <w:r w:rsidR="70DB32A9">
        <w:rPr/>
        <w:t xml:space="preserve">et l’image ne se suffit pas à </w:t>
      </w:r>
      <w:r w:rsidR="70DB32A9">
        <w:rPr/>
        <w:t>elle-même</w:t>
      </w:r>
      <w:r w:rsidR="70DB32A9">
        <w:rPr/>
        <w:t xml:space="preserve">, le texte doit remplir une fonction de relais. </w:t>
      </w:r>
    </w:p>
    <w:p w:rsidR="62704D5F" w:rsidP="62704D5F" w:rsidRDefault="62704D5F" w14:paraId="6A1D274A" w14:textId="516402D4">
      <w:pPr>
        <w:pStyle w:val="Normal"/>
      </w:pP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intelligence2.xml><?xml version="1.0" encoding="utf-8"?>
<int2:intelligence xmlns:int2="http://schemas.microsoft.com/office/intelligence/2020/intelligence">
  <int2:observations>
    <int2:textHash int2:hashCode="NcvLRPNmsYM3o6" int2:id="JHo62ysB">
      <int2:state int2:type="AugLoop_Text_Critique" int2:value="Rejected"/>
    </int2:textHash>
    <int2:textHash int2:hashCode="AOOVSygrlzs/5z" int2:id="FOq4Lh9l">
      <int2:state int2:type="AugLoop_Text_Critique" int2:value="Rejected"/>
    </int2:textHash>
    <int2:textHash int2:hashCode="t18gpzXxaPL6TM" int2:id="cpQsP3P3">
      <int2:state int2:type="AugLoop_Text_Critique" int2:value="Rejected"/>
    </int2:textHash>
    <int2:textHash int2:hashCode="eDkj5Xul6PEERj" int2:id="YeK41wGJ">
      <int2:state int2:type="AugLoop_Text_Critique" int2:value="Rejected"/>
    </int2:textHash>
    <int2:textHash int2:hashCode="s846pJFA5nB80n" int2:id="W8cZMvKQ">
      <int2:state int2:type="AugLoop_Text_Critique" int2:value="Rejected"/>
    </int2:textHash>
    <int2:textHash int2:hashCode="ivVt5oJ5y29e0C" int2:id="L6io4Qxz">
      <int2:state int2:type="AugLoop_Text_Critique" int2:value="Rejected"/>
    </int2:textHash>
    <int2:textHash int2:hashCode="2Vt5z8mIs7Flzr" int2:id="QhZovWby">
      <int2:state int2:type="AugLoop_Text_Critique" int2:value="Rejected"/>
    </int2:textHash>
    <int2:textHash int2:hashCode="GvF+c3IdvgxAAR" int2:id="AP3kYt9p">
      <int2:state int2:type="AugLoop_Text_Critique" int2:value="Rejected"/>
    </int2:textHash>
    <int2:textHash int2:hashCode="GFrNkxhyfj3KDa" int2:id="FuPyKIoP">
      <int2:state int2:type="AugLoop_Text_Critique" int2:value="Rejected"/>
    </int2:textHash>
    <int2:textHash int2:hashCode="9BbUTGBfjehSNA" int2:id="rEY9nCqG">
      <int2:state int2:type="AugLoop_Text_Critique" int2:value="Rejected"/>
    </int2:textHash>
    <int2:textHash int2:hashCode="+p8i5iIprHns7h" int2:id="CoBZERat">
      <int2:state int2:type="AugLoop_Text_Critique" int2:value="Rejected"/>
    </int2:textHash>
    <int2:textHash int2:hashCode="6WtnMP4J0QnhSn" int2:id="GSsNq2Ma">
      <int2:state int2:type="AugLoop_Text_Critique" int2:value="Rejected"/>
    </int2:textHash>
    <int2:textHash int2:hashCode="FkpcJPXfWRjyhS" int2:id="2TRb4iia">
      <int2:state int2:type="AugLoop_Text_Critique" int2:value="Rejected"/>
    </int2:textHash>
    <int2:bookmark int2:bookmarkName="_Int_kM5s1TDT" int2:invalidationBookmarkName="" int2:hashCode="DlBtYLfRBIY0xP" int2:id="ETMNA8Rv">
      <int2:state int2:type="AugLoop_Text_Critique" int2:value="Rejected"/>
    </int2:bookmark>
    <int2:bookmark int2:bookmarkName="_Int_2NlLqMHN" int2:invalidationBookmarkName="" int2:hashCode="uX5aI4AuyQgUlH" int2:id="V9V7bGhb">
      <int2:state int2:type="AugLoop_Text_Critique" int2:value="Rejected"/>
    </int2:bookmark>
    <int2:bookmark int2:bookmarkName="_Int_AtF7ksPz" int2:invalidationBookmarkName="" int2:hashCode="gO5FflyJQVLVqa" int2:id="GAfrMu0t">
      <int2:state int2:type="AugLoop_Text_Critique" int2:value="Rejected"/>
    </int2:bookmark>
    <int2:bookmark int2:bookmarkName="_Int_2xnXhC8l" int2:invalidationBookmarkName="" int2:hashCode="tm7gLIMqUiw1Oc" int2:id="lBBZToLP">
      <int2:state int2:type="AugLoop_Text_Critique" int2:value="Rejected"/>
    </int2:bookmark>
    <int2:bookmark int2:bookmarkName="_Int_6ugAaOLk" int2:invalidationBookmarkName="" int2:hashCode="MUW95W/oxMLKhj" int2:id="lx6VDaj4">
      <int2:state int2:type="AugLoop_Text_Critique" int2:value="Rejected"/>
    </int2:bookmark>
  </int2:observations>
  <int2:intelligenceSettings/>
</int2:intelligence>
</file>

<file path=word/numbering.xml><?xml version="1.0" encoding="utf-8"?>
<w:numbering xmlns:w="http://schemas.openxmlformats.org/wordprocessingml/2006/main">
  <w:abstractNum xmlns:w="http://schemas.openxmlformats.org/wordprocessingml/2006/main" w:abstractNumId="1">
    <w:nsid w:val="14ee0a3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0EEA8B6"/>
    <w:rsid w:val="080DD3B2"/>
    <w:rsid w:val="0C32DE73"/>
    <w:rsid w:val="1A3AA5F3"/>
    <w:rsid w:val="1F6121AE"/>
    <w:rsid w:val="1FCE78F3"/>
    <w:rsid w:val="2659CC83"/>
    <w:rsid w:val="2730FEA3"/>
    <w:rsid w:val="28199DD6"/>
    <w:rsid w:val="2C3D5806"/>
    <w:rsid w:val="2D7A88AC"/>
    <w:rsid w:val="2F4EDA82"/>
    <w:rsid w:val="3158C526"/>
    <w:rsid w:val="3577EE97"/>
    <w:rsid w:val="3C8EAE9C"/>
    <w:rsid w:val="3CA51FB1"/>
    <w:rsid w:val="3F2AE940"/>
    <w:rsid w:val="4559FA2D"/>
    <w:rsid w:val="471B0D5B"/>
    <w:rsid w:val="50EEA8B6"/>
    <w:rsid w:val="53007DB7"/>
    <w:rsid w:val="5824F418"/>
    <w:rsid w:val="5CF16ACE"/>
    <w:rsid w:val="62704D5F"/>
    <w:rsid w:val="6694659E"/>
    <w:rsid w:val="6829DD0B"/>
    <w:rsid w:val="70DB32A9"/>
    <w:rsid w:val="7883C8D4"/>
    <w:rsid w:val="7E8019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EA8B6"/>
  <w15:chartTrackingRefBased/>
  <w15:docId w15:val="{CFE83F37-C5D1-419D-AE97-B7E353048DC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microsoft.com/office/2020/10/relationships/intelligence" Target="intelligence2.xml" Id="R405e64654c2749d2" /><Relationship Type="http://schemas.openxmlformats.org/officeDocument/2006/relationships/numbering" Target="numbering.xml" Id="R7864a5eaad064e49" /><Relationship Type="http://schemas.openxmlformats.org/officeDocument/2006/relationships/image" Target="/media/image2.png" Id="R0849c5d8fd6045f4" /><Relationship Type="http://schemas.openxmlformats.org/officeDocument/2006/relationships/image" Target="/media/image3.png" Id="R7b4e011d920e4b6a" /><Relationship Type="http://schemas.openxmlformats.org/officeDocument/2006/relationships/image" Target="/media/image4.png" Id="Rd1d0ee73bb8b481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2023-09-13T07:13:03.8421261Z</dcterms:created>
  <dcterms:modified xsi:type="dcterms:W3CDTF">2023-09-20T08:23:44.5791386Z</dcterms:modified>
  <dc:creator>Maëlisse Moreau</dc:creator>
  <lastModifiedBy>Maëlisse Moreau</lastModifiedBy>
</coreProperties>
</file>