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2C58" w14:textId="77777777" w:rsidR="00092128" w:rsidRPr="002D07BD" w:rsidRDefault="00092128" w:rsidP="001500EC">
      <w:pPr>
        <w:pStyle w:val="Studys"/>
        <w:jc w:val="left"/>
        <w:rPr>
          <w:sz w:val="16"/>
          <w:szCs w:val="16"/>
        </w:rPr>
      </w:pPr>
      <w:r w:rsidRPr="002D07BD">
        <w:rPr>
          <w:sz w:val="16"/>
          <w:szCs w:val="16"/>
        </w:rPr>
        <w:t>Brouillon :</w:t>
      </w:r>
    </w:p>
    <w:tbl>
      <w:tblPr>
        <w:tblStyle w:val="Grilledutableau"/>
        <w:tblW w:w="0" w:type="auto"/>
        <w:tblLook w:val="04A0" w:firstRow="1" w:lastRow="0" w:firstColumn="1" w:lastColumn="0" w:noHBand="0" w:noVBand="1"/>
      </w:tblPr>
      <w:tblGrid>
        <w:gridCol w:w="988"/>
        <w:gridCol w:w="1594"/>
        <w:gridCol w:w="1544"/>
        <w:gridCol w:w="1681"/>
        <w:gridCol w:w="1798"/>
        <w:gridCol w:w="1457"/>
      </w:tblGrid>
      <w:tr w:rsidR="00092128" w:rsidRPr="002D07BD" w14:paraId="60B91AEF" w14:textId="77777777" w:rsidTr="003F47DC">
        <w:tc>
          <w:tcPr>
            <w:tcW w:w="988" w:type="dxa"/>
          </w:tcPr>
          <w:p w14:paraId="47E30AFA" w14:textId="77777777" w:rsidR="00092128" w:rsidRPr="002D07BD" w:rsidRDefault="00092128" w:rsidP="001500EC">
            <w:pPr>
              <w:pStyle w:val="Studys"/>
              <w:spacing w:line="360" w:lineRule="auto"/>
              <w:jc w:val="left"/>
              <w:rPr>
                <w:sz w:val="16"/>
                <w:szCs w:val="16"/>
              </w:rPr>
            </w:pPr>
          </w:p>
        </w:tc>
        <w:tc>
          <w:tcPr>
            <w:tcW w:w="1594" w:type="dxa"/>
          </w:tcPr>
          <w:p w14:paraId="6C28FEF2" w14:textId="77777777" w:rsidR="00092128" w:rsidRPr="002D07BD" w:rsidRDefault="00092128" w:rsidP="001500EC">
            <w:pPr>
              <w:pStyle w:val="Studys"/>
              <w:spacing w:line="360" w:lineRule="auto"/>
              <w:jc w:val="left"/>
              <w:rPr>
                <w:sz w:val="16"/>
                <w:szCs w:val="16"/>
              </w:rPr>
            </w:pPr>
            <w:r w:rsidRPr="002D07BD">
              <w:rPr>
                <w:i/>
                <w:iCs/>
                <w:sz w:val="16"/>
                <w:szCs w:val="16"/>
              </w:rPr>
              <w:t>Sur-natures, sous-titre :</w:t>
            </w:r>
            <w:r w:rsidRPr="002D07BD">
              <w:rPr>
                <w:sz w:val="16"/>
                <w:szCs w:val="16"/>
              </w:rPr>
              <w:t> </w:t>
            </w:r>
            <w:r w:rsidRPr="002D07BD">
              <w:rPr>
                <w:i/>
                <w:iCs/>
                <w:sz w:val="16"/>
                <w:szCs w:val="16"/>
              </w:rPr>
              <w:t>Paradis artificiel</w:t>
            </w:r>
            <w:r w:rsidRPr="002D07BD">
              <w:rPr>
                <w:sz w:val="16"/>
                <w:szCs w:val="16"/>
              </w:rPr>
              <w:t> de Miguel Chevalier</w:t>
            </w:r>
          </w:p>
        </w:tc>
        <w:tc>
          <w:tcPr>
            <w:tcW w:w="1544" w:type="dxa"/>
          </w:tcPr>
          <w:p w14:paraId="7BC979DB" w14:textId="77777777" w:rsidR="00092128" w:rsidRPr="002D07BD" w:rsidRDefault="00092128" w:rsidP="001500EC">
            <w:pPr>
              <w:pStyle w:val="Studys"/>
              <w:spacing w:line="360" w:lineRule="auto"/>
              <w:jc w:val="left"/>
              <w:rPr>
                <w:sz w:val="16"/>
                <w:szCs w:val="16"/>
              </w:rPr>
            </w:pPr>
            <w:r w:rsidRPr="002D07BD">
              <w:rPr>
                <w:i/>
                <w:iCs/>
                <w:sz w:val="16"/>
                <w:szCs w:val="16"/>
              </w:rPr>
              <w:t xml:space="preserve">More Sweetly Play the Dance </w:t>
            </w:r>
            <w:r w:rsidRPr="002D07BD">
              <w:rPr>
                <w:sz w:val="16"/>
                <w:szCs w:val="16"/>
              </w:rPr>
              <w:t>de William KENTRIDGE</w:t>
            </w:r>
          </w:p>
        </w:tc>
        <w:tc>
          <w:tcPr>
            <w:tcW w:w="1681" w:type="dxa"/>
          </w:tcPr>
          <w:p w14:paraId="7B54AEC8" w14:textId="77777777" w:rsidR="00092128" w:rsidRDefault="00092128" w:rsidP="001500EC">
            <w:pPr>
              <w:pStyle w:val="Studys"/>
              <w:spacing w:line="360" w:lineRule="auto"/>
              <w:jc w:val="left"/>
              <w:rPr>
                <w:sz w:val="16"/>
                <w:szCs w:val="16"/>
              </w:rPr>
            </w:pPr>
            <w:r w:rsidRPr="002D07BD">
              <w:rPr>
                <w:sz w:val="16"/>
                <w:szCs w:val="16"/>
              </w:rPr>
              <w:t>Autres références</w:t>
            </w:r>
            <w:r>
              <w:rPr>
                <w:sz w:val="16"/>
                <w:szCs w:val="16"/>
              </w:rPr>
              <w:t xml:space="preserve"> 1</w:t>
            </w:r>
          </w:p>
          <w:p w14:paraId="7AC221F8" w14:textId="77777777" w:rsidR="00092128" w:rsidRPr="002D07BD" w:rsidRDefault="00092128" w:rsidP="001500EC">
            <w:pPr>
              <w:pStyle w:val="Studys"/>
              <w:spacing w:line="360" w:lineRule="auto"/>
              <w:jc w:val="left"/>
              <w:rPr>
                <w:sz w:val="16"/>
                <w:szCs w:val="16"/>
              </w:rPr>
            </w:pPr>
            <w:r w:rsidRPr="009527E2">
              <w:rPr>
                <w:i/>
                <w:iCs/>
                <w:sz w:val="16"/>
                <w:szCs w:val="16"/>
              </w:rPr>
              <w:t>Salon Agam</w:t>
            </w:r>
            <w:r>
              <w:rPr>
                <w:sz w:val="16"/>
                <w:szCs w:val="16"/>
              </w:rPr>
              <w:t xml:space="preserve"> de </w:t>
            </w:r>
            <w:r w:rsidRPr="009527E2">
              <w:rPr>
                <w:sz w:val="16"/>
                <w:szCs w:val="16"/>
              </w:rPr>
              <w:t>Yaacov Agam</w:t>
            </w:r>
          </w:p>
        </w:tc>
        <w:tc>
          <w:tcPr>
            <w:tcW w:w="1798" w:type="dxa"/>
          </w:tcPr>
          <w:p w14:paraId="049E15EB" w14:textId="77777777" w:rsidR="00092128" w:rsidRDefault="00092128" w:rsidP="001500EC">
            <w:pPr>
              <w:pStyle w:val="Studys"/>
              <w:spacing w:line="360" w:lineRule="auto"/>
              <w:jc w:val="left"/>
              <w:rPr>
                <w:sz w:val="16"/>
                <w:szCs w:val="16"/>
              </w:rPr>
            </w:pPr>
            <w:r w:rsidRPr="002D07BD">
              <w:rPr>
                <w:sz w:val="16"/>
                <w:szCs w:val="16"/>
              </w:rPr>
              <w:t>Autres références</w:t>
            </w:r>
            <w:r>
              <w:rPr>
                <w:sz w:val="16"/>
                <w:szCs w:val="16"/>
              </w:rPr>
              <w:t xml:space="preserve"> 2</w:t>
            </w:r>
          </w:p>
          <w:p w14:paraId="3FBB7E5C" w14:textId="77777777" w:rsidR="00092128" w:rsidRPr="002D07BD" w:rsidRDefault="00092128" w:rsidP="001500EC">
            <w:pPr>
              <w:pStyle w:val="Studys"/>
              <w:spacing w:line="360" w:lineRule="auto"/>
              <w:jc w:val="left"/>
              <w:rPr>
                <w:sz w:val="16"/>
                <w:szCs w:val="16"/>
              </w:rPr>
            </w:pPr>
            <w:r>
              <w:rPr>
                <w:i/>
                <w:iCs/>
                <w:sz w:val="16"/>
                <w:szCs w:val="16"/>
              </w:rPr>
              <w:t>Fractal Flowers</w:t>
            </w:r>
            <w:r w:rsidRPr="001A6DB2">
              <w:rPr>
                <w:i/>
                <w:iCs/>
                <w:sz w:val="16"/>
                <w:szCs w:val="16"/>
              </w:rPr>
              <w:t>,</w:t>
            </w:r>
            <w:r>
              <w:rPr>
                <w:sz w:val="16"/>
                <w:szCs w:val="16"/>
              </w:rPr>
              <w:t xml:space="preserve"> </w:t>
            </w:r>
            <w:r w:rsidRPr="002D07BD">
              <w:rPr>
                <w:sz w:val="16"/>
                <w:szCs w:val="16"/>
              </w:rPr>
              <w:t>de Miguel Chevalier</w:t>
            </w:r>
            <w:r>
              <w:rPr>
                <w:sz w:val="16"/>
                <w:szCs w:val="16"/>
              </w:rPr>
              <w:t xml:space="preserve"> 2014</w:t>
            </w:r>
          </w:p>
        </w:tc>
        <w:tc>
          <w:tcPr>
            <w:tcW w:w="1457" w:type="dxa"/>
          </w:tcPr>
          <w:p w14:paraId="16EB6CC9" w14:textId="77777777" w:rsidR="00092128" w:rsidRPr="002D07BD" w:rsidRDefault="00092128" w:rsidP="001500EC">
            <w:pPr>
              <w:pStyle w:val="Studys"/>
              <w:spacing w:line="360" w:lineRule="auto"/>
              <w:jc w:val="left"/>
              <w:rPr>
                <w:sz w:val="16"/>
                <w:szCs w:val="16"/>
              </w:rPr>
            </w:pPr>
            <w:r w:rsidRPr="002D07BD">
              <w:rPr>
                <w:sz w:val="16"/>
                <w:szCs w:val="16"/>
              </w:rPr>
              <w:t>Point clé, enjeux plastiques</w:t>
            </w:r>
          </w:p>
        </w:tc>
      </w:tr>
      <w:tr w:rsidR="00092128" w:rsidRPr="002D07BD" w14:paraId="4F51679B" w14:textId="77777777" w:rsidTr="003F47DC">
        <w:tc>
          <w:tcPr>
            <w:tcW w:w="988" w:type="dxa"/>
          </w:tcPr>
          <w:p w14:paraId="384B1A57" w14:textId="77777777" w:rsidR="00092128" w:rsidRPr="002D07BD" w:rsidRDefault="00092128" w:rsidP="001500EC">
            <w:pPr>
              <w:pStyle w:val="Studys"/>
              <w:spacing w:line="360" w:lineRule="auto"/>
              <w:jc w:val="left"/>
              <w:rPr>
                <w:sz w:val="16"/>
                <w:szCs w:val="16"/>
              </w:rPr>
            </w:pPr>
            <w:r>
              <w:rPr>
                <w:sz w:val="16"/>
                <w:szCs w:val="16"/>
              </w:rPr>
              <w:t>Le rapport au spectateur</w:t>
            </w:r>
          </w:p>
        </w:tc>
        <w:tc>
          <w:tcPr>
            <w:tcW w:w="1594" w:type="dxa"/>
          </w:tcPr>
          <w:p w14:paraId="343E5B71" w14:textId="77777777" w:rsidR="00092128" w:rsidRDefault="00092128" w:rsidP="001500EC">
            <w:pPr>
              <w:pStyle w:val="Studys"/>
              <w:spacing w:line="360" w:lineRule="auto"/>
              <w:jc w:val="left"/>
              <w:rPr>
                <w:sz w:val="16"/>
                <w:szCs w:val="16"/>
              </w:rPr>
            </w:pPr>
            <w:r>
              <w:rPr>
                <w:sz w:val="16"/>
                <w:szCs w:val="16"/>
              </w:rPr>
              <w:t>Déplacement du spectateur déclenche une interaction avec l’œuvre, spectateur actif dans l’œuvre</w:t>
            </w:r>
          </w:p>
          <w:p w14:paraId="5746BDBD" w14:textId="77777777" w:rsidR="00092128" w:rsidRPr="002D07BD" w:rsidRDefault="00092128" w:rsidP="001500EC">
            <w:pPr>
              <w:pStyle w:val="Studys"/>
              <w:spacing w:line="360" w:lineRule="auto"/>
              <w:jc w:val="left"/>
              <w:rPr>
                <w:sz w:val="16"/>
                <w:szCs w:val="16"/>
              </w:rPr>
            </w:pPr>
          </w:p>
        </w:tc>
        <w:tc>
          <w:tcPr>
            <w:tcW w:w="1544" w:type="dxa"/>
          </w:tcPr>
          <w:p w14:paraId="4FE9E4A2" w14:textId="77777777" w:rsidR="00092128" w:rsidRPr="002D07BD" w:rsidRDefault="00092128" w:rsidP="001500EC">
            <w:pPr>
              <w:pStyle w:val="Studys"/>
              <w:spacing w:line="360" w:lineRule="auto"/>
              <w:jc w:val="left"/>
              <w:rPr>
                <w:sz w:val="16"/>
                <w:szCs w:val="16"/>
              </w:rPr>
            </w:pPr>
            <w:r>
              <w:rPr>
                <w:sz w:val="16"/>
                <w:szCs w:val="16"/>
              </w:rPr>
              <w:t>Aucune interaction avec le spectateur, immersion totale comme si on assistait à cette scène dans la vraie vie, comme si c’était vivant ou un souvenir</w:t>
            </w:r>
          </w:p>
        </w:tc>
        <w:tc>
          <w:tcPr>
            <w:tcW w:w="1681" w:type="dxa"/>
          </w:tcPr>
          <w:p w14:paraId="5AF5070C" w14:textId="77777777" w:rsidR="00092128" w:rsidRPr="002D07BD" w:rsidRDefault="00092128" w:rsidP="001500EC">
            <w:pPr>
              <w:pStyle w:val="Studys"/>
              <w:spacing w:line="360" w:lineRule="auto"/>
              <w:jc w:val="left"/>
              <w:rPr>
                <w:sz w:val="16"/>
                <w:szCs w:val="16"/>
              </w:rPr>
            </w:pPr>
            <w:r>
              <w:rPr>
                <w:sz w:val="16"/>
                <w:szCs w:val="16"/>
              </w:rPr>
              <w:t>Aucune déambulation dans le décor, le spectateur reste passif.</w:t>
            </w:r>
          </w:p>
        </w:tc>
        <w:tc>
          <w:tcPr>
            <w:tcW w:w="1798" w:type="dxa"/>
          </w:tcPr>
          <w:p w14:paraId="051C3C4B" w14:textId="67039B3A" w:rsidR="00092128" w:rsidRPr="00B431FE" w:rsidRDefault="00092128" w:rsidP="001500EC">
            <w:pPr>
              <w:pStyle w:val="Studys"/>
              <w:spacing w:line="360" w:lineRule="auto"/>
              <w:jc w:val="left"/>
              <w:rPr>
                <w:sz w:val="16"/>
                <w:szCs w:val="16"/>
              </w:rPr>
            </w:pPr>
            <w:r>
              <w:rPr>
                <w:sz w:val="16"/>
                <w:szCs w:val="16"/>
              </w:rPr>
              <w:t xml:space="preserve">Dans le même principe que </w:t>
            </w:r>
            <w:r w:rsidR="00B431FE" w:rsidRPr="002D07BD">
              <w:rPr>
                <w:i/>
                <w:iCs/>
                <w:sz w:val="16"/>
                <w:szCs w:val="16"/>
              </w:rPr>
              <w:t>Sur-natures, sous-titre :</w:t>
            </w:r>
            <w:r w:rsidR="00B431FE" w:rsidRPr="002D07BD">
              <w:rPr>
                <w:sz w:val="16"/>
                <w:szCs w:val="16"/>
              </w:rPr>
              <w:t> </w:t>
            </w:r>
            <w:r w:rsidR="00B431FE" w:rsidRPr="002D07BD">
              <w:rPr>
                <w:i/>
                <w:iCs/>
                <w:sz w:val="16"/>
                <w:szCs w:val="16"/>
              </w:rPr>
              <w:t>Paradis artificiel</w:t>
            </w:r>
            <w:r w:rsidR="00B431FE">
              <w:rPr>
                <w:i/>
                <w:iCs/>
                <w:sz w:val="16"/>
                <w:szCs w:val="16"/>
              </w:rPr>
              <w:t xml:space="preserve"> </w:t>
            </w:r>
            <w:r w:rsidR="00B431FE">
              <w:rPr>
                <w:sz w:val="16"/>
                <w:szCs w:val="16"/>
              </w:rPr>
              <w:t>mais le spectateur peut déambuler dans l’œuvre en elle-même</w:t>
            </w:r>
            <w:r w:rsidR="006E34F6">
              <w:rPr>
                <w:sz w:val="16"/>
                <w:szCs w:val="16"/>
              </w:rPr>
              <w:t xml:space="preserve"> et forte </w:t>
            </w:r>
            <w:r w:rsidR="00904EB9">
              <w:rPr>
                <w:sz w:val="16"/>
                <w:szCs w:val="16"/>
              </w:rPr>
              <w:t>interaction</w:t>
            </w:r>
            <w:r w:rsidR="006E34F6">
              <w:rPr>
                <w:sz w:val="16"/>
                <w:szCs w:val="16"/>
              </w:rPr>
              <w:t xml:space="preserve"> avec ce dernier</w:t>
            </w:r>
          </w:p>
        </w:tc>
        <w:tc>
          <w:tcPr>
            <w:tcW w:w="1457" w:type="dxa"/>
          </w:tcPr>
          <w:p w14:paraId="2741B010" w14:textId="77777777" w:rsidR="00092128" w:rsidRDefault="00092128" w:rsidP="001500EC">
            <w:pPr>
              <w:pStyle w:val="Studys"/>
              <w:spacing w:line="360" w:lineRule="auto"/>
              <w:jc w:val="left"/>
              <w:rPr>
                <w:sz w:val="16"/>
                <w:szCs w:val="16"/>
              </w:rPr>
            </w:pPr>
          </w:p>
          <w:p w14:paraId="1E0C0CBD" w14:textId="77777777" w:rsidR="00092128" w:rsidRPr="002D07BD" w:rsidRDefault="00092128" w:rsidP="001500EC">
            <w:pPr>
              <w:pStyle w:val="Studys"/>
              <w:spacing w:line="360" w:lineRule="auto"/>
              <w:jc w:val="left"/>
              <w:rPr>
                <w:sz w:val="16"/>
                <w:szCs w:val="16"/>
              </w:rPr>
            </w:pPr>
            <w:r>
              <w:rPr>
                <w:sz w:val="16"/>
                <w:szCs w:val="16"/>
              </w:rPr>
              <w:t>Immersion du spectateur, dialogue avec le spectateur</w:t>
            </w:r>
          </w:p>
        </w:tc>
      </w:tr>
      <w:tr w:rsidR="00092128" w:rsidRPr="002D07BD" w14:paraId="03C6D6EC" w14:textId="77777777" w:rsidTr="003F47DC">
        <w:tc>
          <w:tcPr>
            <w:tcW w:w="988" w:type="dxa"/>
          </w:tcPr>
          <w:p w14:paraId="010080F3" w14:textId="77777777" w:rsidR="00092128" w:rsidRPr="002D07BD" w:rsidRDefault="00092128" w:rsidP="001500EC">
            <w:pPr>
              <w:pStyle w:val="Studys"/>
              <w:spacing w:line="360" w:lineRule="auto"/>
              <w:jc w:val="left"/>
              <w:rPr>
                <w:sz w:val="16"/>
                <w:szCs w:val="16"/>
              </w:rPr>
            </w:pPr>
            <w:r>
              <w:rPr>
                <w:sz w:val="16"/>
                <w:szCs w:val="16"/>
              </w:rPr>
              <w:t xml:space="preserve">Matérialité et technique des œuvres  </w:t>
            </w:r>
          </w:p>
        </w:tc>
        <w:tc>
          <w:tcPr>
            <w:tcW w:w="1594" w:type="dxa"/>
          </w:tcPr>
          <w:p w14:paraId="0B5FA360" w14:textId="77777777" w:rsidR="00092128" w:rsidRPr="002D07BD" w:rsidRDefault="00092128" w:rsidP="001500EC">
            <w:pPr>
              <w:pStyle w:val="Studys"/>
              <w:spacing w:line="360" w:lineRule="auto"/>
              <w:jc w:val="left"/>
              <w:rPr>
                <w:sz w:val="16"/>
                <w:szCs w:val="16"/>
              </w:rPr>
            </w:pPr>
            <w:r>
              <w:rPr>
                <w:sz w:val="16"/>
                <w:szCs w:val="16"/>
              </w:rPr>
              <w:t xml:space="preserve">Algorithmes, écrans et capteurs, alliance entre la technologie et l’art </w:t>
            </w:r>
          </w:p>
        </w:tc>
        <w:tc>
          <w:tcPr>
            <w:tcW w:w="1544" w:type="dxa"/>
          </w:tcPr>
          <w:p w14:paraId="6F0B5D16" w14:textId="77777777" w:rsidR="00092128" w:rsidRPr="002D07BD" w:rsidRDefault="00092128" w:rsidP="001500EC">
            <w:pPr>
              <w:pStyle w:val="Studys"/>
              <w:spacing w:line="360" w:lineRule="auto"/>
              <w:jc w:val="left"/>
              <w:rPr>
                <w:sz w:val="16"/>
                <w:szCs w:val="16"/>
              </w:rPr>
            </w:pPr>
            <w:r>
              <w:rPr>
                <w:sz w:val="16"/>
                <w:szCs w:val="16"/>
              </w:rPr>
              <w:t>Ecrans haute définition, son avec 4 portes voix, installation à taille humaine (chaises, tables)</w:t>
            </w:r>
          </w:p>
        </w:tc>
        <w:tc>
          <w:tcPr>
            <w:tcW w:w="1681" w:type="dxa"/>
          </w:tcPr>
          <w:p w14:paraId="21FEF7B6" w14:textId="77777777" w:rsidR="00092128" w:rsidRPr="002D07BD" w:rsidRDefault="00092128" w:rsidP="001500EC">
            <w:pPr>
              <w:pStyle w:val="Studys"/>
              <w:spacing w:line="360" w:lineRule="auto"/>
              <w:jc w:val="left"/>
              <w:rPr>
                <w:sz w:val="16"/>
                <w:szCs w:val="16"/>
              </w:rPr>
            </w:pPr>
            <w:r>
              <w:rPr>
                <w:sz w:val="16"/>
                <w:szCs w:val="16"/>
              </w:rPr>
              <w:t>Installation très colorée, art cinétique (parties en mouvement)</w:t>
            </w:r>
          </w:p>
        </w:tc>
        <w:tc>
          <w:tcPr>
            <w:tcW w:w="1798" w:type="dxa"/>
          </w:tcPr>
          <w:p w14:paraId="4D71D3C3" w14:textId="77777777" w:rsidR="00092128" w:rsidRDefault="00092128" w:rsidP="001500EC">
            <w:pPr>
              <w:pStyle w:val="Studys"/>
              <w:spacing w:line="360" w:lineRule="auto"/>
              <w:jc w:val="left"/>
              <w:rPr>
                <w:sz w:val="16"/>
                <w:szCs w:val="16"/>
              </w:rPr>
            </w:pPr>
            <w:r w:rsidRPr="00572830">
              <w:rPr>
                <w:sz w:val="16"/>
                <w:szCs w:val="16"/>
              </w:rPr>
              <w:t>Installation de réalité virtuelle générative et interactive</w:t>
            </w:r>
          </w:p>
        </w:tc>
        <w:tc>
          <w:tcPr>
            <w:tcW w:w="1457" w:type="dxa"/>
          </w:tcPr>
          <w:p w14:paraId="22D5C718" w14:textId="77777777" w:rsidR="00092128" w:rsidRDefault="00092128" w:rsidP="001500EC">
            <w:pPr>
              <w:pStyle w:val="Studys"/>
              <w:spacing w:line="360" w:lineRule="auto"/>
              <w:jc w:val="left"/>
              <w:rPr>
                <w:sz w:val="16"/>
                <w:szCs w:val="16"/>
              </w:rPr>
            </w:pPr>
          </w:p>
          <w:p w14:paraId="7E43A2BB" w14:textId="77777777" w:rsidR="00092128" w:rsidRPr="002D07BD" w:rsidRDefault="00092128" w:rsidP="001500EC">
            <w:pPr>
              <w:pStyle w:val="Studys"/>
              <w:spacing w:line="360" w:lineRule="auto"/>
              <w:jc w:val="left"/>
              <w:rPr>
                <w:sz w:val="16"/>
                <w:szCs w:val="16"/>
              </w:rPr>
            </w:pPr>
            <w:r>
              <w:rPr>
                <w:sz w:val="16"/>
                <w:szCs w:val="16"/>
              </w:rPr>
              <w:t>Participation et immersion du spectateur</w:t>
            </w:r>
          </w:p>
        </w:tc>
      </w:tr>
      <w:tr w:rsidR="001149D7" w:rsidRPr="002D07BD" w14:paraId="20905F1E" w14:textId="77777777" w:rsidTr="003F47DC">
        <w:tc>
          <w:tcPr>
            <w:tcW w:w="988" w:type="dxa"/>
          </w:tcPr>
          <w:p w14:paraId="7E2FE04A" w14:textId="77777777" w:rsidR="001149D7" w:rsidRPr="002D07BD" w:rsidRDefault="001149D7" w:rsidP="001500EC">
            <w:pPr>
              <w:pStyle w:val="Studys"/>
              <w:spacing w:line="360" w:lineRule="auto"/>
              <w:jc w:val="left"/>
              <w:rPr>
                <w:sz w:val="16"/>
                <w:szCs w:val="16"/>
              </w:rPr>
            </w:pPr>
            <w:r>
              <w:rPr>
                <w:sz w:val="16"/>
                <w:szCs w:val="16"/>
              </w:rPr>
              <w:t>Thèmes immersifs</w:t>
            </w:r>
          </w:p>
        </w:tc>
        <w:tc>
          <w:tcPr>
            <w:tcW w:w="1594" w:type="dxa"/>
          </w:tcPr>
          <w:p w14:paraId="0DBC7ECE" w14:textId="625B61E7" w:rsidR="001149D7" w:rsidRPr="002D07BD" w:rsidRDefault="001149D7" w:rsidP="001500EC">
            <w:pPr>
              <w:pStyle w:val="Studys"/>
              <w:spacing w:line="360" w:lineRule="auto"/>
              <w:jc w:val="left"/>
              <w:rPr>
                <w:sz w:val="16"/>
                <w:szCs w:val="16"/>
              </w:rPr>
            </w:pPr>
            <w:r>
              <w:rPr>
                <w:sz w:val="16"/>
                <w:szCs w:val="16"/>
              </w:rPr>
              <w:t>Création de la vie (plantes simulées qui poussent avec l’action du spectateur) qui fanent dès la sortie du spectateur</w:t>
            </w:r>
          </w:p>
        </w:tc>
        <w:tc>
          <w:tcPr>
            <w:tcW w:w="1544" w:type="dxa"/>
          </w:tcPr>
          <w:p w14:paraId="13596B7F" w14:textId="77777777" w:rsidR="001149D7" w:rsidRPr="002D07BD" w:rsidRDefault="001149D7" w:rsidP="001500EC">
            <w:pPr>
              <w:pStyle w:val="Studys"/>
              <w:spacing w:line="360" w:lineRule="auto"/>
              <w:jc w:val="left"/>
              <w:rPr>
                <w:sz w:val="16"/>
                <w:szCs w:val="16"/>
              </w:rPr>
            </w:pPr>
            <w:r>
              <w:rPr>
                <w:sz w:val="16"/>
                <w:szCs w:val="16"/>
              </w:rPr>
              <w:t>Spectateur qui avance au fil de la danse macabre dans un contexte de famine et de peste.</w:t>
            </w:r>
          </w:p>
        </w:tc>
        <w:tc>
          <w:tcPr>
            <w:tcW w:w="1681" w:type="dxa"/>
          </w:tcPr>
          <w:p w14:paraId="687DA5A0" w14:textId="77777777" w:rsidR="001149D7" w:rsidRPr="002D07BD" w:rsidRDefault="001149D7" w:rsidP="001500EC">
            <w:pPr>
              <w:pStyle w:val="Studys"/>
              <w:spacing w:line="360" w:lineRule="auto"/>
              <w:jc w:val="left"/>
              <w:rPr>
                <w:sz w:val="16"/>
                <w:szCs w:val="16"/>
              </w:rPr>
            </w:pPr>
            <w:r>
              <w:rPr>
                <w:sz w:val="16"/>
                <w:szCs w:val="16"/>
              </w:rPr>
              <w:t>Comme un monde coloré que personne ne peut atteindre, vivant avec ce mouvement de l’œuvre.</w:t>
            </w:r>
          </w:p>
        </w:tc>
        <w:tc>
          <w:tcPr>
            <w:tcW w:w="1798" w:type="dxa"/>
          </w:tcPr>
          <w:p w14:paraId="3747D7B2" w14:textId="56C4D50B" w:rsidR="001149D7" w:rsidRDefault="001149D7" w:rsidP="001500EC">
            <w:pPr>
              <w:pStyle w:val="Studys"/>
              <w:spacing w:line="360" w:lineRule="auto"/>
              <w:jc w:val="left"/>
              <w:rPr>
                <w:sz w:val="16"/>
                <w:szCs w:val="16"/>
              </w:rPr>
            </w:pPr>
            <w:r>
              <w:rPr>
                <w:sz w:val="16"/>
                <w:szCs w:val="16"/>
              </w:rPr>
              <w:t xml:space="preserve">Création de la vie (plantes simulées qui poussent avec l’action du spectateur) qui </w:t>
            </w:r>
            <w:r w:rsidR="00863DA4">
              <w:rPr>
                <w:sz w:val="16"/>
                <w:szCs w:val="16"/>
              </w:rPr>
              <w:t>disparaissent</w:t>
            </w:r>
            <w:r>
              <w:rPr>
                <w:sz w:val="16"/>
                <w:szCs w:val="16"/>
              </w:rPr>
              <w:t xml:space="preserve"> dès la sortie du spectateur</w:t>
            </w:r>
          </w:p>
        </w:tc>
        <w:tc>
          <w:tcPr>
            <w:tcW w:w="1457" w:type="dxa"/>
          </w:tcPr>
          <w:p w14:paraId="5A2AA912" w14:textId="77777777" w:rsidR="001149D7" w:rsidRDefault="001149D7" w:rsidP="001500EC">
            <w:pPr>
              <w:pStyle w:val="Studys"/>
              <w:spacing w:line="360" w:lineRule="auto"/>
              <w:jc w:val="left"/>
              <w:rPr>
                <w:sz w:val="16"/>
                <w:szCs w:val="16"/>
              </w:rPr>
            </w:pPr>
          </w:p>
          <w:p w14:paraId="31A4F679" w14:textId="77777777" w:rsidR="001149D7" w:rsidRPr="002D07BD" w:rsidRDefault="001149D7" w:rsidP="001500EC">
            <w:pPr>
              <w:pStyle w:val="Studys"/>
              <w:spacing w:line="360" w:lineRule="auto"/>
              <w:jc w:val="left"/>
              <w:rPr>
                <w:sz w:val="16"/>
                <w:szCs w:val="16"/>
              </w:rPr>
            </w:pPr>
            <w:r>
              <w:rPr>
                <w:sz w:val="16"/>
                <w:szCs w:val="16"/>
              </w:rPr>
              <w:t>Transportation et immersion du spectateur dans un monde nouveau/différent</w:t>
            </w:r>
          </w:p>
        </w:tc>
      </w:tr>
    </w:tbl>
    <w:p w14:paraId="5D9DCF99" w14:textId="77777777" w:rsidR="00092128" w:rsidRDefault="00092128" w:rsidP="001500EC">
      <w:pPr>
        <w:pStyle w:val="Studys"/>
        <w:spacing w:line="360" w:lineRule="auto"/>
        <w:jc w:val="left"/>
        <w:rPr>
          <w:sz w:val="16"/>
          <w:szCs w:val="16"/>
        </w:rPr>
      </w:pPr>
    </w:p>
    <w:p w14:paraId="0A320849" w14:textId="77777777" w:rsidR="00092128" w:rsidRDefault="00092128" w:rsidP="001500EC">
      <w:pPr>
        <w:pStyle w:val="Studys"/>
        <w:spacing w:line="360" w:lineRule="auto"/>
        <w:ind w:firstLine="708"/>
        <w:jc w:val="left"/>
        <w:rPr>
          <w:sz w:val="16"/>
          <w:szCs w:val="16"/>
        </w:rPr>
      </w:pPr>
      <w:r>
        <w:rPr>
          <w:sz w:val="16"/>
          <w:szCs w:val="16"/>
        </w:rPr>
        <w:t xml:space="preserve">Intro : </w:t>
      </w:r>
      <w:r>
        <w:rPr>
          <w:sz w:val="16"/>
          <w:szCs w:val="16"/>
        </w:rPr>
        <w:tab/>
      </w:r>
    </w:p>
    <w:p w14:paraId="3C749AFB" w14:textId="77777777" w:rsidR="00092128" w:rsidRDefault="00092128" w:rsidP="001500EC">
      <w:pPr>
        <w:pStyle w:val="Studys"/>
        <w:numPr>
          <w:ilvl w:val="0"/>
          <w:numId w:val="1"/>
        </w:numPr>
        <w:spacing w:line="360" w:lineRule="auto"/>
        <w:jc w:val="left"/>
        <w:rPr>
          <w:sz w:val="16"/>
          <w:szCs w:val="16"/>
        </w:rPr>
      </w:pPr>
      <w:r>
        <w:rPr>
          <w:sz w:val="16"/>
          <w:szCs w:val="16"/>
        </w:rPr>
        <w:t>Pb : En quoi ces œuvres transportent le spectateur dans un univers différent ?</w:t>
      </w:r>
    </w:p>
    <w:p w14:paraId="606A6D71" w14:textId="77777777" w:rsidR="00092128" w:rsidRDefault="00092128" w:rsidP="001500EC">
      <w:pPr>
        <w:pStyle w:val="Studys"/>
        <w:numPr>
          <w:ilvl w:val="0"/>
          <w:numId w:val="1"/>
        </w:numPr>
        <w:spacing w:line="360" w:lineRule="auto"/>
        <w:jc w:val="left"/>
        <w:rPr>
          <w:sz w:val="16"/>
          <w:szCs w:val="16"/>
        </w:rPr>
      </w:pPr>
      <w:r>
        <w:rPr>
          <w:sz w:val="16"/>
          <w:szCs w:val="16"/>
        </w:rPr>
        <w:t xml:space="preserve">Plan </w:t>
      </w:r>
    </w:p>
    <w:p w14:paraId="6DF57538" w14:textId="77777777" w:rsidR="00092128" w:rsidRDefault="00092128" w:rsidP="001500EC">
      <w:pPr>
        <w:pStyle w:val="Studys"/>
        <w:numPr>
          <w:ilvl w:val="1"/>
          <w:numId w:val="1"/>
        </w:numPr>
        <w:spacing w:line="360" w:lineRule="auto"/>
        <w:jc w:val="left"/>
        <w:rPr>
          <w:sz w:val="16"/>
          <w:szCs w:val="16"/>
        </w:rPr>
      </w:pPr>
      <w:r>
        <w:rPr>
          <w:sz w:val="16"/>
          <w:szCs w:val="16"/>
        </w:rPr>
        <w:t>Axe 1 : Thèmes immersifs</w:t>
      </w:r>
    </w:p>
    <w:p w14:paraId="7C9ED821" w14:textId="77777777" w:rsidR="00092128" w:rsidRDefault="00092128" w:rsidP="001500EC">
      <w:pPr>
        <w:pStyle w:val="Studys"/>
        <w:numPr>
          <w:ilvl w:val="1"/>
          <w:numId w:val="1"/>
        </w:numPr>
        <w:spacing w:line="360" w:lineRule="auto"/>
        <w:jc w:val="left"/>
        <w:rPr>
          <w:sz w:val="16"/>
          <w:szCs w:val="16"/>
        </w:rPr>
      </w:pPr>
      <w:r>
        <w:rPr>
          <w:sz w:val="16"/>
          <w:szCs w:val="16"/>
        </w:rPr>
        <w:t>Axe 2 : Le rapport au spectateur</w:t>
      </w:r>
    </w:p>
    <w:p w14:paraId="74D674AD" w14:textId="77777777" w:rsidR="00092128" w:rsidRDefault="00092128" w:rsidP="001500EC">
      <w:pPr>
        <w:pStyle w:val="Studys"/>
        <w:numPr>
          <w:ilvl w:val="1"/>
          <w:numId w:val="1"/>
        </w:numPr>
        <w:spacing w:line="360" w:lineRule="auto"/>
        <w:jc w:val="left"/>
        <w:rPr>
          <w:sz w:val="16"/>
          <w:szCs w:val="16"/>
        </w:rPr>
      </w:pPr>
      <w:r>
        <w:rPr>
          <w:sz w:val="16"/>
          <w:szCs w:val="16"/>
        </w:rPr>
        <w:t xml:space="preserve">Axe 3 : Matérialité et technique des œuvres  </w:t>
      </w:r>
    </w:p>
    <w:p w14:paraId="62471971" w14:textId="77777777" w:rsidR="00092128" w:rsidRDefault="00092128" w:rsidP="001500EC">
      <w:pPr>
        <w:pStyle w:val="Studys"/>
        <w:spacing w:line="360" w:lineRule="auto"/>
        <w:ind w:left="708"/>
        <w:jc w:val="left"/>
        <w:rPr>
          <w:sz w:val="16"/>
          <w:szCs w:val="16"/>
        </w:rPr>
      </w:pPr>
      <w:r>
        <w:rPr>
          <w:sz w:val="16"/>
          <w:szCs w:val="16"/>
        </w:rPr>
        <w:t>Axe 1</w:t>
      </w:r>
    </w:p>
    <w:p w14:paraId="09781BF3" w14:textId="15D705FD" w:rsidR="00B03A5B" w:rsidRDefault="001500EC" w:rsidP="001500EC">
      <w:pPr>
        <w:pStyle w:val="Studys"/>
        <w:ind w:firstLine="708"/>
        <w:jc w:val="left"/>
        <w:rPr>
          <w:sz w:val="16"/>
          <w:szCs w:val="16"/>
        </w:rPr>
      </w:pPr>
      <w:r>
        <w:rPr>
          <w:sz w:val="16"/>
          <w:szCs w:val="16"/>
        </w:rPr>
        <w:t>La technologie fait maintenant partie des techniques en art. C’est pourquoi lors</w:t>
      </w:r>
      <w:r w:rsidR="00092128">
        <w:rPr>
          <w:sz w:val="16"/>
          <w:szCs w:val="16"/>
        </w:rPr>
        <w:t xml:space="preserve"> cette comparaison d’œuvre, nous allons tout d’abord voir ce sur quoi nos axes vont </w:t>
      </w:r>
      <w:r w:rsidR="0039471B">
        <w:rPr>
          <w:sz w:val="16"/>
          <w:szCs w:val="16"/>
        </w:rPr>
        <w:t>être</w:t>
      </w:r>
      <w:r w:rsidR="00092128">
        <w:rPr>
          <w:sz w:val="16"/>
          <w:szCs w:val="16"/>
        </w:rPr>
        <w:t xml:space="preserve"> basés. L’œuvre la plus ancienne</w:t>
      </w:r>
      <w:r w:rsidR="00580930">
        <w:rPr>
          <w:sz w:val="16"/>
          <w:szCs w:val="16"/>
        </w:rPr>
        <w:t xml:space="preserve">, </w:t>
      </w:r>
      <w:r w:rsidR="00092128" w:rsidRPr="002D07BD">
        <w:rPr>
          <w:i/>
          <w:iCs/>
          <w:sz w:val="16"/>
          <w:szCs w:val="16"/>
        </w:rPr>
        <w:t>Sur-natures, sous-titre :</w:t>
      </w:r>
      <w:r w:rsidR="00092128" w:rsidRPr="002D07BD">
        <w:rPr>
          <w:sz w:val="16"/>
          <w:szCs w:val="16"/>
        </w:rPr>
        <w:t> </w:t>
      </w:r>
      <w:r w:rsidR="00092128" w:rsidRPr="002D07BD">
        <w:rPr>
          <w:i/>
          <w:iCs/>
          <w:sz w:val="16"/>
          <w:szCs w:val="16"/>
        </w:rPr>
        <w:t>Paradis artificiel</w:t>
      </w:r>
      <w:r w:rsidR="00092128" w:rsidRPr="002D07BD">
        <w:rPr>
          <w:sz w:val="16"/>
          <w:szCs w:val="16"/>
        </w:rPr>
        <w:t> de Miguel Chevalier</w:t>
      </w:r>
      <w:r w:rsidR="00092128">
        <w:rPr>
          <w:sz w:val="16"/>
          <w:szCs w:val="16"/>
        </w:rPr>
        <w:t xml:space="preserve">, </w:t>
      </w:r>
      <w:r w:rsidR="00580930">
        <w:rPr>
          <w:sz w:val="16"/>
          <w:szCs w:val="16"/>
        </w:rPr>
        <w:t>première</w:t>
      </w:r>
      <w:r w:rsidR="00092128">
        <w:rPr>
          <w:sz w:val="16"/>
          <w:szCs w:val="16"/>
        </w:rPr>
        <w:t xml:space="preserve"> œuvre que nous allons étudier, date de 2004 et fait partie du programme de terminale.</w:t>
      </w:r>
      <w:r w:rsidR="00580930">
        <w:rPr>
          <w:sz w:val="16"/>
          <w:szCs w:val="16"/>
        </w:rPr>
        <w:t xml:space="preserve"> Mais aussi</w:t>
      </w:r>
      <w:r w:rsidR="00092128">
        <w:rPr>
          <w:sz w:val="16"/>
          <w:szCs w:val="16"/>
        </w:rPr>
        <w:t xml:space="preserve">, </w:t>
      </w:r>
      <w:r w:rsidR="00092128" w:rsidRPr="002D07BD">
        <w:rPr>
          <w:i/>
          <w:iCs/>
          <w:sz w:val="16"/>
          <w:szCs w:val="16"/>
        </w:rPr>
        <w:t xml:space="preserve">More Sweetly Play the Dance </w:t>
      </w:r>
      <w:r w:rsidR="00092128" w:rsidRPr="002D07BD">
        <w:rPr>
          <w:sz w:val="16"/>
          <w:szCs w:val="16"/>
        </w:rPr>
        <w:t>de William KENTRIDGE</w:t>
      </w:r>
      <w:r w:rsidR="00092128">
        <w:rPr>
          <w:sz w:val="16"/>
          <w:szCs w:val="16"/>
        </w:rPr>
        <w:t xml:space="preserve"> datant de 2015, acheté en 2016 par le Musée des beaux-arts du Canada. Ainsi, nous allons nous demander en quoi ces œuvres transportent le spectateur dans un univers différent, irréel ; pour se faire nous allons tout d’abord voir les thèmes de ses œuvres et en quoi ils sont immersifs, ensuite le rapport avec le spectateur et pour finir, la notion de matérialité et de technique de ces œuvres. </w:t>
      </w:r>
    </w:p>
    <w:p w14:paraId="737F1477" w14:textId="0C38EE23" w:rsidR="00580930" w:rsidRDefault="00580930" w:rsidP="001500EC">
      <w:pPr>
        <w:pStyle w:val="Studys"/>
        <w:ind w:firstLine="708"/>
        <w:jc w:val="left"/>
        <w:rPr>
          <w:sz w:val="16"/>
          <w:szCs w:val="16"/>
        </w:rPr>
      </w:pPr>
      <w:r>
        <w:rPr>
          <w:sz w:val="16"/>
          <w:szCs w:val="16"/>
        </w:rPr>
        <w:lastRenderedPageBreak/>
        <w:t>Ainsi, commençons donc avec ce premier axe, étant les thèmes immersifs de ces multiples œuvres.</w:t>
      </w:r>
      <w:r w:rsidR="0090448E">
        <w:rPr>
          <w:sz w:val="16"/>
          <w:szCs w:val="16"/>
        </w:rPr>
        <w:t xml:space="preserve"> Pour </w:t>
      </w:r>
      <w:r w:rsidR="0090448E" w:rsidRPr="002D07BD">
        <w:rPr>
          <w:i/>
          <w:iCs/>
          <w:sz w:val="16"/>
          <w:szCs w:val="16"/>
        </w:rPr>
        <w:t>Sur-natures, sous-titre :</w:t>
      </w:r>
      <w:r w:rsidR="0090448E" w:rsidRPr="002D07BD">
        <w:rPr>
          <w:sz w:val="16"/>
          <w:szCs w:val="16"/>
        </w:rPr>
        <w:t> </w:t>
      </w:r>
      <w:r w:rsidR="0090448E" w:rsidRPr="002D07BD">
        <w:rPr>
          <w:i/>
          <w:iCs/>
          <w:sz w:val="16"/>
          <w:szCs w:val="16"/>
        </w:rPr>
        <w:t>Paradis artificiel</w:t>
      </w:r>
      <w:r w:rsidR="0090448E">
        <w:rPr>
          <w:i/>
          <w:iCs/>
          <w:sz w:val="16"/>
          <w:szCs w:val="16"/>
        </w:rPr>
        <w:t xml:space="preserve"> </w:t>
      </w:r>
      <w:r w:rsidR="0090448E">
        <w:rPr>
          <w:sz w:val="16"/>
          <w:szCs w:val="16"/>
        </w:rPr>
        <w:t xml:space="preserve">ainsi qu’une référence que nous pouvons lier, </w:t>
      </w:r>
      <w:r w:rsidR="0090448E">
        <w:rPr>
          <w:i/>
          <w:iCs/>
          <w:sz w:val="16"/>
          <w:szCs w:val="16"/>
        </w:rPr>
        <w:t>Fractal Flowers</w:t>
      </w:r>
      <w:r w:rsidR="0090448E">
        <w:rPr>
          <w:i/>
          <w:iCs/>
          <w:sz w:val="16"/>
          <w:szCs w:val="16"/>
        </w:rPr>
        <w:t xml:space="preserve"> </w:t>
      </w:r>
      <w:r w:rsidR="0090448E">
        <w:rPr>
          <w:sz w:val="16"/>
          <w:szCs w:val="16"/>
        </w:rPr>
        <w:t xml:space="preserve">toutes deux de Miguel Chevalier, </w:t>
      </w:r>
      <w:r w:rsidR="00C47206">
        <w:rPr>
          <w:sz w:val="16"/>
          <w:szCs w:val="16"/>
        </w:rPr>
        <w:t xml:space="preserve">présentent une création de la vie par l’entrée du spectateur et terminent cette création par l’action de sortie, mettant ainsi le spectateur dans une position d’appartenance à l’œuvre. Nous pouvons mettre maintenant ces deux œuvres en opposition avec </w:t>
      </w:r>
      <w:r w:rsidR="00C47206" w:rsidRPr="002D07BD">
        <w:rPr>
          <w:i/>
          <w:iCs/>
          <w:sz w:val="16"/>
          <w:szCs w:val="16"/>
        </w:rPr>
        <w:t>More Sweetly Play the Dance</w:t>
      </w:r>
      <w:r w:rsidR="00C47206">
        <w:rPr>
          <w:sz w:val="16"/>
          <w:szCs w:val="16"/>
        </w:rPr>
        <w:t xml:space="preserve"> suivant simplement une dance macabre dans un contexte de famine et de maladies suivant donc une seule étape, la mort.</w:t>
      </w:r>
    </w:p>
    <w:p w14:paraId="21035823" w14:textId="7C0886D2" w:rsidR="00C47206" w:rsidRDefault="00766AF7" w:rsidP="001500EC">
      <w:pPr>
        <w:pStyle w:val="Studys"/>
        <w:ind w:firstLine="708"/>
        <w:jc w:val="left"/>
        <w:rPr>
          <w:sz w:val="16"/>
          <w:szCs w:val="16"/>
        </w:rPr>
      </w:pPr>
      <w:r>
        <w:rPr>
          <w:sz w:val="16"/>
          <w:szCs w:val="16"/>
        </w:rPr>
        <w:t>Deuxièmement</w:t>
      </w:r>
      <w:r w:rsidR="000B50B3">
        <w:rPr>
          <w:sz w:val="16"/>
          <w:szCs w:val="16"/>
        </w:rPr>
        <w:t xml:space="preserve">, le rapport au spectateur est très important ici. Tandis que d’un côté </w:t>
      </w:r>
      <w:r w:rsidR="000B50B3" w:rsidRPr="002D07BD">
        <w:rPr>
          <w:i/>
          <w:iCs/>
          <w:sz w:val="16"/>
          <w:szCs w:val="16"/>
        </w:rPr>
        <w:t>Sur-natures, sous-titre :</w:t>
      </w:r>
      <w:r w:rsidR="000B50B3" w:rsidRPr="002D07BD">
        <w:rPr>
          <w:sz w:val="16"/>
          <w:szCs w:val="16"/>
        </w:rPr>
        <w:t> </w:t>
      </w:r>
      <w:r w:rsidR="000B50B3" w:rsidRPr="002D07BD">
        <w:rPr>
          <w:i/>
          <w:iCs/>
          <w:sz w:val="16"/>
          <w:szCs w:val="16"/>
        </w:rPr>
        <w:t>Paradis artificiel</w:t>
      </w:r>
      <w:r w:rsidR="000B50B3">
        <w:rPr>
          <w:i/>
          <w:iCs/>
          <w:sz w:val="16"/>
          <w:szCs w:val="16"/>
        </w:rPr>
        <w:t xml:space="preserve"> </w:t>
      </w:r>
      <w:r w:rsidR="000B50B3">
        <w:rPr>
          <w:sz w:val="16"/>
          <w:szCs w:val="16"/>
        </w:rPr>
        <w:t>et</w:t>
      </w:r>
      <w:r w:rsidR="000B50B3">
        <w:rPr>
          <w:sz w:val="16"/>
          <w:szCs w:val="16"/>
        </w:rPr>
        <w:t xml:space="preserve"> </w:t>
      </w:r>
      <w:r w:rsidR="000B50B3">
        <w:rPr>
          <w:i/>
          <w:iCs/>
          <w:sz w:val="16"/>
          <w:szCs w:val="16"/>
        </w:rPr>
        <w:t>Fractal Flower</w:t>
      </w:r>
      <w:r w:rsidR="000B50B3">
        <w:rPr>
          <w:i/>
          <w:iCs/>
          <w:sz w:val="16"/>
          <w:szCs w:val="16"/>
        </w:rPr>
        <w:t xml:space="preserve">s </w:t>
      </w:r>
      <w:r w:rsidR="000B50B3">
        <w:rPr>
          <w:sz w:val="16"/>
          <w:szCs w:val="16"/>
        </w:rPr>
        <w:t xml:space="preserve">font du spectateur un acteur </w:t>
      </w:r>
      <w:r w:rsidR="00791F9B">
        <w:rPr>
          <w:sz w:val="16"/>
          <w:szCs w:val="16"/>
        </w:rPr>
        <w:t xml:space="preserve">principal </w:t>
      </w:r>
      <w:r w:rsidR="004A04CD">
        <w:rPr>
          <w:sz w:val="16"/>
          <w:szCs w:val="16"/>
        </w:rPr>
        <w:t>et ce dernier devient donc indispensable à la création de l’œuvre</w:t>
      </w:r>
      <w:r w:rsidR="00791F9B">
        <w:rPr>
          <w:sz w:val="16"/>
          <w:szCs w:val="16"/>
        </w:rPr>
        <w:t xml:space="preserve">, </w:t>
      </w:r>
      <w:r w:rsidR="00791F9B" w:rsidRPr="009527E2">
        <w:rPr>
          <w:i/>
          <w:iCs/>
          <w:sz w:val="16"/>
          <w:szCs w:val="16"/>
        </w:rPr>
        <w:t>Salon Agam</w:t>
      </w:r>
      <w:r w:rsidR="00791F9B">
        <w:rPr>
          <w:sz w:val="16"/>
          <w:szCs w:val="16"/>
        </w:rPr>
        <w:t xml:space="preserve"> de </w:t>
      </w:r>
      <w:r w:rsidR="00791F9B" w:rsidRPr="009527E2">
        <w:rPr>
          <w:sz w:val="16"/>
          <w:szCs w:val="16"/>
        </w:rPr>
        <w:t>Yaacov Agam</w:t>
      </w:r>
      <w:r w:rsidR="00791F9B">
        <w:rPr>
          <w:sz w:val="16"/>
          <w:szCs w:val="16"/>
        </w:rPr>
        <w:t xml:space="preserve"> et </w:t>
      </w:r>
      <w:r w:rsidR="00791F9B" w:rsidRPr="002D07BD">
        <w:rPr>
          <w:i/>
          <w:iCs/>
          <w:sz w:val="16"/>
          <w:szCs w:val="16"/>
        </w:rPr>
        <w:t>More Sweetly Play the Dance</w:t>
      </w:r>
      <w:r w:rsidR="00791F9B">
        <w:rPr>
          <w:i/>
          <w:iCs/>
          <w:sz w:val="16"/>
          <w:szCs w:val="16"/>
        </w:rPr>
        <w:t xml:space="preserve"> </w:t>
      </w:r>
      <w:r w:rsidR="00791F9B">
        <w:rPr>
          <w:sz w:val="16"/>
          <w:szCs w:val="16"/>
        </w:rPr>
        <w:t>font du spectateur, un observateur passif. Ainsi, le rapport est différent et la perception de ces dernières peuvent influencer l’interprétation.</w:t>
      </w:r>
    </w:p>
    <w:p w14:paraId="13E268DB" w14:textId="2AB9E056" w:rsidR="006538BE" w:rsidRDefault="004A04CD" w:rsidP="001500EC">
      <w:pPr>
        <w:pStyle w:val="Studys"/>
        <w:ind w:firstLine="708"/>
        <w:jc w:val="left"/>
        <w:rPr>
          <w:sz w:val="16"/>
          <w:szCs w:val="16"/>
        </w:rPr>
      </w:pPr>
      <w:r>
        <w:rPr>
          <w:sz w:val="16"/>
          <w:szCs w:val="16"/>
        </w:rPr>
        <w:t>Pour finir, la matérialité et la technique de ces œuvres sont des aspects majeurs. En effet, pour les œuvres de Miguel Chevalier, il est important de mentionner les algorithmes derrière cette simulation ainsi que la technologie utilisée dans les capteurs pour reconnaître les mouvements des visiteurs</w:t>
      </w:r>
      <w:r w:rsidR="006538BE">
        <w:rPr>
          <w:sz w:val="16"/>
          <w:szCs w:val="16"/>
        </w:rPr>
        <w:t xml:space="preserve">, alliant ainsi technologie et art. En revanche, si </w:t>
      </w:r>
      <w:r w:rsidR="006538BE">
        <w:rPr>
          <w:i/>
          <w:iCs/>
          <w:sz w:val="16"/>
          <w:szCs w:val="16"/>
        </w:rPr>
        <w:t>Fractal Flowers</w:t>
      </w:r>
      <w:r w:rsidR="006538BE">
        <w:rPr>
          <w:i/>
          <w:iCs/>
          <w:sz w:val="16"/>
          <w:szCs w:val="16"/>
        </w:rPr>
        <w:t xml:space="preserve"> </w:t>
      </w:r>
      <w:r w:rsidR="006538BE">
        <w:rPr>
          <w:sz w:val="16"/>
          <w:szCs w:val="16"/>
        </w:rPr>
        <w:t xml:space="preserve">donne une impression de volume alors qu’elle n’est que virtuelle, </w:t>
      </w:r>
      <w:r w:rsidR="006538BE" w:rsidRPr="009527E2">
        <w:rPr>
          <w:i/>
          <w:iCs/>
          <w:sz w:val="16"/>
          <w:szCs w:val="16"/>
        </w:rPr>
        <w:t>Salon Agam</w:t>
      </w:r>
      <w:r w:rsidR="006538BE">
        <w:rPr>
          <w:i/>
          <w:iCs/>
          <w:sz w:val="16"/>
          <w:szCs w:val="16"/>
        </w:rPr>
        <w:t xml:space="preserve"> </w:t>
      </w:r>
      <w:r w:rsidR="006538BE">
        <w:rPr>
          <w:sz w:val="16"/>
          <w:szCs w:val="16"/>
        </w:rPr>
        <w:t xml:space="preserve">étant très coloré dans un décor très neutre du palais de l’Elysée avec les formes en mouvement perpetuel au centre de l’installation parait faux malgré la tangibilité de l’œuvre. </w:t>
      </w:r>
    </w:p>
    <w:p w14:paraId="2BC02C43" w14:textId="68EE1EF5" w:rsidR="004A04CD" w:rsidRPr="006538BE" w:rsidRDefault="006538BE" w:rsidP="001500EC">
      <w:pPr>
        <w:pStyle w:val="Studys"/>
        <w:ind w:firstLine="708"/>
        <w:jc w:val="left"/>
        <w:rPr>
          <w:sz w:val="16"/>
          <w:szCs w:val="16"/>
        </w:rPr>
      </w:pPr>
      <w:r>
        <w:rPr>
          <w:sz w:val="16"/>
          <w:szCs w:val="16"/>
        </w:rPr>
        <w:t xml:space="preserve">Nous pouvons donc conclure que le spectateur devient parfois protagoniste mais peut aussi très bien être immergé en tant que simple observateur de parades et d’objets en mouvements perpétuels et que chacune de ces œuvres montrent une vision différente de </w:t>
      </w:r>
      <w:r w:rsidR="001809D6">
        <w:rPr>
          <w:sz w:val="16"/>
          <w:szCs w:val="16"/>
        </w:rPr>
        <w:t>l’immersion que ces artistes nous proposent.</w:t>
      </w:r>
    </w:p>
    <w:sectPr w:rsidR="004A04CD" w:rsidRPr="00653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5A90"/>
    <w:multiLevelType w:val="hybridMultilevel"/>
    <w:tmpl w:val="2C5A0004"/>
    <w:lvl w:ilvl="0" w:tplc="2C704114">
      <w:start w:val="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485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86"/>
    <w:rsid w:val="00020308"/>
    <w:rsid w:val="000769EC"/>
    <w:rsid w:val="00092128"/>
    <w:rsid w:val="000B50B3"/>
    <w:rsid w:val="000D33A9"/>
    <w:rsid w:val="001149D7"/>
    <w:rsid w:val="00143226"/>
    <w:rsid w:val="001500EC"/>
    <w:rsid w:val="001809D6"/>
    <w:rsid w:val="00257EB6"/>
    <w:rsid w:val="002D07BD"/>
    <w:rsid w:val="00331A87"/>
    <w:rsid w:val="0039471B"/>
    <w:rsid w:val="00466C9F"/>
    <w:rsid w:val="004A04CD"/>
    <w:rsid w:val="00580930"/>
    <w:rsid w:val="005958E3"/>
    <w:rsid w:val="005E0563"/>
    <w:rsid w:val="00621D33"/>
    <w:rsid w:val="006538BE"/>
    <w:rsid w:val="006E34F6"/>
    <w:rsid w:val="006E7403"/>
    <w:rsid w:val="007038E0"/>
    <w:rsid w:val="00766AF7"/>
    <w:rsid w:val="00791F9B"/>
    <w:rsid w:val="007E71DF"/>
    <w:rsid w:val="008425FD"/>
    <w:rsid w:val="00863DA4"/>
    <w:rsid w:val="008A709B"/>
    <w:rsid w:val="0090448E"/>
    <w:rsid w:val="00904EB9"/>
    <w:rsid w:val="009527E2"/>
    <w:rsid w:val="009558EE"/>
    <w:rsid w:val="009D0486"/>
    <w:rsid w:val="00A1736E"/>
    <w:rsid w:val="00A565C7"/>
    <w:rsid w:val="00B03A5B"/>
    <w:rsid w:val="00B431FE"/>
    <w:rsid w:val="00C47206"/>
    <w:rsid w:val="00C70ED3"/>
    <w:rsid w:val="00CB6398"/>
    <w:rsid w:val="00D53325"/>
    <w:rsid w:val="00DA5349"/>
    <w:rsid w:val="00DF6316"/>
    <w:rsid w:val="00E24690"/>
    <w:rsid w:val="00E56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505C"/>
  <w15:chartTrackingRefBased/>
  <w15:docId w15:val="{9D4F0F84-4902-4FF3-AD5E-BDA394FB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30"/>
  </w:style>
  <w:style w:type="character" w:default="1" w:styleId="Policepardfaut">
    <w:name w:val="Default Paragraph Font"/>
    <w:uiPriority w:val="1"/>
    <w:semiHidden/>
    <w:unhideWhenUsed/>
    <w:rsid w:val="0058093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80930"/>
  </w:style>
  <w:style w:type="paragraph" w:customStyle="1" w:styleId="Studys">
    <w:name w:val="Studys"/>
    <w:basedOn w:val="Normal"/>
    <w:link w:val="StudysCar"/>
    <w:qFormat/>
    <w:rsid w:val="009D0486"/>
    <w:pPr>
      <w:spacing w:line="480" w:lineRule="auto"/>
      <w:jc w:val="both"/>
    </w:pPr>
    <w:rPr>
      <w:rFonts w:ascii="Arial" w:hAnsi="Arial" w:cs="Arial"/>
      <w:color w:val="000000"/>
      <w:sz w:val="28"/>
    </w:rPr>
  </w:style>
  <w:style w:type="character" w:customStyle="1" w:styleId="StudysCar">
    <w:name w:val="Studys Car"/>
    <w:basedOn w:val="Policepardfaut"/>
    <w:link w:val="Studys"/>
    <w:rsid w:val="009D0486"/>
    <w:rPr>
      <w:rFonts w:ascii="Arial" w:hAnsi="Arial" w:cs="Arial"/>
      <w:color w:val="000000"/>
      <w:sz w:val="28"/>
    </w:rPr>
  </w:style>
  <w:style w:type="table" w:styleId="Grilledutableau">
    <w:name w:val="Table Grid"/>
    <w:basedOn w:val="TableauNormal"/>
    <w:uiPriority w:val="39"/>
    <w:rsid w:val="002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BFFAD-9225-4D3A-860F-FBBF0538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732</Words>
  <Characters>4027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KEIFF Floryne</dc:creator>
  <cp:keywords/>
  <dc:description/>
  <cp:lastModifiedBy>Floryne Keiff</cp:lastModifiedBy>
  <cp:revision>33</cp:revision>
  <dcterms:created xsi:type="dcterms:W3CDTF">2023-09-22T06:42:00Z</dcterms:created>
  <dcterms:modified xsi:type="dcterms:W3CDTF">2023-10-13T19:04:00Z</dcterms:modified>
</cp:coreProperties>
</file>