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95C800E" w14:paraId="0D8B09A9" wp14:textId="49DA503D">
      <w:pPr>
        <w:rPr>
          <w:b w:val="1"/>
          <w:bCs w:val="1"/>
          <w:color w:val="FF0000"/>
          <w:sz w:val="32"/>
          <w:szCs w:val="32"/>
        </w:rPr>
      </w:pPr>
      <w:bookmarkStart w:name="_GoBack" w:id="0"/>
      <w:bookmarkEnd w:id="0"/>
      <w:r w:rsidRPr="295C800E" w:rsidR="295C800E">
        <w:rPr>
          <w:rFonts w:ascii="Times New Roman" w:hAnsi="Times New Roman" w:eastAsia="Times New Roman" w:cs="Times New Roman"/>
          <w:b w:val="1"/>
          <w:bCs w:val="1"/>
          <w:color w:val="FF0000"/>
          <w:sz w:val="32"/>
          <w:szCs w:val="32"/>
        </w:rPr>
        <w:t>Les Textures Et Les Effets De Matières</w:t>
      </w:r>
    </w:p>
    <w:p xmlns:wp14="http://schemas.microsoft.com/office/word/2010/wordml" w:rsidP="295C800E" w14:paraId="3BFEFB25" wp14:textId="4F54C5FB">
      <w:pPr>
        <w:rPr>
          <w:rFonts w:ascii="Times New Roman" w:hAnsi="Times New Roman" w:eastAsia="Times New Roman" w:cs="Times New Roman"/>
          <w:b w:val="0"/>
          <w:bCs w:val="0"/>
          <w:color w:val="auto"/>
          <w:sz w:val="32"/>
          <w:szCs w:val="32"/>
        </w:rPr>
      </w:pPr>
      <w:r w:rsidRPr="4D0FAC70" w:rsidR="4D0FAC70">
        <w:rPr>
          <w:rFonts w:ascii="Times New Roman" w:hAnsi="Times New Roman" w:eastAsia="Times New Roman" w:cs="Times New Roman"/>
          <w:b w:val="0"/>
          <w:bCs w:val="0"/>
          <w:color w:val="auto"/>
          <w:sz w:val="32"/>
          <w:szCs w:val="32"/>
        </w:rPr>
        <w:t>En cette rentrée littéraire et artistique, Beaux-arts consacre une série aux différents types d’effets de matières ainsi que différents types de textures utilisées dans le milieu artistique notamment par les peintres qui peuvent adapter les outils et les gestes pour obtenir la matière, la texture ainsi que l’effet désiré, c’est ce que nous allons découvrir dans cet article !</w:t>
      </w:r>
    </w:p>
    <w:p w:rsidR="5E40A448" w:rsidP="5E40A448" w:rsidRDefault="5E40A448" w14:paraId="19D31674" w14:textId="6CD9AF0C">
      <w:pPr>
        <w:pStyle w:val="Normal"/>
        <w:rPr>
          <w:rFonts w:ascii="Times New Roman" w:hAnsi="Times New Roman" w:eastAsia="Times New Roman" w:cs="Times New Roman"/>
          <w:b w:val="0"/>
          <w:bCs w:val="0"/>
          <w:color w:val="auto"/>
          <w:sz w:val="32"/>
          <w:szCs w:val="32"/>
        </w:rPr>
      </w:pPr>
      <w:r w:rsidRPr="4D0FAC70" w:rsidR="4D0FAC70">
        <w:rPr>
          <w:rFonts w:ascii="Times New Roman" w:hAnsi="Times New Roman" w:eastAsia="Times New Roman" w:cs="Times New Roman"/>
          <w:b w:val="0"/>
          <w:bCs w:val="0"/>
          <w:color w:val="auto"/>
          <w:sz w:val="32"/>
          <w:szCs w:val="32"/>
        </w:rPr>
        <w:t>Les peintres ont recouru à des techniques d’agencement ainsi que d’ordonnance des services visuels qui permettent d’exprimer les caractéristiques optiques et tactiles des matériaux. Ils peuvent aussi organiser de manière répétitive des formes et des surfaces pour crée un effet de trame.</w:t>
      </w:r>
    </w:p>
    <w:p w:rsidR="5E40A448" w:rsidP="5E40A448" w:rsidRDefault="5E40A448" w14:paraId="7CD002B4" w14:textId="3AB89A1E">
      <w:pPr>
        <w:pStyle w:val="Normal"/>
        <w:ind w:firstLine="0"/>
        <w:rPr>
          <w:rFonts w:ascii="Times New Roman" w:hAnsi="Times New Roman" w:eastAsia="Times New Roman" w:cs="Times New Roman"/>
          <w:b w:val="0"/>
          <w:bCs w:val="0"/>
          <w:color w:val="auto"/>
          <w:sz w:val="32"/>
          <w:szCs w:val="32"/>
        </w:rPr>
      </w:pPr>
      <w:r w:rsidRPr="727CCBDC" w:rsidR="727CCBDC">
        <w:rPr>
          <w:rFonts w:ascii="Times New Roman" w:hAnsi="Times New Roman" w:eastAsia="Times New Roman" w:cs="Times New Roman"/>
          <w:b w:val="0"/>
          <w:bCs w:val="0"/>
          <w:color w:val="auto"/>
          <w:sz w:val="32"/>
          <w:szCs w:val="32"/>
        </w:rPr>
        <w:t>En allant interviewer Max Ernest il a évoqué la technique de la touche picturale qui consiste à poser de la peinture sur une toile d’une certaine façon grâce à l’outil utilisé, le geste et la texture de la peinture.</w:t>
      </w:r>
    </w:p>
    <w:p w:rsidR="727CCBDC" w:rsidP="727CCBDC" w:rsidRDefault="727CCBDC" w14:paraId="6B89D749" w14:textId="5DEB3DDF">
      <w:pPr>
        <w:pStyle w:val="Normal"/>
        <w:ind w:firstLine="0"/>
        <w:rPr>
          <w:rFonts w:ascii="Times New Roman" w:hAnsi="Times New Roman" w:eastAsia="Times New Roman" w:cs="Times New Roman"/>
          <w:b w:val="0"/>
          <w:bCs w:val="0"/>
          <w:color w:val="auto"/>
          <w:sz w:val="32"/>
          <w:szCs w:val="32"/>
        </w:rPr>
      </w:pPr>
      <w:r w:rsidRPr="4D0FAC70" w:rsidR="4D0FAC70">
        <w:rPr>
          <w:rFonts w:ascii="Times New Roman" w:hAnsi="Times New Roman" w:eastAsia="Times New Roman" w:cs="Times New Roman"/>
          <w:b w:val="0"/>
          <w:bCs w:val="0"/>
          <w:color w:val="auto"/>
          <w:sz w:val="32"/>
          <w:szCs w:val="32"/>
        </w:rPr>
        <w:t xml:space="preserve">Il a également abordé le sujet de son envie d’affirmer les effets du hasard dans la création de divers tableaux voilà pourquoi il a développé différentes techniques comme le frottage qui consiste à promener une mine de crayon très tendre sur une grande feuille de papier ou encore la décalcomanie qui constitue à recouvrir une surface de verre lisse avec différentes </w:t>
      </w:r>
      <w:proofErr w:type="spellStart"/>
      <w:r w:rsidRPr="4D0FAC70" w:rsidR="4D0FAC70">
        <w:rPr>
          <w:rFonts w:ascii="Times New Roman" w:hAnsi="Times New Roman" w:eastAsia="Times New Roman" w:cs="Times New Roman"/>
          <w:b w:val="0"/>
          <w:bCs w:val="0"/>
          <w:color w:val="auto"/>
          <w:sz w:val="32"/>
          <w:szCs w:val="32"/>
        </w:rPr>
        <w:t>couleures</w:t>
      </w:r>
      <w:proofErr w:type="spellEnd"/>
      <w:r w:rsidRPr="4D0FAC70" w:rsidR="4D0FAC70">
        <w:rPr>
          <w:rFonts w:ascii="Times New Roman" w:hAnsi="Times New Roman" w:eastAsia="Times New Roman" w:cs="Times New Roman"/>
          <w:b w:val="0"/>
          <w:bCs w:val="0"/>
          <w:color w:val="auto"/>
          <w:sz w:val="32"/>
          <w:szCs w:val="32"/>
        </w:rPr>
        <w:t xml:space="preserve"> liquides et gluantes. Ce genre de techniques exploitent librement la richesse plastique des textures ainsi que matières naturelles qui nous entourent.</w:t>
      </w:r>
    </w:p>
    <w:p w:rsidR="727CCBDC" w:rsidP="727CCBDC" w:rsidRDefault="727CCBDC" w14:paraId="4377600A" w14:textId="5C622B08">
      <w:pPr>
        <w:pStyle w:val="Normal"/>
        <w:ind w:firstLine="0"/>
        <w:rPr>
          <w:rFonts w:ascii="Times New Roman" w:hAnsi="Times New Roman" w:eastAsia="Times New Roman" w:cs="Times New Roman"/>
          <w:b w:val="0"/>
          <w:bCs w:val="0"/>
          <w:color w:val="auto"/>
          <w:sz w:val="32"/>
          <w:szCs w:val="32"/>
        </w:rPr>
      </w:pPr>
    </w:p>
    <w:p w:rsidR="295C800E" w:rsidP="295C800E" w:rsidRDefault="295C800E" w14:paraId="761E9BA6" w14:textId="26F12EED">
      <w:pPr>
        <w:pStyle w:val="Normal"/>
        <w:rPr>
          <w:rFonts w:ascii="Times New Roman" w:hAnsi="Times New Roman" w:eastAsia="Times New Roman" w:cs="Times New Roman"/>
          <w:b w:val="0"/>
          <w:bCs w:val="0"/>
          <w:color w:val="auto"/>
          <w:sz w:val="32"/>
          <w:szCs w:val="32"/>
        </w:rPr>
      </w:pPr>
    </w:p>
    <w:p w:rsidR="295C800E" w:rsidP="295C800E" w:rsidRDefault="295C800E" w14:paraId="226A9733" w14:textId="6B00BC70">
      <w:pPr>
        <w:pStyle w:val="Normal"/>
        <w:rPr>
          <w:rFonts w:ascii="Times New Roman" w:hAnsi="Times New Roman" w:eastAsia="Times New Roman" w:cs="Times New Roman"/>
          <w:b w:val="0"/>
          <w:bCs w:val="0"/>
          <w:color w:val="auto"/>
          <w:sz w:val="32"/>
          <w:szCs w:val="32"/>
        </w:rPr>
      </w:pPr>
    </w:p>
    <w:sectPr>
      <w:pgSz w:w="11907" w:h="16839"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xml><?xml version="1.0" encoding="utf-8"?>
<int:Intelligence xmlns:int="http://schemas.microsoft.com/office/intelligence/2019/intelligence">
  <int:IntelligenceSettings/>
  <int:Manifest>
    <int:WordHash hashCode="towZFr1vx6TcRb" id="CTBdqctN"/>
  </int:Manifest>
  <int:Observations>
    <int:Content id="CTBdqctN">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BD7B54"/>
    <w:rsid w:val="01BD7B54"/>
    <w:rsid w:val="047B102C"/>
    <w:rsid w:val="295C800E"/>
    <w:rsid w:val="4D0FAC70"/>
    <w:rsid w:val="5E40A448"/>
    <w:rsid w:val="7250F6B6"/>
    <w:rsid w:val="727CCB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7B54"/>
  <w15:chartTrackingRefBased/>
  <w15:docId w15:val="{4ABF3457-96FB-49D2-AE4C-B4A7898AA2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9/09/relationships/intelligence" Target="intelligence.xml" Id="R96fe1d16f12e46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2021-11-25T12:43:45.6050535Z</dcterms:created>
  <dcterms:modified xsi:type="dcterms:W3CDTF">2022-03-02T20:10:12.5611700Z</dcterms:modified>
  <dc:creator>Eva AKAKPO</dc:creator>
  <lastModifiedBy>Eva AKAKPO</lastModifiedBy>
</coreProperties>
</file>