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 Essential Practices for Schools Ratings Summary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School Name:  _______________________________________________________________________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1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052"/>
        <w:gridCol w:w="1085"/>
        <w:gridCol w:w="1077"/>
        <w:tblGridChange w:id="0">
          <w:tblGrid>
            <w:gridCol w:w="8052"/>
            <w:gridCol w:w="1085"/>
            <w:gridCol w:w="1077"/>
          </w:tblGrid>
        </w:tblGridChange>
      </w:tblGrid>
      <w:tr>
        <w:trPr>
          <w:trHeight w:val="620" w:hRule="atLeast"/>
        </w:trPr>
        <w:tc>
          <w:tcPr>
            <w:shd w:fill="002060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Conditions and Essential Practices</w:t>
            </w:r>
          </w:p>
        </w:tc>
        <w:tc>
          <w:tcPr>
            <w:shd w:fill="002060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 Team Rating</w:t>
            </w:r>
          </w:p>
        </w:tc>
        <w:tc>
          <w:tcPr>
            <w:shd w:fill="00206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Priority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Focus on Continuous Improvement of Instruction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Align curriculum, assessments, and instruction to the PA Standards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ind w:left="240" w:hanging="24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Use systematic, collaborative planning processes to ensure instruction is coordinated, aligned, and evidence-based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ind w:left="240" w:hanging="24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 Use a variety of assessments (including diagnostic, formative, and summative) to monitor student learning and adjust programs and instructional practices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 Identify and address individual student learning needs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5. Provide frequent, timely, and systematic feedback and support on instructional practices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Empower Leadership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1">
            <w:pPr>
              <w:ind w:left="240" w:hanging="24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6. Foster a culture of high expectations for success for all students, educators, families, and community members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7. Collectively shape the vision for continuous improvement of teaching and learning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ind w:left="240" w:hanging="24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8. Build leadership capacity and empower staff in the development and successful implementation of initiatives that better serve students, staff, and the school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ind w:left="240" w:hanging="24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9. Organize programmatic, human, and fiscal capital resources aligned with the school improvement plan and needs of the school community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 Continuously monitor implementation of the school improvement plan and adjust as needed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Provide Student-Centered Support Systems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ind w:left="330" w:hanging="33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11. Promote and sustain a positive school environment where all members feel welcomed, supported, and safe in school: socially, emotionally, intellectually and physically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ind w:left="330" w:hanging="33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12. Implement an evidence-based system of schoolwide positive behavior interventions and supports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13. Implement a multi-tiered system of supports for academics and behavior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14. Implement evidence-based strategies to engage families to support learning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ind w:left="330" w:hanging="33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15. Partner with local businesses, community organizations, and other agencies to meet the needs of the school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Foster Quality Professional Learning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 Identify professional learning needs through analysis of a variety of data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17. Use multiple professional learning designs to support the learning needs of staff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ind w:left="330" w:hanging="33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18. Monitor and evaluate the impact of professional learning on staff practices and student learning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/>
      <w:pgMar w:bottom="432" w:top="720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