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 № 208 общеразвивающего вида с приоритетным осуществлением познавательно- речевого развития воспитанников «Самоцветик» г. Орска</w:t>
      </w:r>
      <w:r>
        <w:rPr>
          <w:rFonts w:ascii="Times New Roman" w:hAnsi="Times New Roman" w:eastAsia="Times New Roman" w:cs="Times New Roman"/>
          <w:b/>
          <w:bCs/>
          <w:kern w:val="2"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58475"/>
            <wp:effectExtent l="0" t="0" r="0" b="0"/>
            <wp:wrapNone/>
            <wp:docPr id="1" name="Рисунок 1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4"/>
          <w:szCs w:val="24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4"/>
          <w:szCs w:val="24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4"/>
          <w:szCs w:val="24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C00000"/>
          <w:kern w:val="2"/>
          <w:sz w:val="72"/>
          <w:szCs w:val="72"/>
        </w:rPr>
      </w:pPr>
      <w:r>
        <w:rPr>
          <w:rFonts w:ascii="Times New Roman" w:hAnsi="Times New Roman" w:eastAsia="Times New Roman" w:cs="Times New Roman"/>
          <w:b/>
          <w:bCs/>
          <w:color w:val="C00000"/>
          <w:kern w:val="2"/>
          <w:sz w:val="72"/>
          <w:szCs w:val="72"/>
        </w:rPr>
        <w:t>ПРОЕКТ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C00000"/>
          <w:kern w:val="2"/>
          <w:sz w:val="56"/>
          <w:szCs w:val="56"/>
        </w:rPr>
      </w:pPr>
      <w:r>
        <w:rPr>
          <w:rFonts w:ascii="Times New Roman" w:hAnsi="Times New Roman" w:eastAsia="Times New Roman" w:cs="Times New Roman"/>
          <w:b/>
          <w:bCs/>
          <w:color w:val="C00000"/>
          <w:kern w:val="2"/>
          <w:sz w:val="72"/>
          <w:szCs w:val="72"/>
        </w:rPr>
        <w:t>"</w:t>
      </w:r>
      <w:r>
        <w:rPr>
          <w:rFonts w:ascii="Times New Roman" w:hAnsi="Times New Roman" w:eastAsia="Times New Roman" w:cs="Times New Roman"/>
          <w:b/>
          <w:bCs/>
          <w:color w:val="C00000"/>
          <w:kern w:val="2"/>
          <w:sz w:val="56"/>
          <w:szCs w:val="56"/>
        </w:rPr>
        <w:t>ШИРОКАЯ МАСЛЕНИЦА"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72"/>
          <w:szCs w:val="72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</w:pP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 xml:space="preserve">"Наша </w:t>
      </w:r>
      <w:r>
        <w:rPr>
          <w:rFonts w:ascii="Times New Roman" w:hAnsi="Times New Roman" w:eastAsia="Times New Roman" w:cs="Times New Roman"/>
          <w:b/>
          <w:bCs/>
          <w:color w:val="FF0000"/>
          <w:kern w:val="2"/>
          <w:sz w:val="48"/>
          <w:szCs w:val="48"/>
        </w:rPr>
        <w:t>Масленица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 xml:space="preserve"> ты </w:t>
      </w:r>
      <w:r>
        <w:rPr>
          <w:rFonts w:ascii="Times New Roman" w:hAnsi="Times New Roman" w:eastAsia="Times New Roman" w:cs="Times New Roman"/>
          <w:b/>
          <w:bCs/>
          <w:color w:val="943734" w:themeColor="accent2" w:themeShade="BF"/>
          <w:kern w:val="2"/>
          <w:sz w:val="48"/>
          <w:szCs w:val="48"/>
        </w:rPr>
        <w:t>широкая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17365D" w:themeColor="text2" w:themeShade="BF"/>
          <w:kern w:val="2"/>
          <w:sz w:val="48"/>
          <w:szCs w:val="48"/>
        </w:rPr>
        <w:t>в детский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</w:pPr>
      <w:r>
        <w:rPr>
          <w:rFonts w:ascii="Times New Roman" w:hAnsi="Times New Roman" w:eastAsia="Times New Roman" w:cs="Times New Roman"/>
          <w:b/>
          <w:bCs/>
          <w:color w:val="002060"/>
          <w:kern w:val="2"/>
          <w:sz w:val="48"/>
          <w:szCs w:val="48"/>
        </w:rPr>
        <w:t>сад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 xml:space="preserve"> к нам </w:t>
      </w:r>
      <w:r>
        <w:rPr>
          <w:rFonts w:ascii="Times New Roman" w:hAnsi="Times New Roman" w:eastAsia="Times New Roman" w:cs="Times New Roman"/>
          <w:b/>
          <w:bCs/>
          <w:color w:val="4F6228" w:themeColor="accent3" w:themeShade="80"/>
          <w:kern w:val="2"/>
          <w:sz w:val="48"/>
          <w:szCs w:val="48"/>
        </w:rPr>
        <w:t>пришла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 xml:space="preserve">  и </w:t>
      </w:r>
      <w:r>
        <w:rPr>
          <w:rFonts w:ascii="Times New Roman" w:hAnsi="Times New Roman" w:eastAsia="Times New Roman" w:cs="Times New Roman"/>
          <w:b/>
          <w:bCs/>
          <w:color w:val="00B050"/>
          <w:kern w:val="2"/>
          <w:sz w:val="48"/>
          <w:szCs w:val="48"/>
        </w:rPr>
        <w:t xml:space="preserve">весну </w:t>
      </w:r>
      <w:r>
        <w:rPr>
          <w:rFonts w:ascii="Times New Roman" w:hAnsi="Times New Roman" w:eastAsia="Times New Roman" w:cs="Times New Roman"/>
          <w:b/>
          <w:bCs/>
          <w:color w:val="632423" w:themeColor="accent2" w:themeShade="80"/>
          <w:kern w:val="2"/>
          <w:sz w:val="48"/>
          <w:szCs w:val="48"/>
        </w:rPr>
        <w:t>принесла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  <w:t>"</w:t>
      </w:r>
    </w:p>
    <w:p>
      <w:pPr>
        <w:spacing w:after="0" w:line="240" w:lineRule="auto"/>
        <w:jc w:val="right"/>
        <w:textAlignment w:val="baseline"/>
        <w:outlineLvl w:val="0"/>
        <w:rPr>
          <w:rFonts w:ascii="Times New Roman" w:hAnsi="Times New Roman" w:eastAsia="Times New Roman"/>
          <w:b/>
          <w:bCs/>
          <w:color w:val="00B050"/>
          <w:kern w:val="2"/>
          <w:sz w:val="48"/>
          <w:szCs w:val="48"/>
        </w:rPr>
      </w:pPr>
    </w:p>
    <w:p>
      <w:pPr>
        <w:spacing w:after="0" w:line="240" w:lineRule="auto"/>
        <w:jc w:val="right"/>
        <w:textAlignment w:val="baseline"/>
        <w:outlineLvl w:val="0"/>
        <w:rPr>
          <w:rFonts w:ascii="Times New Roman" w:hAnsi="Times New Roman" w:eastAsia="Times New Roman"/>
          <w:b/>
          <w:bCs/>
          <w:color w:val="00B0F0"/>
          <w:kern w:val="2"/>
          <w:sz w:val="48"/>
          <w:szCs w:val="48"/>
        </w:rPr>
      </w:pPr>
      <w:r>
        <w:rPr>
          <w:rFonts w:ascii="Times New Roman" w:hAnsi="Times New Roman" w:eastAsia="Times New Roman"/>
          <w:b/>
          <w:bCs/>
          <w:color w:val="00B050"/>
          <w:kern w:val="2"/>
          <w:sz w:val="48"/>
          <w:szCs w:val="48"/>
        </w:rPr>
        <w:t>Подготовила вос-ль</w:t>
      </w:r>
      <w:r>
        <w:rPr>
          <w:rFonts w:ascii="Times New Roman" w:hAnsi="Times New Roman" w:eastAsia="Times New Roman"/>
          <w:b/>
          <w:bCs/>
          <w:color w:val="C00000"/>
          <w:kern w:val="2"/>
          <w:sz w:val="48"/>
          <w:szCs w:val="48"/>
        </w:rPr>
        <w:t xml:space="preserve">1 кв.категории  </w:t>
      </w:r>
      <w:r>
        <w:rPr>
          <w:rFonts w:ascii="Times New Roman" w:hAnsi="Times New Roman" w:eastAsia="Times New Roman"/>
          <w:b/>
          <w:bCs/>
          <w:color w:val="00B0F0"/>
          <w:kern w:val="2"/>
          <w:sz w:val="48"/>
          <w:szCs w:val="48"/>
        </w:rPr>
        <w:t>Калиниченко О.Ю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/>
          <w:b/>
          <w:bCs/>
          <w:color w:val="00B0F0"/>
          <w:kern w:val="2"/>
          <w:sz w:val="48"/>
          <w:szCs w:val="48"/>
        </w:rPr>
      </w:pPr>
      <w:r>
        <w:rPr>
          <w:rFonts w:ascii="Times New Roman" w:hAnsi="Times New Roman" w:eastAsia="Times New Roman"/>
          <w:b/>
          <w:bCs/>
          <w:color w:val="00B0F0"/>
          <w:kern w:val="2"/>
          <w:sz w:val="48"/>
          <w:szCs w:val="48"/>
        </w:rPr>
        <w:t> 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/>
          <w:b/>
          <w:bCs/>
          <w:color w:val="E36C09" w:themeColor="accent6" w:themeShade="BF"/>
          <w:kern w:val="2"/>
          <w:sz w:val="48"/>
          <w:szCs w:val="48"/>
        </w:rPr>
      </w:pPr>
      <w:r>
        <w:rPr>
          <w:rFonts w:ascii="Times New Roman" w:hAnsi="Times New Roman" w:eastAsia="Times New Roman"/>
          <w:b/>
          <w:bCs/>
          <w:color w:val="E36C09" w:themeColor="accent6" w:themeShade="BF"/>
          <w:kern w:val="2"/>
          <w:sz w:val="48"/>
          <w:szCs w:val="48"/>
        </w:rPr>
        <w:t> </w:t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48"/>
          <w:szCs w:val="4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E36C09" w:themeColor="accent6" w:themeShade="BF"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both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  <w:bookmarkStart w:id="0" w:name="_GoBack"/>
      <w:bookmarkEnd w:id="0"/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24750" cy="10658475"/>
            <wp:effectExtent l="19050" t="0" r="0" b="0"/>
            <wp:wrapNone/>
            <wp:docPr id="3" name="Изображение2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</w:p>
    <w:p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B050"/>
          <w:kern w:val="2"/>
          <w:sz w:val="28"/>
          <w:szCs w:val="28"/>
        </w:rPr>
        <w:t>Проект</w:t>
      </w:r>
      <w:r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  <w:t xml:space="preserve"> «</w:t>
      </w:r>
      <w:r>
        <w:rPr>
          <w:rFonts w:ascii="Times New Roman" w:hAnsi="Times New Roman" w:eastAsia="Times New Roman" w:cs="Times New Roman"/>
          <w:b/>
          <w:bCs/>
          <w:color w:val="548DD4" w:themeColor="text2" w:themeTint="99"/>
          <w:kern w:val="2"/>
          <w:sz w:val="28"/>
          <w:szCs w:val="28"/>
        </w:rPr>
        <w:t>Широкая</w:t>
      </w:r>
      <w:r>
        <w:rPr>
          <w:rFonts w:ascii="Times New Roman" w:hAnsi="Times New Roman" w:eastAsia="Times New Roman" w:cs="Times New Roman"/>
          <w:b/>
          <w:bCs/>
          <w:color w:val="FF0000"/>
          <w:kern w:val="2"/>
          <w:sz w:val="28"/>
          <w:szCs w:val="28"/>
        </w:rPr>
        <w:t>Масленица»</w:t>
      </w:r>
      <w:r>
        <w:rPr>
          <w:rFonts w:ascii="Times New Roman" w:hAnsi="Times New Roman" w:eastAsia="Times New Roman" w:cs="Times New Roman"/>
          <w:b/>
          <w:bCs/>
          <w:kern w:val="2"/>
          <w:sz w:val="28"/>
          <w:szCs w:val="28"/>
        </w:rPr>
        <w:t>. средняя группа.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Название: Проект «</w:t>
      </w: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</w:rPr>
        <w:t>Широкая</w:t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>Масленица»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Номинация: Детский сад, Методические разработки , Проектная деятельность ,средняя  группа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Автор: Калиниченко Ольга Юрьевна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Должность: воспитатель первой квалификационной категории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Место работы: МДОАУ №208 «Самоцветик»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Место расположение: город Орск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 </w:t>
      </w: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both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360" w:lineRule="atLeast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2449175"/>
            <wp:effectExtent l="19050" t="0" r="0" b="0"/>
            <wp:wrapNone/>
            <wp:docPr id="4" name="Изображение3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244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Тема проекта: «</w:t>
      </w:r>
      <w:r>
        <w:rPr>
          <w:rFonts w:ascii="Times New Roman" w:hAnsi="Times New Roman" w:eastAsia="Times New Roman" w:cs="Times New Roman"/>
          <w:b/>
          <w:bCs/>
          <w:color w:val="548DD4" w:themeColor="text2" w:themeTint="99"/>
          <w:sz w:val="28"/>
          <w:szCs w:val="28"/>
        </w:rPr>
        <w:t xml:space="preserve">Широкая </w:t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>Масленица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».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Эпиграф проекта: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Солнце круглое как блин,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Улыбаясь, светит.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Рады теплой встрече с ним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Взрослые и дети.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(Т. Кайзер)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Проблема: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Актуальность проекта: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 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можно,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Дает детям возможность понять всю глубину, широту и глубокий смысл этого веселого и немножко грустного праздника. Поэтому и возникла идея в проведении праздничного гулянья «Масленица» силами воспитателей, родителей и детей.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Новизна проекта: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Ежегодное проведение развлечения, посвященного празднику Масленица, стало в нашем детском саду уже хорошей и веселой традицией. Данный же проект рассчитан на полноценное погружение детей, родителей и сотрудников ДОУ в атмосферу подготовки и проведения празднования Масленичной недели. Не одномоментное, а более долгосрочное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культуре, способствует более занимательному и продуктивному знакомству с историей и традициями русского народа. И, что немаловажно, данный проект способствует укреплению взаимопонимания и толерантности в жизненной среде нашего ДОУ, собравшего под свое теплое крыло деток разных национальностей. При разработке проекта были учтены требования ФГОС. Данный проект построен на интеграции всех образовательных областей программы. В ходе реализации проекта используются как традиционные формы процесса воспитания, развития и обучения детей, так и современные ИКТ, здоровьесберегающие технологии, особое внимание уделяется личностно-ориентированному подходу в общении с детьми, тесному сотрудничеству с родителями.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Цель проекта:</w:t>
      </w:r>
    </w:p>
    <w:p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-1918335</wp:posOffset>
            </wp:positionV>
            <wp:extent cx="7524750" cy="19259550"/>
            <wp:effectExtent l="19050" t="0" r="0" b="0"/>
            <wp:wrapNone/>
            <wp:docPr id="5" name="Изображение4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925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познакомить с русским народным праздником Масленицей с его обычаями и традициями.</w:t>
      </w:r>
    </w:p>
    <w:p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Формировать представление о народных традициях 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Развивать коммуникативные навыки, формировать умение помогать друг другу, общаться друг с другом.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Воспитывать интерес и любовь к русскому национальному фольклору, эмоциональное сопереживание и желание участвовать в игре-действии.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Вид проекта: групповой, игровой, творческий.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Продолжительность проекта: краткосрочный (1 неделя).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Участники проекта: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дети средней  группы (4-5лет), воспитатель, родители.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План работы для воспитателя: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Сбор информации об истории праздника;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2. Подбор картинок с изображением «Масленичных забав», «Масленичных гуляний»;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 Подготовить папку – передвижку «Рецепты блинов к Масленице».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 Организовать для родителей выставку детских работ;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5. Организовать фотовыставку «Кукла - Масленица»;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6.Организовать конкурс "Кукла- Масленица"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Формы организации: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Беседа, общение.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2. Игры:  пальчиковые, хороводные, подвижные.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 Моделирование.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 Слушание и разучивание фольклорных произведений.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5. Развлечение.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6. Просмотр мультфильмов, рассматривание репродукций картин, иллюстраций, предметов народного быта и декоративно-прикладного искусства.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8. ООД.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9. Совместные мероприятия педагогов, детей и родителей.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10. Консультации.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24750" cy="17545050"/>
            <wp:effectExtent l="19050" t="0" r="0" b="0"/>
            <wp:wrapNone/>
            <wp:docPr id="6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Виды совместной деятельности воспитателя с детьми: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Беседа: «Что такое Масленица».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Заучивание стих. «Радость в каждый дом».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Художественно-эстетическая деятельность «Испеки блин на сковороде». —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Заучивание заклички на блины: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sz w:val="28"/>
          <w:szCs w:val="28"/>
        </w:rPr>
        <w:t>«Уходи мороз косматый,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Слышишь, старый, или нет.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 над садом, а над домом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Голубой весенний свет».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Подвижные игры: «Карусель», «Гори, Солнце, ярче».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Пальчиковые игры: «Солнышко-ведрышко»,"Блины"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Ладушки ,ладушки,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Печем  блины ,оладушки,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Масло поливаем,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Всех угощаем,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Ладушки,ладушки,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Испечем блины,оладушки,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На окно  поставим.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Остывать  заставим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Немного погодим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Всем блины  дадим!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Игровая ситуация: «Приглашаем гостей на блины».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Работа с родителями: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— Привлечь родителей к изготовлению куклы — Масленицы; — Консультация для родителей: «Масленица широкая». 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Ожидаемый результат: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Дети должны получить первичные представления о празднике Масленица;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Получение представлений о народных играх, обрядах;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Получение эмоционального удовлетворения от участия в праздновании Масленицы;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— Развитие творческих способностей через продуктивные виды деятельности;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24750" cy="17545050"/>
            <wp:effectExtent l="19050" t="0" r="0" b="0"/>
            <wp:wrapNone/>
            <wp:docPr id="10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Этапы проекта.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Подготовительный этап: постановка мотивации цели и задач по ознакомлению с традициями празднования Масленицы.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Создать условия для формирования интереса к празднику.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2. Помочь детям выбрать активную и посильную задачу на определённый отрезок времени.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 Составить план совместных действий с детьми, поиск и сбор информации о празднике.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 Подобрать материал, пособия и литературу по теме (художественное слово, наглядный материал).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6. Подготовить наглядный и консультационный материал для родителей.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5. Привлечь родителей к участию в проекте.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Основной этап: формирование представления у дошкольников о русской национальной традиции встречи весны.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Знакомство с историей, традициями, особенностями праздника Масленица.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2. Заучивание закличек, стихов, русских народных песен, пальчиковых игр.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 Разучивание хороводных игр.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4.Подготовить папку – передвижку «Рецепты блинов к Масленице».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Заключительный этап: обобщение знаний детей о Масленице.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Организовать для родителей выставку детских работ.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-539115</wp:posOffset>
            </wp:positionV>
            <wp:extent cx="7524750" cy="17545050"/>
            <wp:effectExtent l="19050" t="0" r="0" b="0"/>
            <wp:wrapNone/>
            <wp:docPr id="11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850265</wp:posOffset>
            </wp:positionV>
            <wp:extent cx="6040120" cy="4587875"/>
            <wp:effectExtent l="0" t="0" r="10160" b="14605"/>
            <wp:wrapSquare wrapText="largest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color w:val="4F6228" w:themeColor="accent3" w:themeShade="8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 xml:space="preserve">ПОДЕЛКИ  </w:t>
      </w:r>
      <w:r>
        <w:rPr>
          <w:rFonts w:ascii="Times New Roman" w:hAnsi="Times New Roman" w:eastAsia="Times New Roman" w:cs="Times New Roman"/>
          <w:b/>
          <w:bCs/>
          <w:color w:val="4F6228" w:themeColor="accent3" w:themeShade="80"/>
          <w:sz w:val="28"/>
          <w:szCs w:val="28"/>
        </w:rPr>
        <w:t>"</w:t>
      </w:r>
      <w:r>
        <w:rPr>
          <w:rFonts w:ascii="Times New Roman" w:hAnsi="Times New Roman" w:eastAsia="Times New Roman" w:cs="Times New Roman"/>
          <w:b/>
          <w:bCs/>
          <w:color w:val="E36C09" w:themeColor="accent6" w:themeShade="BF"/>
          <w:sz w:val="28"/>
          <w:szCs w:val="28"/>
        </w:rPr>
        <w:t>КУКЛА</w:t>
      </w:r>
      <w:r>
        <w:rPr>
          <w:rFonts w:ascii="Times New Roman" w:hAnsi="Times New Roman" w:eastAsia="Times New Roman" w:cs="Times New Roman"/>
          <w:b/>
          <w:bCs/>
          <w:color w:val="4F6228" w:themeColor="accent3" w:themeShade="80"/>
          <w:sz w:val="28"/>
          <w:szCs w:val="28"/>
        </w:rPr>
        <w:t xml:space="preserve"> -</w:t>
      </w:r>
      <w:r>
        <w:rPr>
          <w:rFonts w:ascii="Times New Roman" w:hAnsi="Times New Roman" w:eastAsia="Times New Roman" w:cs="Times New Roman"/>
          <w:b/>
          <w:bCs/>
          <w:color w:val="366091" w:themeColor="accent1" w:themeShade="BF"/>
          <w:sz w:val="28"/>
          <w:szCs w:val="28"/>
        </w:rPr>
        <w:t>МАСЛЕНИЦА</w:t>
      </w:r>
      <w:r>
        <w:rPr>
          <w:rFonts w:ascii="Times New Roman" w:hAnsi="Times New Roman" w:eastAsia="Times New Roman" w:cs="Times New Roman"/>
          <w:b/>
          <w:bCs/>
          <w:color w:val="4F6228" w:themeColor="accent3" w:themeShade="80"/>
          <w:sz w:val="28"/>
          <w:szCs w:val="28"/>
        </w:rPr>
        <w:t>"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104775</wp:posOffset>
            </wp:positionV>
            <wp:extent cx="3441065" cy="4587875"/>
            <wp:effectExtent l="0" t="0" r="3175" b="14605"/>
            <wp:wrapSquare wrapText="largest"/>
            <wp:docPr id="1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-5370195</wp:posOffset>
            </wp:positionH>
            <wp:positionV relativeFrom="paragraph">
              <wp:posOffset>-720090</wp:posOffset>
            </wp:positionV>
            <wp:extent cx="7524750" cy="17545050"/>
            <wp:effectExtent l="19050" t="0" r="0" b="0"/>
            <wp:wrapNone/>
            <wp:docPr id="16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191770</wp:posOffset>
            </wp:positionV>
            <wp:extent cx="3438525" cy="4050030"/>
            <wp:effectExtent l="0" t="0" r="5715" b="3810"/>
            <wp:wrapSquare wrapText="largest"/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7545050"/>
            <wp:effectExtent l="19050" t="0" r="0" b="0"/>
            <wp:wrapNone/>
            <wp:docPr id="13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Художественно - эстетическое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color w:val="FF0000"/>
          <w:sz w:val="28"/>
          <w:szCs w:val="28"/>
        </w:rPr>
        <w:t>Мы</w:t>
      </w:r>
      <w:r>
        <w:rPr>
          <w:rFonts w:ascii="Times New Roman" w:hAnsi="Times New Roman" w:cs="Times New Roman"/>
          <w:color w:val="00B050"/>
          <w:sz w:val="28"/>
          <w:szCs w:val="28"/>
        </w:rPr>
        <w:t>печем ,печем</w:t>
      </w:r>
      <w:r>
        <w:rPr>
          <w:rFonts w:ascii="Times New Roman" w:hAnsi="Times New Roman" w:cs="Times New Roman"/>
          <w:color w:val="366091" w:themeColor="accent1" w:themeShade="BF"/>
          <w:sz w:val="28"/>
          <w:szCs w:val="28"/>
        </w:rPr>
        <w:t>блины</w:t>
      </w:r>
      <w:r>
        <w:rPr>
          <w:rFonts w:ascii="Times New Roman" w:hAnsi="Times New Roman" w:cs="Times New Roman"/>
          <w:sz w:val="28"/>
          <w:szCs w:val="28"/>
        </w:rPr>
        <w:t>"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19050</wp:posOffset>
            </wp:positionV>
            <wp:extent cx="3444875" cy="4581525"/>
            <wp:effectExtent l="19050" t="0" r="3175" b="0"/>
            <wp:wrapSquare wrapText="largest"/>
            <wp:docPr id="1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77470</wp:posOffset>
            </wp:positionV>
            <wp:extent cx="2695575" cy="3362325"/>
            <wp:effectExtent l="19050" t="0" r="9525" b="0"/>
            <wp:wrapSquare wrapText="largest"/>
            <wp:docPr id="9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7545050"/>
            <wp:effectExtent l="19050" t="0" r="0" b="0"/>
            <wp:wrapNone/>
            <wp:docPr id="18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Используемая литература: </w:t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1. Аксенова З.Ф. Спортивные праздники в детском саду: Пособие для работников дошкольных учреждений.-М.: ТЦ Сфера, 2003.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2. Батурина Г. И., Кузина Т. Ф. Народная педагогика в современном учебно-воспитательном процессе – М.: «Школьная Пресса» 2003г.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 Даймедина И.П. Поиграем, малыши — М., Просвещение, 1992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 Кенеман А.В., Осокина Т.И. Детские подвижные игры СССР: Пособие для воспитателя детского сада. — М.: Просвещение, 1988.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5. Мельникова Л. И., Зимина А. Н Детский музыкальный фольклор в дошкольном образовательном учреждении ООО «Гном-Пресс» 2000г.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6. Пензулаева Л.И. Подвижные игры и игровые упражнения для детей 5-7 лет. — М.: Гуманит.изд.центр ВЛАДОС, 2001.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7. Павлова П.А., Горбунова И.В. «Расти здоровым, малыш!» Программа оздоровления детей раннего возраста М., 2006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br w:type="textWrapping"/>
      </w: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565785</wp:posOffset>
            </wp:positionV>
            <wp:extent cx="5940425" cy="8400415"/>
            <wp:effectExtent l="19050" t="0" r="3175" b="0"/>
            <wp:wrapSquare wrapText="largest"/>
            <wp:docPr id="17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7545050"/>
            <wp:effectExtent l="19050" t="0" r="0" b="0"/>
            <wp:wrapNone/>
            <wp:docPr id="19" name="Изображение5" descr="F:\14 марта\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" descr="F:\14 марта\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7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-8620125</wp:posOffset>
            </wp:positionH>
            <wp:positionV relativeFrom="paragraph">
              <wp:posOffset>-2499360</wp:posOffset>
            </wp:positionV>
            <wp:extent cx="3441065" cy="4591050"/>
            <wp:effectExtent l="19050" t="0" r="6985" b="0"/>
            <wp:wrapNone/>
            <wp:docPr id="7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850" w:bottom="1134" w:left="1701" w:header="0" w:footer="0" w:gutter="0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71728"/>
    <w:rsid w:val="001158FB"/>
    <w:rsid w:val="005C2E46"/>
    <w:rsid w:val="008120D8"/>
    <w:rsid w:val="00A82212"/>
    <w:rsid w:val="00BA29AA"/>
    <w:rsid w:val="00BB36BF"/>
    <w:rsid w:val="00C037B4"/>
    <w:rsid w:val="00C71728"/>
    <w:rsid w:val="00CF74F3"/>
    <w:rsid w:val="00D37E21"/>
    <w:rsid w:val="00D71F24"/>
    <w:rsid w:val="00D81A02"/>
    <w:rsid w:val="313B4633"/>
    <w:rsid w:val="4F520DB4"/>
    <w:rsid w:val="56596E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21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Body Text"/>
    <w:basedOn w:val="1"/>
    <w:uiPriority w:val="0"/>
    <w:pPr>
      <w:spacing w:after="140"/>
    </w:pPr>
  </w:style>
  <w:style w:type="paragraph" w:styleId="9">
    <w:name w:val="index heading"/>
    <w:basedOn w:val="1"/>
    <w:qFormat/>
    <w:uiPriority w:val="0"/>
    <w:pPr>
      <w:suppressLineNumbers/>
    </w:pPr>
    <w:rPr>
      <w:rFonts w:cs="Arial"/>
    </w:rPr>
  </w:style>
  <w:style w:type="paragraph" w:styleId="10">
    <w:name w:val="footer"/>
    <w:basedOn w:val="1"/>
    <w:link w:val="22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List"/>
    <w:basedOn w:val="8"/>
    <w:uiPriority w:val="0"/>
    <w:rPr>
      <w:rFonts w:cs="Arial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3">
    <w:name w:val="Heading 1"/>
    <w:basedOn w:val="1"/>
    <w:link w:val="15"/>
    <w:qFormat/>
    <w:uiPriority w:val="9"/>
    <w:pPr>
      <w:spacing w:beforeAutospacing="1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paragraph" w:customStyle="1" w:styleId="14">
    <w:name w:val="Heading 3"/>
    <w:basedOn w:val="1"/>
    <w:link w:val="16"/>
    <w:qFormat/>
    <w:uiPriority w:val="9"/>
    <w:pPr>
      <w:spacing w:beforeAutospacing="1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5">
    <w:name w:val="Заголовок 1 Знак"/>
    <w:basedOn w:val="2"/>
    <w:link w:val="13"/>
    <w:qFormat/>
    <w:uiPriority w:val="9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customStyle="1" w:styleId="16">
    <w:name w:val="Заголовок 3 Знак"/>
    <w:basedOn w:val="2"/>
    <w:link w:val="14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7">
    <w:name w:val="Интернет-ссылка"/>
    <w:basedOn w:val="2"/>
    <w:semiHidden/>
    <w:unhideWhenUsed/>
    <w:uiPriority w:val="99"/>
    <w:rPr>
      <w:color w:val="0000FF"/>
      <w:u w:val="single"/>
    </w:rPr>
  </w:style>
  <w:style w:type="character" w:customStyle="1" w:styleId="18">
    <w:name w:val="Текст выноски Знак"/>
    <w:basedOn w:val="2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9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0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character" w:customStyle="1" w:styleId="21">
    <w:name w:val="Верхний колонтитул Знак"/>
    <w:basedOn w:val="2"/>
    <w:link w:val="7"/>
    <w:semiHidden/>
    <w:uiPriority w:val="99"/>
    <w:rPr>
      <w:sz w:val="22"/>
    </w:rPr>
  </w:style>
  <w:style w:type="character" w:customStyle="1" w:styleId="22">
    <w:name w:val="Нижний колонтитул Знак"/>
    <w:basedOn w:val="2"/>
    <w:link w:val="10"/>
    <w:semiHidden/>
    <w:qFormat/>
    <w:uiPriority w:val="99"/>
    <w:rPr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1160</Words>
  <Characters>6612</Characters>
  <Lines>55</Lines>
  <Paragraphs>15</Paragraphs>
  <TotalTime>19</TotalTime>
  <ScaleCrop>false</ScaleCrop>
  <LinksUpToDate>false</LinksUpToDate>
  <CharactersWithSpaces>7757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2021-03-14T08:27:00Z</dcterms:created>
  <dc:creator>Артемий</dc:creator>
  <cp:lastModifiedBy>MSI</cp:lastModifiedBy>
  <dcterms:modified xsi:type="dcterms:W3CDTF">2024-01-17T17:00:38Z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1049-12.2.0.13412</vt:lpwstr>
  </property>
  <property fmtid="{D5CDD505-2E9C-101B-9397-08002B2CF9AE}" pid="10" name="ICV">
    <vt:lpwstr>B092C2A6AAF947069311EEB389D112CB_12</vt:lpwstr>
  </property>
</Properties>
</file>