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5F" w:rsidRPr="00AF425F" w:rsidRDefault="00AF425F" w:rsidP="00AF425F">
      <w:pPr>
        <w:pStyle w:val="a3"/>
        <w:ind w:left="141" w:right="155"/>
        <w:jc w:val="both"/>
      </w:pPr>
      <w:r w:rsidRPr="00AF425F">
        <w:rPr>
          <w:b/>
          <w:i/>
        </w:rPr>
        <w:t>Педагог</w:t>
      </w:r>
      <w:r w:rsidRPr="00AF425F">
        <w:rPr>
          <w:i/>
        </w:rPr>
        <w:t xml:space="preserve"> </w:t>
      </w:r>
      <w:r w:rsidRPr="00AF425F">
        <w:t>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</w:t>
      </w:r>
    </w:p>
    <w:p w:rsidR="00AF425F" w:rsidRPr="00AF425F" w:rsidRDefault="00AF425F" w:rsidP="00AF425F">
      <w:pPr>
        <w:pStyle w:val="a3"/>
        <w:spacing w:before="341"/>
        <w:ind w:left="141" w:right="151"/>
        <w:jc w:val="both"/>
      </w:pPr>
      <w:r w:rsidRPr="00AF425F">
        <w:rPr>
          <w:b/>
          <w:i/>
        </w:rPr>
        <w:t>Педагогическая этика</w:t>
      </w:r>
      <w:r w:rsidRPr="00AF425F">
        <w:rPr>
          <w:i/>
        </w:rPr>
        <w:t xml:space="preserve"> </w:t>
      </w:r>
      <w:r w:rsidRPr="00AF425F">
        <w:t>– нормы поведения педагогов, установленные законодательством Республики Казахстан о статусе педагога</w:t>
      </w:r>
    </w:p>
    <w:p w:rsidR="00AF425F" w:rsidRPr="00AF425F" w:rsidRDefault="00AF425F" w:rsidP="00AF425F">
      <w:pPr>
        <w:pStyle w:val="a3"/>
        <w:spacing w:before="2"/>
        <w:ind w:firstLine="0"/>
      </w:pPr>
    </w:p>
    <w:p w:rsidR="00AF425F" w:rsidRPr="00AF425F" w:rsidRDefault="00AF425F" w:rsidP="00AF425F">
      <w:pPr>
        <w:pStyle w:val="a3"/>
        <w:ind w:left="141" w:right="149"/>
        <w:jc w:val="both"/>
      </w:pPr>
      <w:r w:rsidRPr="00AF425F">
        <w:rPr>
          <w:b/>
          <w:i/>
        </w:rPr>
        <w:t xml:space="preserve">Профессиональная квалификация </w:t>
      </w:r>
      <w:r w:rsidRPr="00AF425F">
        <w:rPr>
          <w:b/>
        </w:rPr>
        <w:t>–</w:t>
      </w:r>
      <w:r w:rsidRPr="00AF425F">
        <w:t xml:space="preserve"> степень профессиональной</w:t>
      </w:r>
      <w:r w:rsidRPr="00AF425F">
        <w:rPr>
          <w:spacing w:val="80"/>
          <w:w w:val="150"/>
        </w:rPr>
        <w:t xml:space="preserve"> </w:t>
      </w:r>
      <w:r w:rsidRPr="00AF425F">
        <w:t>подготовки, характеризующая владение компетенциями, требуемыми для выполнения трудовых функций по профессии</w:t>
      </w:r>
    </w:p>
    <w:p w:rsidR="00AF425F" w:rsidRPr="00AF425F" w:rsidRDefault="00AF425F" w:rsidP="00AF425F">
      <w:pPr>
        <w:pStyle w:val="a3"/>
        <w:spacing w:before="339"/>
        <w:ind w:left="141" w:right="141"/>
        <w:jc w:val="both"/>
      </w:pPr>
      <w:r w:rsidRPr="00AF425F">
        <w:rPr>
          <w:b/>
          <w:i/>
        </w:rPr>
        <w:t>Профессиональный стандарт</w:t>
      </w:r>
      <w:r w:rsidRPr="00AF425F">
        <w:rPr>
          <w:i/>
        </w:rPr>
        <w:t xml:space="preserve"> </w:t>
      </w:r>
      <w:r w:rsidRPr="00AF425F">
        <w:t>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</w:p>
    <w:p w:rsidR="00AF425F" w:rsidRPr="00AF425F" w:rsidRDefault="00AF425F" w:rsidP="00AF425F">
      <w:pPr>
        <w:pStyle w:val="a3"/>
        <w:spacing w:before="3"/>
        <w:ind w:firstLine="0"/>
      </w:pPr>
    </w:p>
    <w:p w:rsidR="00AF425F" w:rsidRPr="00AF425F" w:rsidRDefault="00AF425F" w:rsidP="00AF425F">
      <w:pPr>
        <w:pStyle w:val="a3"/>
        <w:spacing w:before="1"/>
        <w:ind w:left="141" w:right="148"/>
        <w:jc w:val="both"/>
      </w:pPr>
      <w:r w:rsidRPr="00AF425F">
        <w:rPr>
          <w:b/>
          <w:i/>
        </w:rPr>
        <w:t>Компетенция</w:t>
      </w:r>
      <w:r w:rsidRPr="00AF425F">
        <w:rPr>
          <w:i/>
        </w:rPr>
        <w:t xml:space="preserve"> </w:t>
      </w:r>
      <w:r w:rsidRPr="00AF425F">
        <w:t>– способность применять навыки, позволяющие выполнять одну или несколько профессиональных задач, составляющих трудовую функцию</w:t>
      </w:r>
    </w:p>
    <w:p w:rsidR="00AF425F" w:rsidRPr="00AF425F" w:rsidRDefault="00AF425F" w:rsidP="00AF425F">
      <w:pPr>
        <w:pStyle w:val="a3"/>
        <w:spacing w:before="339"/>
        <w:ind w:left="141" w:right="161"/>
        <w:jc w:val="both"/>
      </w:pPr>
      <w:r w:rsidRPr="00AF425F">
        <w:rPr>
          <w:b/>
          <w:i/>
        </w:rPr>
        <w:t xml:space="preserve">Умение </w:t>
      </w:r>
      <w:r w:rsidRPr="00AF425F">
        <w:t>– способность физически и (или) умственно выполнять отдельные единичные действия в рамках профессиональной задачи</w:t>
      </w:r>
    </w:p>
    <w:p w:rsidR="00AF425F" w:rsidRPr="00AF425F" w:rsidRDefault="00AF425F" w:rsidP="00AF425F">
      <w:pPr>
        <w:pStyle w:val="a3"/>
        <w:spacing w:before="1"/>
        <w:ind w:firstLine="0"/>
      </w:pPr>
    </w:p>
    <w:p w:rsidR="00AF425F" w:rsidRPr="00AF425F" w:rsidRDefault="00AF425F" w:rsidP="00AF425F">
      <w:pPr>
        <w:pStyle w:val="a3"/>
        <w:spacing w:before="1"/>
        <w:ind w:left="141" w:right="155"/>
        <w:jc w:val="both"/>
      </w:pPr>
      <w:r w:rsidRPr="00AF425F">
        <w:rPr>
          <w:b/>
          <w:i/>
        </w:rPr>
        <w:t>Наставничество</w:t>
      </w:r>
      <w:r w:rsidRPr="00AF425F">
        <w:rPr>
          <w:i/>
        </w:rPr>
        <w:t xml:space="preserve"> </w:t>
      </w:r>
      <w:r w:rsidRPr="00AF425F">
        <w:t>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</w:t>
      </w:r>
    </w:p>
    <w:p w:rsidR="00AF425F" w:rsidRPr="00AF425F" w:rsidRDefault="00AF425F" w:rsidP="00AF425F">
      <w:pPr>
        <w:pStyle w:val="a3"/>
        <w:spacing w:before="1"/>
        <w:ind w:firstLine="0"/>
      </w:pPr>
    </w:p>
    <w:p w:rsidR="00AF425F" w:rsidRPr="00AF425F" w:rsidRDefault="00AF425F" w:rsidP="00AF425F">
      <w:pPr>
        <w:pStyle w:val="a3"/>
        <w:ind w:left="141" w:right="152"/>
        <w:jc w:val="both"/>
      </w:pPr>
      <w:r w:rsidRPr="00AF425F">
        <w:rPr>
          <w:b/>
          <w:i/>
        </w:rPr>
        <w:t>Профессиональные дефициты</w:t>
      </w:r>
      <w:r w:rsidRPr="00AF425F">
        <w:rPr>
          <w:i/>
        </w:rPr>
        <w:t xml:space="preserve"> </w:t>
      </w:r>
      <w:r w:rsidRPr="00AF425F">
        <w:t>– осознанные или неосознанные недостатки (ограничения) в профессиональной компетентности, которые препятствуют реализации профессиональных действий</w:t>
      </w:r>
    </w:p>
    <w:p w:rsidR="00AF425F" w:rsidRPr="00AF425F" w:rsidRDefault="00AF425F" w:rsidP="00AF425F">
      <w:pPr>
        <w:pStyle w:val="a3"/>
        <w:spacing w:before="49"/>
        <w:ind w:firstLine="0"/>
      </w:pPr>
    </w:p>
    <w:p w:rsidR="00AF425F" w:rsidRPr="00AF425F" w:rsidRDefault="00AF425F" w:rsidP="00AF425F">
      <w:pPr>
        <w:pStyle w:val="a3"/>
        <w:ind w:left="141" w:right="142"/>
        <w:jc w:val="both"/>
      </w:pPr>
      <w:r w:rsidRPr="00AF425F">
        <w:rPr>
          <w:b/>
          <w:i/>
        </w:rPr>
        <w:t>Индивидуальный образовательный маршрут педагога</w:t>
      </w:r>
      <w:r w:rsidRPr="00AF425F">
        <w:rPr>
          <w:i/>
        </w:rPr>
        <w:t xml:space="preserve"> </w:t>
      </w:r>
      <w:r w:rsidRPr="00AF425F">
        <w:t>– это целенаправленная проектируемая дифференцированная образовательная программа, обеспечивающая позиции субъекта выбора, разработки и</w:t>
      </w:r>
      <w:r w:rsidRPr="00AF425F">
        <w:rPr>
          <w:spacing w:val="80"/>
        </w:rPr>
        <w:t xml:space="preserve"> </w:t>
      </w:r>
      <w:r w:rsidRPr="00AF425F">
        <w:t>реализации личной программы развития при осуществлении методического сопровождения его профессионального развития</w:t>
      </w:r>
    </w:p>
    <w:p w:rsidR="00AF425F" w:rsidRPr="00AF425F" w:rsidRDefault="00AF425F" w:rsidP="00AF425F">
      <w:pPr>
        <w:pStyle w:val="a3"/>
        <w:jc w:val="both"/>
        <w:sectPr w:rsidR="00AF425F" w:rsidRPr="00AF425F">
          <w:pgSz w:w="11910" w:h="16840"/>
          <w:pgMar w:top="1080" w:right="708" w:bottom="1240" w:left="992" w:header="0" w:footer="1009" w:gutter="0"/>
          <w:cols w:space="720"/>
        </w:sectPr>
      </w:pPr>
    </w:p>
    <w:p w:rsidR="00AF425F" w:rsidRPr="00AF425F" w:rsidRDefault="00AF425F" w:rsidP="00AF425F">
      <w:pPr>
        <w:pStyle w:val="a3"/>
        <w:spacing w:before="32"/>
        <w:ind w:left="141" w:right="141"/>
        <w:jc w:val="both"/>
      </w:pPr>
      <w:r w:rsidRPr="00AF425F">
        <w:rPr>
          <w:b/>
          <w:i/>
        </w:rPr>
        <w:lastRenderedPageBreak/>
        <w:t>Методист</w:t>
      </w:r>
      <w:r w:rsidRPr="00AF425F">
        <w:rPr>
          <w:i/>
        </w:rPr>
        <w:t xml:space="preserve"> </w:t>
      </w:r>
      <w:r w:rsidRPr="00AF425F">
        <w:t>– педагог организации образования (методического центра, кабинета, учебно-методического объединения технического и</w:t>
      </w:r>
      <w:r w:rsidRPr="00AF425F">
        <w:rPr>
          <w:spacing w:val="40"/>
        </w:rPr>
        <w:t xml:space="preserve"> </w:t>
      </w:r>
      <w:r w:rsidRPr="00AF425F">
        <w:t>профессионального образования), выполняющий учебно-методическую, научно- методическую работу;</w:t>
      </w:r>
    </w:p>
    <w:p w:rsidR="00AF425F" w:rsidRPr="00AF425F" w:rsidRDefault="00AF425F" w:rsidP="00AF425F">
      <w:pPr>
        <w:pStyle w:val="a3"/>
        <w:ind w:firstLine="0"/>
      </w:pPr>
    </w:p>
    <w:p w:rsidR="00AF425F" w:rsidRPr="00AF425F" w:rsidRDefault="00AF425F" w:rsidP="00AF425F">
      <w:pPr>
        <w:ind w:left="141" w:right="141" w:firstLine="710"/>
        <w:jc w:val="both"/>
        <w:rPr>
          <w:sz w:val="28"/>
        </w:rPr>
      </w:pPr>
      <w:r w:rsidRPr="00AF425F">
        <w:rPr>
          <w:b/>
          <w:i/>
          <w:sz w:val="28"/>
        </w:rPr>
        <w:t xml:space="preserve">Методический (учебно-методический, научно-методический) совет </w:t>
      </w:r>
      <w:r w:rsidRPr="00AF425F">
        <w:rPr>
          <w:sz w:val="28"/>
        </w:rPr>
        <w:t>- орган коллегиального управления учебно-методической и научно-методической работы организации образования;</w:t>
      </w:r>
    </w:p>
    <w:p w:rsidR="00AF425F" w:rsidRPr="00AF425F" w:rsidRDefault="00AF425F" w:rsidP="00AF425F">
      <w:pPr>
        <w:pStyle w:val="a3"/>
        <w:spacing w:before="1"/>
        <w:ind w:firstLine="0"/>
      </w:pPr>
    </w:p>
    <w:p w:rsidR="00AF425F" w:rsidRPr="00AF425F" w:rsidRDefault="00AF425F" w:rsidP="00AF425F">
      <w:pPr>
        <w:pStyle w:val="a3"/>
        <w:spacing w:before="1"/>
        <w:ind w:left="141" w:right="146"/>
        <w:jc w:val="both"/>
      </w:pPr>
      <w:r w:rsidRPr="00AF425F">
        <w:rPr>
          <w:b/>
          <w:i/>
        </w:rPr>
        <w:t>Методический центр (кабинет</w:t>
      </w:r>
      <w:r w:rsidRPr="00AF425F">
        <w:rPr>
          <w:i/>
        </w:rPr>
        <w:t xml:space="preserve">) </w:t>
      </w:r>
      <w:r w:rsidRPr="00AF425F">
        <w:t>– структурное подразделение отделов образования района/города или подведомственная структура областного (городского) управления образования по осуществлению учебно-методической и научно-методической работой;</w:t>
      </w:r>
    </w:p>
    <w:p w:rsidR="00AF425F" w:rsidRPr="00AF425F" w:rsidRDefault="00AF425F" w:rsidP="00AF425F">
      <w:pPr>
        <w:pStyle w:val="a3"/>
        <w:ind w:firstLine="0"/>
      </w:pPr>
    </w:p>
    <w:p w:rsidR="00AF425F" w:rsidRPr="00AF425F" w:rsidRDefault="00AF425F" w:rsidP="00AF425F">
      <w:pPr>
        <w:ind w:left="141" w:right="151" w:firstLine="710"/>
        <w:jc w:val="both"/>
        <w:rPr>
          <w:sz w:val="28"/>
        </w:rPr>
      </w:pPr>
      <w:r w:rsidRPr="00AF425F">
        <w:rPr>
          <w:b/>
          <w:i/>
          <w:sz w:val="28"/>
        </w:rPr>
        <w:t>Заместитель руководителя организации образования по учебной (научно–методической) работе</w:t>
      </w:r>
      <w:r w:rsidRPr="00AF425F">
        <w:rPr>
          <w:i/>
          <w:sz w:val="28"/>
        </w:rPr>
        <w:t xml:space="preserve"> </w:t>
      </w:r>
      <w:r w:rsidRPr="00AF425F">
        <w:rPr>
          <w:sz w:val="28"/>
        </w:rPr>
        <w:t>– должность руководителя, непосредственно возглавляющего учебно-методическую и научно-методическую работу в организации образования;</w:t>
      </w:r>
    </w:p>
    <w:p w:rsidR="00AF425F" w:rsidRPr="00AF425F" w:rsidRDefault="00AF425F" w:rsidP="00AF425F">
      <w:pPr>
        <w:pStyle w:val="a3"/>
        <w:ind w:firstLine="0"/>
        <w:rPr>
          <w:b/>
        </w:rPr>
      </w:pPr>
    </w:p>
    <w:p w:rsidR="00AF425F" w:rsidRPr="00AF425F" w:rsidRDefault="00AF425F" w:rsidP="00AF425F">
      <w:pPr>
        <w:pStyle w:val="a3"/>
        <w:tabs>
          <w:tab w:val="left" w:pos="4327"/>
          <w:tab w:val="left" w:pos="6013"/>
          <w:tab w:val="left" w:pos="6877"/>
          <w:tab w:val="left" w:pos="7991"/>
        </w:tabs>
        <w:ind w:left="141" w:right="142"/>
        <w:jc w:val="both"/>
      </w:pPr>
      <w:r w:rsidRPr="00AF425F">
        <w:rPr>
          <w:b/>
          <w:i/>
          <w:spacing w:val="-2"/>
        </w:rPr>
        <w:t>Научно-методическая</w:t>
      </w:r>
      <w:r w:rsidRPr="00AF425F">
        <w:rPr>
          <w:b/>
          <w:i/>
        </w:rPr>
        <w:tab/>
      </w:r>
      <w:r w:rsidRPr="00AF425F">
        <w:rPr>
          <w:b/>
          <w:i/>
          <w:spacing w:val="-2"/>
        </w:rPr>
        <w:t>работа</w:t>
      </w:r>
      <w:r w:rsidRPr="00AF425F">
        <w:rPr>
          <w:i/>
        </w:rPr>
        <w:tab/>
      </w:r>
      <w:r w:rsidRPr="00AF425F">
        <w:rPr>
          <w:spacing w:val="-10"/>
        </w:rPr>
        <w:t>–</w:t>
      </w:r>
      <w:r w:rsidRPr="00AF425F">
        <w:tab/>
      </w:r>
      <w:r w:rsidRPr="00AF425F">
        <w:rPr>
          <w:spacing w:val="-4"/>
        </w:rPr>
        <w:t>это</w:t>
      </w:r>
      <w:r w:rsidRPr="00AF425F">
        <w:tab/>
      </w:r>
      <w:r w:rsidRPr="00AF425F">
        <w:rPr>
          <w:spacing w:val="-2"/>
        </w:rPr>
        <w:t xml:space="preserve">многоуровневая, </w:t>
      </w:r>
      <w:r w:rsidRPr="00AF425F">
        <w:t>многофункциональная система совместной деятельности методистов, педагогов</w:t>
      </w:r>
      <w:r w:rsidRPr="00AF425F">
        <w:rPr>
          <w:spacing w:val="40"/>
        </w:rPr>
        <w:t xml:space="preserve"> </w:t>
      </w:r>
      <w:r w:rsidRPr="00AF425F">
        <w:t>и структурных подразделений организации образования, способствующая обеспечению качества образования посредством повышения профессиональной компетентности педагогов;</w:t>
      </w:r>
    </w:p>
    <w:p w:rsidR="00AF425F" w:rsidRPr="00AF425F" w:rsidRDefault="00AF425F" w:rsidP="00AF425F">
      <w:pPr>
        <w:pStyle w:val="a3"/>
        <w:spacing w:before="341"/>
        <w:ind w:left="141" w:right="141"/>
        <w:jc w:val="both"/>
      </w:pPr>
      <w:bookmarkStart w:id="0" w:name="_GoBack"/>
      <w:r w:rsidRPr="00AF425F">
        <w:rPr>
          <w:b/>
          <w:i/>
        </w:rPr>
        <w:t>Учебно-методическая работа</w:t>
      </w:r>
      <w:r w:rsidRPr="00AF425F">
        <w:rPr>
          <w:i/>
        </w:rPr>
        <w:t xml:space="preserve"> </w:t>
      </w:r>
      <w:bookmarkEnd w:id="0"/>
      <w:r w:rsidRPr="00AF425F">
        <w:t>– это деятельность организации</w:t>
      </w:r>
      <w:r w:rsidRPr="00AF425F">
        <w:rPr>
          <w:spacing w:val="40"/>
        </w:rPr>
        <w:t xml:space="preserve"> </w:t>
      </w:r>
      <w:r w:rsidRPr="00AF425F">
        <w:t>образования по обеспечению образовательного процесса психолого- педагогическими, дидактико-методическими материалами для достижения образовательных целей</w:t>
      </w:r>
    </w:p>
    <w:p w:rsidR="00AF425F" w:rsidRPr="00AF425F" w:rsidRDefault="00AF425F" w:rsidP="00AF425F">
      <w:pPr>
        <w:pStyle w:val="a3"/>
        <w:ind w:right="144" w:firstLine="707"/>
        <w:jc w:val="both"/>
      </w:pPr>
      <w:r w:rsidRPr="00AF425F">
        <w:rPr>
          <w:b/>
        </w:rPr>
        <w:t xml:space="preserve">Аттестация </w:t>
      </w:r>
      <w:r w:rsidRPr="00AF425F">
        <w:t>– процедура, проводимая с целью определения уровня квалификации педагогов, по результатам которой присваиваются (подтверждаются) квалификационные категории</w:t>
      </w:r>
    </w:p>
    <w:p w:rsidR="00AF425F" w:rsidRPr="00AF425F" w:rsidRDefault="00AF425F" w:rsidP="00AF425F">
      <w:pPr>
        <w:pStyle w:val="a3"/>
        <w:spacing w:before="321"/>
        <w:ind w:right="138" w:firstLine="707"/>
        <w:jc w:val="both"/>
      </w:pPr>
      <w:r w:rsidRPr="00AF425F">
        <w:rPr>
          <w:b/>
        </w:rPr>
        <w:t xml:space="preserve">Безопасная образовательная среда </w:t>
      </w:r>
      <w:r w:rsidRPr="00AF425F">
        <w:t>– целостная качественная характеристика внутренней жизни организации образования,</w:t>
      </w:r>
      <w:r w:rsidRPr="00AF425F">
        <w:rPr>
          <w:spacing w:val="40"/>
        </w:rPr>
        <w:t xml:space="preserve"> </w:t>
      </w:r>
      <w:r w:rsidRPr="00AF425F">
        <w:t>представляющая собой совокупность всех позитивных возможностей обучения, воспитания и развития личности</w:t>
      </w:r>
    </w:p>
    <w:p w:rsidR="00AF425F" w:rsidRPr="00AF425F" w:rsidRDefault="00AF425F" w:rsidP="00AF425F">
      <w:pPr>
        <w:pStyle w:val="a3"/>
        <w:spacing w:before="1"/>
      </w:pPr>
    </w:p>
    <w:p w:rsidR="00AF425F" w:rsidRPr="00AF425F" w:rsidRDefault="00AF425F" w:rsidP="00AF425F">
      <w:pPr>
        <w:pStyle w:val="a3"/>
        <w:tabs>
          <w:tab w:val="left" w:pos="1471"/>
          <w:tab w:val="left" w:pos="2897"/>
          <w:tab w:val="left" w:pos="5036"/>
          <w:tab w:val="left" w:pos="8312"/>
        </w:tabs>
        <w:ind w:right="142" w:firstLine="707"/>
        <w:jc w:val="both"/>
      </w:pPr>
      <w:r w:rsidRPr="00AF425F">
        <w:rPr>
          <w:b/>
        </w:rPr>
        <w:t xml:space="preserve">Квалификационная категория </w:t>
      </w:r>
      <w:r w:rsidRPr="00AF425F">
        <w:t>– уровень профессиональной компетентности</w:t>
      </w:r>
      <w:r w:rsidRPr="00AF425F">
        <w:rPr>
          <w:spacing w:val="-12"/>
        </w:rPr>
        <w:t xml:space="preserve"> </w:t>
      </w:r>
      <w:r w:rsidRPr="00AF425F">
        <w:t>педагога,</w:t>
      </w:r>
      <w:r w:rsidRPr="00AF425F">
        <w:rPr>
          <w:spacing w:val="-13"/>
        </w:rPr>
        <w:t xml:space="preserve"> </w:t>
      </w:r>
      <w:r w:rsidRPr="00AF425F">
        <w:t>соответствующий</w:t>
      </w:r>
      <w:r w:rsidRPr="00AF425F">
        <w:rPr>
          <w:spacing w:val="-11"/>
        </w:rPr>
        <w:t xml:space="preserve"> </w:t>
      </w:r>
      <w:r w:rsidRPr="00AF425F">
        <w:t>квалификационным</w:t>
      </w:r>
      <w:r w:rsidRPr="00AF425F">
        <w:rPr>
          <w:spacing w:val="-13"/>
        </w:rPr>
        <w:t xml:space="preserve"> </w:t>
      </w:r>
      <w:r w:rsidRPr="00AF425F">
        <w:t xml:space="preserve">требованиям </w:t>
      </w:r>
      <w:r w:rsidRPr="00AF425F">
        <w:lastRenderedPageBreak/>
        <w:t>согласно</w:t>
      </w:r>
      <w:r w:rsidRPr="00AF425F">
        <w:rPr>
          <w:spacing w:val="-11"/>
        </w:rPr>
        <w:t xml:space="preserve"> </w:t>
      </w:r>
      <w:hyperlink r:id="rId4" w:anchor="z1">
        <w:r w:rsidRPr="00AF425F">
          <w:rPr>
            <w:u w:val="single" w:color="0462C1"/>
          </w:rPr>
          <w:t>приказу</w:t>
        </w:r>
      </w:hyperlink>
      <w:r w:rsidRPr="00AF425F">
        <w:rPr>
          <w:spacing w:val="-7"/>
        </w:rPr>
        <w:t xml:space="preserve"> </w:t>
      </w:r>
      <w:r w:rsidRPr="00AF425F">
        <w:t>Министра</w:t>
      </w:r>
      <w:r w:rsidRPr="00AF425F">
        <w:rPr>
          <w:spacing w:val="-1"/>
        </w:rPr>
        <w:t xml:space="preserve"> </w:t>
      </w:r>
      <w:r w:rsidRPr="00AF425F">
        <w:t>образования и</w:t>
      </w:r>
      <w:r w:rsidRPr="00AF425F">
        <w:rPr>
          <w:spacing w:val="-1"/>
        </w:rPr>
        <w:t xml:space="preserve"> </w:t>
      </w:r>
      <w:r w:rsidRPr="00AF425F">
        <w:t>науки Республики Казахстан от</w:t>
      </w:r>
      <w:r w:rsidRPr="00AF425F">
        <w:rPr>
          <w:spacing w:val="-2"/>
        </w:rPr>
        <w:t xml:space="preserve"> </w:t>
      </w:r>
      <w:r w:rsidRPr="00AF425F">
        <w:t>13 июля 2009 года № 338 «Об утверждении Типовых квалификационных характеристик должностей педагогических работников и приравненных к</w:t>
      </w:r>
      <w:r w:rsidRPr="00AF425F">
        <w:rPr>
          <w:spacing w:val="40"/>
        </w:rPr>
        <w:t xml:space="preserve"> </w:t>
      </w:r>
      <w:r w:rsidRPr="00AF425F">
        <w:rPr>
          <w:spacing w:val="-4"/>
        </w:rPr>
        <w:t>ним</w:t>
      </w:r>
      <w:r w:rsidRPr="00AF425F">
        <w:tab/>
      </w:r>
      <w:r w:rsidRPr="00AF425F">
        <w:rPr>
          <w:spacing w:val="-4"/>
        </w:rPr>
        <w:t>лиц»</w:t>
      </w:r>
      <w:r w:rsidRPr="00AF425F">
        <w:tab/>
      </w:r>
      <w:r w:rsidRPr="00AF425F">
        <w:rPr>
          <w:spacing w:val="-4"/>
        </w:rPr>
        <w:t>или</w:t>
      </w:r>
      <w:r w:rsidRPr="00AF425F">
        <w:tab/>
      </w:r>
      <w:r w:rsidRPr="00AF425F">
        <w:rPr>
          <w:spacing w:val="-2"/>
        </w:rPr>
        <w:t>профессиональному</w:t>
      </w:r>
      <w:r w:rsidRPr="00AF425F">
        <w:tab/>
      </w:r>
      <w:r w:rsidRPr="00AF425F">
        <w:rPr>
          <w:spacing w:val="-2"/>
        </w:rPr>
        <w:t xml:space="preserve">стандарту </w:t>
      </w:r>
      <w:r w:rsidRPr="00AF425F">
        <w:t>утвержденному</w:t>
      </w:r>
      <w:r w:rsidRPr="00AF425F">
        <w:rPr>
          <w:spacing w:val="-9"/>
        </w:rPr>
        <w:t xml:space="preserve"> </w:t>
      </w:r>
      <w:hyperlink r:id="rId5" w:anchor="z3">
        <w:r w:rsidRPr="00AF425F">
          <w:rPr>
            <w:u w:val="single" w:color="0462C1"/>
          </w:rPr>
          <w:t>приказом</w:t>
        </w:r>
      </w:hyperlink>
      <w:r w:rsidRPr="00AF425F">
        <w:rPr>
          <w:spacing w:val="-8"/>
        </w:rPr>
        <w:t xml:space="preserve"> </w:t>
      </w:r>
      <w:r w:rsidRPr="00AF425F">
        <w:t>Министра просвещения Республики Казахстан «Об утверждении</w:t>
      </w:r>
      <w:r w:rsidRPr="00AF425F">
        <w:rPr>
          <w:spacing w:val="40"/>
        </w:rPr>
        <w:t xml:space="preserve"> </w:t>
      </w:r>
      <w:r w:rsidRPr="00AF425F">
        <w:t>профессионального</w:t>
      </w:r>
      <w:r w:rsidRPr="00AF425F">
        <w:rPr>
          <w:spacing w:val="40"/>
        </w:rPr>
        <w:t xml:space="preserve"> </w:t>
      </w:r>
      <w:r w:rsidRPr="00AF425F">
        <w:t>стандарта</w:t>
      </w:r>
      <w:r w:rsidRPr="00AF425F">
        <w:rPr>
          <w:spacing w:val="40"/>
        </w:rPr>
        <w:t xml:space="preserve"> </w:t>
      </w:r>
      <w:r w:rsidRPr="00AF425F">
        <w:t>«Педагог»15</w:t>
      </w:r>
      <w:r w:rsidRPr="00AF425F">
        <w:rPr>
          <w:spacing w:val="40"/>
        </w:rPr>
        <w:t xml:space="preserve"> </w:t>
      </w:r>
      <w:r w:rsidRPr="00AF425F">
        <w:t>декабря</w:t>
      </w:r>
      <w:r w:rsidRPr="00AF425F">
        <w:rPr>
          <w:spacing w:val="40"/>
        </w:rPr>
        <w:t xml:space="preserve"> </w:t>
      </w:r>
      <w:r w:rsidRPr="00AF425F">
        <w:t>2022</w:t>
      </w:r>
      <w:r w:rsidRPr="00AF425F">
        <w:rPr>
          <w:spacing w:val="40"/>
        </w:rPr>
        <w:t xml:space="preserve"> </w:t>
      </w:r>
      <w:r w:rsidRPr="00AF425F">
        <w:t>года</w:t>
      </w:r>
    </w:p>
    <w:p w:rsidR="00AF425F" w:rsidRPr="00AF425F" w:rsidRDefault="00AF425F" w:rsidP="00AF425F">
      <w:pPr>
        <w:pStyle w:val="a3"/>
        <w:spacing w:line="321" w:lineRule="exact"/>
        <w:jc w:val="both"/>
        <w:rPr>
          <w:b/>
        </w:rPr>
      </w:pPr>
      <w:r w:rsidRPr="00AF425F">
        <w:t>№</w:t>
      </w:r>
      <w:r w:rsidRPr="00AF425F">
        <w:rPr>
          <w:spacing w:val="-2"/>
        </w:rPr>
        <w:t xml:space="preserve"> </w:t>
      </w:r>
      <w:r w:rsidRPr="00AF425F">
        <w:rPr>
          <w:spacing w:val="-4"/>
        </w:rPr>
        <w:t>500</w:t>
      </w:r>
      <w:r w:rsidRPr="00AF425F">
        <w:rPr>
          <w:b/>
          <w:spacing w:val="-4"/>
        </w:rPr>
        <w:t>.</w:t>
      </w:r>
    </w:p>
    <w:p w:rsidR="00AF425F" w:rsidRPr="00AF425F" w:rsidRDefault="00AF425F" w:rsidP="00AF425F">
      <w:pPr>
        <w:pStyle w:val="a3"/>
        <w:spacing w:before="1"/>
        <w:rPr>
          <w:b/>
        </w:rPr>
      </w:pPr>
    </w:p>
    <w:p w:rsidR="00AF425F" w:rsidRPr="00AF425F" w:rsidRDefault="00AF425F" w:rsidP="00AF425F">
      <w:pPr>
        <w:pStyle w:val="a3"/>
        <w:spacing w:before="1"/>
        <w:ind w:right="138" w:firstLine="707"/>
        <w:jc w:val="both"/>
      </w:pPr>
      <w:r w:rsidRPr="00AF425F">
        <w:rPr>
          <w:b/>
        </w:rPr>
        <w:t xml:space="preserve">Международная стипендия «Болашак» </w:t>
      </w:r>
      <w:r w:rsidRPr="00AF425F">
        <w:t>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</w:t>
      </w:r>
    </w:p>
    <w:p w:rsidR="00AF425F" w:rsidRPr="00AF425F" w:rsidRDefault="00AF425F" w:rsidP="00AF425F">
      <w:pPr>
        <w:pStyle w:val="a3"/>
        <w:spacing w:before="120"/>
      </w:pPr>
    </w:p>
    <w:p w:rsidR="00AF425F" w:rsidRPr="00AF425F" w:rsidRDefault="00AF425F" w:rsidP="00AF425F">
      <w:pPr>
        <w:pStyle w:val="a3"/>
        <w:ind w:right="140" w:firstLine="707"/>
        <w:jc w:val="both"/>
      </w:pPr>
      <w:r w:rsidRPr="00AF425F">
        <w:rPr>
          <w:b/>
        </w:rPr>
        <w:t xml:space="preserve">Молодой специалист </w:t>
      </w:r>
      <w:r w:rsidRPr="00AF425F">
        <w:t>- гражданин Республики Казахстан, не достигший возраста</w:t>
      </w:r>
      <w:r w:rsidRPr="00AF425F">
        <w:rPr>
          <w:spacing w:val="-4"/>
        </w:rPr>
        <w:t xml:space="preserve"> </w:t>
      </w:r>
      <w:r w:rsidRPr="00AF425F">
        <w:t>тридцати пяти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</w:t>
      </w:r>
    </w:p>
    <w:p w:rsidR="00AF425F" w:rsidRPr="00AF425F" w:rsidRDefault="00AF425F" w:rsidP="00AF425F">
      <w:pPr>
        <w:pStyle w:val="a3"/>
        <w:spacing w:before="120"/>
      </w:pPr>
    </w:p>
    <w:p w:rsidR="00AF425F" w:rsidRPr="00AF425F" w:rsidRDefault="00AF425F" w:rsidP="00AF425F">
      <w:pPr>
        <w:pStyle w:val="a3"/>
        <w:spacing w:before="1"/>
        <w:ind w:right="144" w:firstLine="707"/>
        <w:jc w:val="both"/>
      </w:pPr>
      <w:r w:rsidRPr="00AF425F">
        <w:rPr>
          <w:b/>
        </w:rPr>
        <w:t xml:space="preserve">Наставничество </w:t>
      </w:r>
      <w:r w:rsidRPr="00AF425F">
        <w:t xml:space="preserve">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</w:t>
      </w:r>
      <w:r w:rsidRPr="00AF425F">
        <w:rPr>
          <w:spacing w:val="-2"/>
        </w:rPr>
        <w:t>образования</w:t>
      </w:r>
    </w:p>
    <w:p w:rsidR="00AF425F" w:rsidRPr="00AF425F" w:rsidRDefault="00AF425F" w:rsidP="00AF425F">
      <w:pPr>
        <w:pStyle w:val="a3"/>
        <w:spacing w:before="320"/>
        <w:ind w:right="139" w:firstLine="707"/>
        <w:jc w:val="both"/>
      </w:pPr>
      <w:r w:rsidRPr="00AF425F">
        <w:rPr>
          <w:b/>
        </w:rPr>
        <w:t xml:space="preserve">Образовательная деятельность </w:t>
      </w:r>
      <w:r w:rsidRPr="00AF425F">
        <w:t>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</w:t>
      </w:r>
    </w:p>
    <w:p w:rsidR="00AF425F" w:rsidRPr="00AF425F" w:rsidRDefault="00AF425F" w:rsidP="00AF425F">
      <w:pPr>
        <w:pStyle w:val="a3"/>
        <w:jc w:val="both"/>
        <w:sectPr w:rsidR="00AF425F" w:rsidRPr="00AF425F">
          <w:pgSz w:w="11920" w:h="16850"/>
          <w:pgMar w:top="1060" w:right="708" w:bottom="1480" w:left="1559" w:header="0" w:footer="1248" w:gutter="0"/>
          <w:cols w:space="720"/>
        </w:sectPr>
      </w:pPr>
    </w:p>
    <w:p w:rsidR="00AF425F" w:rsidRDefault="00AF425F" w:rsidP="00AF425F">
      <w:pPr>
        <w:pStyle w:val="a3"/>
        <w:spacing w:before="76"/>
        <w:ind w:right="140" w:firstLine="707"/>
        <w:jc w:val="both"/>
      </w:pPr>
      <w:r w:rsidRPr="00AF425F">
        <w:rPr>
          <w:b/>
        </w:rPr>
        <w:lastRenderedPageBreak/>
        <w:t xml:space="preserve">Организация среднего образования </w:t>
      </w:r>
      <w:r w:rsidRPr="00AF425F">
        <w:t>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</w:t>
      </w:r>
      <w:r>
        <w:t>изированные общеобразовательные и специальные учебные программы</w:t>
      </w:r>
    </w:p>
    <w:p w:rsidR="00AF425F" w:rsidRDefault="00AF425F" w:rsidP="00AF425F">
      <w:pPr>
        <w:pStyle w:val="a3"/>
      </w:pPr>
    </w:p>
    <w:p w:rsidR="00AF425F" w:rsidRDefault="00AF425F" w:rsidP="00AF425F">
      <w:pPr>
        <w:pStyle w:val="a3"/>
        <w:ind w:right="144" w:firstLine="707"/>
        <w:jc w:val="both"/>
      </w:pPr>
      <w:r>
        <w:rPr>
          <w:b/>
        </w:rPr>
        <w:t xml:space="preserve">Педагог </w:t>
      </w:r>
      <w:r>
        <w:t>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</w:t>
      </w:r>
    </w:p>
    <w:p w:rsidR="00AF425F" w:rsidRDefault="00AF425F" w:rsidP="00AF425F">
      <w:pPr>
        <w:pStyle w:val="a3"/>
        <w:spacing w:before="1"/>
      </w:pPr>
    </w:p>
    <w:p w:rsidR="00AF425F" w:rsidRDefault="00AF425F" w:rsidP="00AF425F">
      <w:pPr>
        <w:pStyle w:val="a3"/>
        <w:ind w:right="142" w:firstLine="707"/>
        <w:jc w:val="both"/>
      </w:pPr>
      <w:r>
        <w:rPr>
          <w:b/>
        </w:rPr>
        <w:t xml:space="preserve">Педагог-стажер </w:t>
      </w:r>
      <w:r>
        <w:t>– лицо, имеющие педагогическое или иное профессиональное образование по соответствующему профилю или прошедшие курсы переподготовки. Лица, впервые приступившие к педагогической деятельности, а также, лица, не осуществлявшие педагогическую (преподавательскую) деятельность в организациях образования за последние пять лет до объявления конкурса на занятие вакантной или временно вакантной должности педагога, успешно</w:t>
      </w:r>
      <w:r>
        <w:rPr>
          <w:spacing w:val="40"/>
        </w:rPr>
        <w:t xml:space="preserve"> </w:t>
      </w:r>
      <w:r>
        <w:t>прошедшие Национальное квалификационное тестирование</w:t>
      </w:r>
    </w:p>
    <w:p w:rsidR="00AF425F" w:rsidRDefault="00AF425F" w:rsidP="00AF425F">
      <w:pPr>
        <w:pStyle w:val="a3"/>
        <w:spacing w:before="322"/>
        <w:ind w:right="141" w:firstLine="707"/>
        <w:jc w:val="both"/>
      </w:pPr>
      <w:r>
        <w:rPr>
          <w:b/>
        </w:rPr>
        <w:t xml:space="preserve">Педагогическая этика </w:t>
      </w:r>
      <w:r>
        <w:t>– нормы поведения педагогов, установленные законодательством Республики Казахстан о статусе педагога</w:t>
      </w:r>
    </w:p>
    <w:p w:rsidR="00AF425F" w:rsidRDefault="00AF425F" w:rsidP="00AF425F">
      <w:pPr>
        <w:spacing w:before="320"/>
        <w:ind w:left="143" w:right="139" w:firstLine="707"/>
        <w:jc w:val="both"/>
        <w:rPr>
          <w:sz w:val="28"/>
        </w:rPr>
      </w:pPr>
      <w:r>
        <w:rPr>
          <w:b/>
          <w:sz w:val="28"/>
        </w:rPr>
        <w:t xml:space="preserve">Профессиональная деятельность (трудовая функция) </w:t>
      </w:r>
      <w:r>
        <w:rPr>
          <w:sz w:val="28"/>
        </w:rPr>
        <w:t>– набор взаимосвязанных действий, направленных на решение одной или нескольких трудовых задач</w:t>
      </w:r>
    </w:p>
    <w:p w:rsidR="00AF425F" w:rsidRDefault="00AF425F" w:rsidP="00AF425F">
      <w:pPr>
        <w:pStyle w:val="a3"/>
        <w:spacing w:before="1"/>
      </w:pPr>
    </w:p>
    <w:p w:rsidR="00AF425F" w:rsidRDefault="00AF425F" w:rsidP="00AF425F">
      <w:pPr>
        <w:pStyle w:val="a3"/>
        <w:ind w:right="140" w:firstLine="707"/>
        <w:jc w:val="both"/>
      </w:pPr>
      <w:r>
        <w:rPr>
          <w:b/>
        </w:rPr>
        <w:t xml:space="preserve">Практика преподавания/воспитания и обучения </w:t>
      </w:r>
      <w:r>
        <w:t>–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образования и формирования необходимых качеств личности</w:t>
      </w:r>
    </w:p>
    <w:p w:rsidR="00720292" w:rsidRDefault="00AF425F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5"/>
    <w:rsid w:val="00AF425F"/>
    <w:rsid w:val="00DE7973"/>
    <w:rsid w:val="00E3144A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E9D19-9401-4538-A7E5-E5F866FE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42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425F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425F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31149" TargetMode="External"/><Relationship Id="rId4" Type="http://schemas.openxmlformats.org/officeDocument/2006/relationships/hyperlink" Target="https://adilet.zan.kz/rus/docs/V09000575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2025-10-27T13:18:00Z</dcterms:created>
  <dcterms:modified xsi:type="dcterms:W3CDTF">2025-10-27T13:20:00Z</dcterms:modified>
</cp:coreProperties>
</file>