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35" w:rsidRPr="00F60935" w:rsidRDefault="00840591" w:rsidP="00F60935">
      <w:pPr>
        <w:spacing w:line="263" w:lineRule="auto"/>
        <w:ind w:left="640" w:right="240"/>
        <w:jc w:val="center"/>
        <w:rPr>
          <w:rFonts w:ascii="Times New Roman" w:hAnsi="Times New Roman" w:cs="Times New Roman"/>
          <w:sz w:val="16"/>
          <w:szCs w:val="16"/>
        </w:rPr>
      </w:pPr>
      <w:r>
        <w:rPr>
          <w:rFonts w:ascii="Times New Roman" w:eastAsia="Times New Roman" w:hAnsi="Times New Roman" w:cs="Times New Roman"/>
          <w:b/>
          <w:bCs/>
          <w:sz w:val="16"/>
          <w:szCs w:val="16"/>
        </w:rPr>
        <w:pict>
          <v:rect id="Shape 6" o:spid="_x0000_s1027" style="position:absolute;left:0;text-align:left;margin-left:566.1pt;margin-top:28.4pt;width:1pt;height:1.45pt;z-index:-251658240;visibility:visible;mso-wrap-distance-left:0;mso-wrap-distance-right:0;mso-position-horizontal-relative:page;mso-position-vertical-relative:page" o:allowincell="f" stroked="f">
            <w10:wrap anchorx="page" anchory="page"/>
          </v:rect>
        </w:pict>
      </w:r>
      <w:r w:rsidR="00F60935" w:rsidRPr="00F60935">
        <w:rPr>
          <w:rFonts w:ascii="Times New Roman" w:eastAsia="Times New Roman" w:hAnsi="Times New Roman" w:cs="Times New Roman"/>
          <w:b/>
          <w:bCs/>
          <w:sz w:val="16"/>
          <w:szCs w:val="16"/>
        </w:rPr>
        <w:t>МУНИЦИПАЛЬНОЕ ДОШКОЛЬНОЕ ОБРАЗОВАТЕЛЬНОЕ АВТОНОМНОЕ УЧРЕЖДЕНИЕ «ЦЕНТР РАЗВИТИЯ РЕБЕНКА ДЕТСКИЙ САД №56 «НАДЕЖДА» г. ОРСКА»</w:t>
      </w:r>
    </w:p>
    <w:p w:rsidR="00F60935" w:rsidRPr="00F60935" w:rsidRDefault="00F60935" w:rsidP="00F60935">
      <w:pPr>
        <w:spacing w:line="2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r w:rsidRPr="00F60935">
        <w:rPr>
          <w:rFonts w:ascii="Times New Roman" w:hAnsi="Times New Roman" w:cs="Times New Roman"/>
          <w:noProof/>
          <w:lang w:eastAsia="ru-RU"/>
        </w:rPr>
        <w:drawing>
          <wp:anchor distT="0" distB="0" distL="114300" distR="114300" simplePos="0" relativeHeight="251657216" behindDoc="1" locked="0" layoutInCell="0" allowOverlap="1">
            <wp:simplePos x="0" y="0"/>
            <wp:positionH relativeFrom="column">
              <wp:posOffset>1333500</wp:posOffset>
            </wp:positionH>
            <wp:positionV relativeFrom="paragraph">
              <wp:posOffset>48895</wp:posOffset>
            </wp:positionV>
            <wp:extent cx="3581400" cy="2124075"/>
            <wp:effectExtent l="1905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3581400" cy="2124075"/>
                    </a:xfrm>
                    <a:prstGeom prst="rect">
                      <a:avLst/>
                    </a:prstGeom>
                    <a:noFill/>
                    <a:ln w="9525">
                      <a:noFill/>
                      <a:miter lim="800000"/>
                      <a:headEnd/>
                      <a:tailEnd/>
                    </a:ln>
                  </pic:spPr>
                </pic:pic>
              </a:graphicData>
            </a:graphic>
          </wp:anchor>
        </w:drawing>
      </w: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Pr="00F60935" w:rsidRDefault="00F60935" w:rsidP="00F60935">
      <w:pPr>
        <w:spacing w:line="200" w:lineRule="exact"/>
        <w:rPr>
          <w:rFonts w:ascii="Times New Roman" w:hAnsi="Times New Roman" w:cs="Times New Roman"/>
        </w:rPr>
      </w:pPr>
    </w:p>
    <w:p w:rsidR="00F60935" w:rsidRDefault="00F60935" w:rsidP="00F60935">
      <w:pPr>
        <w:ind w:right="-399"/>
        <w:jc w:val="center"/>
        <w:rPr>
          <w:rFonts w:ascii="Times New Roman" w:eastAsia="Times New Roman" w:hAnsi="Times New Roman" w:cs="Times New Roman"/>
          <w:b/>
          <w:bCs/>
          <w:sz w:val="72"/>
          <w:szCs w:val="72"/>
        </w:rPr>
      </w:pPr>
    </w:p>
    <w:p w:rsidR="00F60935" w:rsidRPr="00F60935" w:rsidRDefault="005550E2" w:rsidP="00F60935">
      <w:pPr>
        <w:ind w:right="-399"/>
        <w:jc w:val="center"/>
        <w:rPr>
          <w:rFonts w:ascii="Times New Roman" w:hAnsi="Times New Roman" w:cs="Times New Roman"/>
          <w:sz w:val="20"/>
          <w:szCs w:val="20"/>
        </w:rPr>
      </w:pPr>
      <w:r>
        <w:rPr>
          <w:rFonts w:ascii="Times New Roman" w:eastAsia="Times New Roman" w:hAnsi="Times New Roman" w:cs="Times New Roman"/>
          <w:b/>
          <w:bCs/>
          <w:sz w:val="72"/>
          <w:szCs w:val="72"/>
        </w:rPr>
        <w:t>Обобщение опыта работы</w:t>
      </w:r>
    </w:p>
    <w:p w:rsidR="00F60935" w:rsidRPr="00F60935" w:rsidRDefault="00F60935" w:rsidP="00F60935">
      <w:pPr>
        <w:spacing w:line="126" w:lineRule="exact"/>
        <w:rPr>
          <w:rFonts w:ascii="Times New Roman" w:hAnsi="Times New Roman" w:cs="Times New Roman"/>
        </w:rPr>
      </w:pPr>
    </w:p>
    <w:p w:rsidR="00F60935" w:rsidRPr="00F60935" w:rsidRDefault="00F60935" w:rsidP="005550E2">
      <w:pPr>
        <w:ind w:right="-399"/>
        <w:jc w:val="center"/>
        <w:rPr>
          <w:rFonts w:ascii="Times New Roman" w:hAnsi="Times New Roman" w:cs="Times New Roman"/>
          <w:sz w:val="20"/>
          <w:szCs w:val="20"/>
        </w:rPr>
      </w:pPr>
      <w:r w:rsidRPr="00F60935">
        <w:rPr>
          <w:rFonts w:ascii="Times New Roman" w:eastAsia="Times New Roman" w:hAnsi="Times New Roman" w:cs="Times New Roman"/>
          <w:b/>
          <w:bCs/>
          <w:sz w:val="56"/>
          <w:szCs w:val="56"/>
        </w:rPr>
        <w:t>Тема: «</w:t>
      </w:r>
      <w:r w:rsidR="005550E2" w:rsidRPr="005550E2">
        <w:rPr>
          <w:rFonts w:ascii="Times New Roman" w:eastAsia="Times New Roman" w:hAnsi="Times New Roman" w:cs="Times New Roman"/>
          <w:b/>
          <w:sz w:val="52"/>
          <w:szCs w:val="52"/>
        </w:rPr>
        <w:t>Использование инновационных технологий по развитию речи в ДОУ</w:t>
      </w:r>
      <w:r w:rsidRPr="00F60935">
        <w:rPr>
          <w:rFonts w:ascii="Times New Roman" w:eastAsia="Times New Roman" w:hAnsi="Times New Roman" w:cs="Times New Roman"/>
          <w:b/>
          <w:bCs/>
          <w:sz w:val="56"/>
          <w:szCs w:val="56"/>
        </w:rPr>
        <w:t>»</w:t>
      </w:r>
    </w:p>
    <w:p w:rsidR="00F60935" w:rsidRPr="00F60935" w:rsidRDefault="00F60935" w:rsidP="00F60935">
      <w:pPr>
        <w:spacing w:line="200" w:lineRule="exact"/>
        <w:rPr>
          <w:rFonts w:ascii="Times New Roman" w:hAnsi="Times New Roman" w:cs="Times New Roman"/>
        </w:rPr>
      </w:pPr>
    </w:p>
    <w:p w:rsidR="00F60935" w:rsidRDefault="00F60935" w:rsidP="00F60935">
      <w:pPr>
        <w:ind w:left="6780"/>
        <w:rPr>
          <w:rFonts w:ascii="Times New Roman" w:eastAsia="Times New Roman" w:hAnsi="Times New Roman" w:cs="Times New Roman"/>
        </w:rPr>
      </w:pPr>
    </w:p>
    <w:p w:rsidR="00F60935" w:rsidRPr="00F60935" w:rsidRDefault="00F60935" w:rsidP="00F60935">
      <w:pPr>
        <w:ind w:left="6780"/>
        <w:rPr>
          <w:rFonts w:ascii="Times New Roman" w:eastAsia="Times New Roman" w:hAnsi="Times New Roman" w:cs="Times New Roman"/>
        </w:rPr>
      </w:pPr>
    </w:p>
    <w:p w:rsidR="00F60935" w:rsidRPr="00F60935" w:rsidRDefault="00F60935" w:rsidP="00F60935">
      <w:pPr>
        <w:ind w:left="6780"/>
        <w:rPr>
          <w:rFonts w:ascii="Times New Roman" w:eastAsia="Times New Roman" w:hAnsi="Times New Roman" w:cs="Times New Roman"/>
        </w:rPr>
      </w:pPr>
    </w:p>
    <w:p w:rsidR="00F60935" w:rsidRPr="00F60935" w:rsidRDefault="00F60935" w:rsidP="00F60935">
      <w:pPr>
        <w:ind w:left="6780"/>
        <w:rPr>
          <w:rFonts w:ascii="Times New Roman" w:eastAsia="Times New Roman" w:hAnsi="Times New Roman" w:cs="Times New Roman"/>
        </w:rPr>
      </w:pPr>
    </w:p>
    <w:p w:rsidR="00F60935" w:rsidRPr="00F60935" w:rsidRDefault="00F60935" w:rsidP="00F60935">
      <w:pPr>
        <w:ind w:left="6780"/>
        <w:rPr>
          <w:rFonts w:ascii="Times New Roman" w:eastAsia="Times New Roman" w:hAnsi="Times New Roman" w:cs="Times New Roman"/>
        </w:rPr>
      </w:pPr>
      <w:bookmarkStart w:id="0" w:name="_GoBack"/>
      <w:bookmarkEnd w:id="0"/>
    </w:p>
    <w:p w:rsidR="00F60935" w:rsidRPr="00F60935" w:rsidRDefault="005550E2" w:rsidP="00F60935">
      <w:pPr>
        <w:ind w:left="6780"/>
        <w:jc w:val="right"/>
        <w:rPr>
          <w:rFonts w:ascii="Times New Roman" w:hAnsi="Times New Roman" w:cs="Times New Roman"/>
          <w:sz w:val="28"/>
          <w:szCs w:val="28"/>
        </w:rPr>
      </w:pPr>
      <w:r>
        <w:rPr>
          <w:rFonts w:ascii="Times New Roman" w:eastAsia="Times New Roman" w:hAnsi="Times New Roman" w:cs="Times New Roman"/>
          <w:sz w:val="28"/>
          <w:szCs w:val="28"/>
        </w:rPr>
        <w:t>С</w:t>
      </w:r>
      <w:r w:rsidR="00F60935" w:rsidRPr="00F60935">
        <w:rPr>
          <w:rFonts w:ascii="Times New Roman" w:eastAsia="Times New Roman" w:hAnsi="Times New Roman" w:cs="Times New Roman"/>
          <w:sz w:val="28"/>
          <w:szCs w:val="28"/>
        </w:rPr>
        <w:t>оставлена:</w:t>
      </w:r>
    </w:p>
    <w:p w:rsidR="00F60935" w:rsidRPr="00F60935" w:rsidRDefault="00F60935" w:rsidP="00F60935">
      <w:pPr>
        <w:ind w:left="6400"/>
        <w:jc w:val="right"/>
        <w:rPr>
          <w:rFonts w:ascii="Times New Roman" w:eastAsia="Times New Roman" w:hAnsi="Times New Roman" w:cs="Times New Roman"/>
        </w:rPr>
      </w:pPr>
      <w:r w:rsidRPr="00F60935">
        <w:rPr>
          <w:rFonts w:ascii="Times New Roman" w:eastAsia="Times New Roman" w:hAnsi="Times New Roman" w:cs="Times New Roman"/>
          <w:sz w:val="28"/>
          <w:szCs w:val="28"/>
        </w:rPr>
        <w:t xml:space="preserve">воспитателем </w:t>
      </w:r>
      <w:proofErr w:type="spellStart"/>
      <w:r w:rsidR="005550E2">
        <w:rPr>
          <w:rFonts w:ascii="Times New Roman" w:eastAsia="Times New Roman" w:hAnsi="Times New Roman" w:cs="Times New Roman"/>
          <w:sz w:val="28"/>
          <w:szCs w:val="28"/>
        </w:rPr>
        <w:t>Буякевич</w:t>
      </w:r>
      <w:proofErr w:type="spellEnd"/>
      <w:r w:rsidR="005550E2">
        <w:rPr>
          <w:rFonts w:ascii="Times New Roman" w:eastAsia="Times New Roman" w:hAnsi="Times New Roman" w:cs="Times New Roman"/>
          <w:sz w:val="28"/>
          <w:szCs w:val="28"/>
        </w:rPr>
        <w:t xml:space="preserve"> Т.Ю</w:t>
      </w:r>
      <w:r w:rsidRPr="00F60935">
        <w:rPr>
          <w:rFonts w:ascii="Times New Roman" w:eastAsia="Times New Roman" w:hAnsi="Times New Roman" w:cs="Times New Roman"/>
          <w:sz w:val="28"/>
          <w:szCs w:val="28"/>
        </w:rPr>
        <w:t>.</w:t>
      </w:r>
    </w:p>
    <w:p w:rsidR="00F60935" w:rsidRPr="00F60935" w:rsidRDefault="00F60935" w:rsidP="00F60935">
      <w:pPr>
        <w:ind w:left="6400"/>
        <w:rPr>
          <w:rFonts w:ascii="Times New Roman" w:eastAsia="Times New Roman" w:hAnsi="Times New Roman" w:cs="Times New Roman"/>
        </w:rPr>
      </w:pPr>
    </w:p>
    <w:p w:rsidR="00F60935" w:rsidRPr="00F60935" w:rsidRDefault="00F60935" w:rsidP="00F60935">
      <w:pPr>
        <w:ind w:left="6400"/>
        <w:rPr>
          <w:rFonts w:ascii="Times New Roman" w:eastAsia="Times New Roman" w:hAnsi="Times New Roman" w:cs="Times New Roman"/>
        </w:rPr>
      </w:pPr>
    </w:p>
    <w:p w:rsidR="00F60935" w:rsidRPr="00F60935" w:rsidRDefault="00F60935" w:rsidP="00F60935">
      <w:pPr>
        <w:ind w:left="6400"/>
        <w:rPr>
          <w:rFonts w:ascii="Times New Roman" w:eastAsia="Times New Roman" w:hAnsi="Times New Roman" w:cs="Times New Roman"/>
        </w:rPr>
      </w:pPr>
    </w:p>
    <w:p w:rsidR="00F60935" w:rsidRPr="00F60935" w:rsidRDefault="00840591" w:rsidP="00F60935">
      <w:pPr>
        <w:jc w:val="center"/>
        <w:rPr>
          <w:rFonts w:ascii="Times New Roman" w:hAnsi="Times New Roman" w:cs="Times New Roman"/>
          <w:sz w:val="28"/>
          <w:szCs w:val="28"/>
        </w:rPr>
      </w:pPr>
      <w:proofErr w:type="spellStart"/>
      <w:r>
        <w:rPr>
          <w:rFonts w:ascii="Times New Roman" w:eastAsia="Times New Roman" w:hAnsi="Times New Roman" w:cs="Times New Roman"/>
          <w:sz w:val="28"/>
          <w:szCs w:val="28"/>
        </w:rPr>
        <w:t>г.</w:t>
      </w:r>
      <w:r w:rsidR="00F60935" w:rsidRPr="00F60935">
        <w:rPr>
          <w:rFonts w:ascii="Times New Roman" w:eastAsia="Times New Roman" w:hAnsi="Times New Roman" w:cs="Times New Roman"/>
          <w:sz w:val="28"/>
          <w:szCs w:val="28"/>
        </w:rPr>
        <w:t>Орск</w:t>
      </w:r>
      <w:proofErr w:type="spellEnd"/>
      <w:r w:rsidR="00F60935">
        <w:rPr>
          <w:rFonts w:ascii="Times New Roman" w:eastAsia="Times New Roman" w:hAnsi="Times New Roman" w:cs="Times New Roman"/>
          <w:sz w:val="28"/>
          <w:szCs w:val="28"/>
        </w:rPr>
        <w:t xml:space="preserve"> </w:t>
      </w:r>
    </w:p>
    <w:p w:rsidR="005550E2" w:rsidRPr="005550E2" w:rsidRDefault="005550E2" w:rsidP="005550E2">
      <w:pPr>
        <w:pStyle w:val="c17"/>
        <w:spacing w:before="0" w:beforeAutospacing="0" w:after="0" w:afterAutospacing="0"/>
        <w:ind w:firstLine="709"/>
        <w:rPr>
          <w:sz w:val="28"/>
          <w:szCs w:val="28"/>
        </w:rPr>
      </w:pPr>
      <w:r w:rsidRPr="005550E2">
        <w:rPr>
          <w:rStyle w:val="c1"/>
          <w:sz w:val="28"/>
          <w:szCs w:val="28"/>
        </w:rPr>
        <w:lastRenderedPageBreak/>
        <w:t xml:space="preserve">На современном этапе в связи с совершенствованием процессов воспитания и обучения в детском саду, а </w:t>
      </w:r>
      <w:proofErr w:type="gramStart"/>
      <w:r w:rsidRPr="005550E2">
        <w:rPr>
          <w:rStyle w:val="c1"/>
          <w:sz w:val="28"/>
          <w:szCs w:val="28"/>
        </w:rPr>
        <w:t>так же</w:t>
      </w:r>
      <w:proofErr w:type="gramEnd"/>
      <w:r w:rsidRPr="005550E2">
        <w:rPr>
          <w:rStyle w:val="c1"/>
          <w:sz w:val="28"/>
          <w:szCs w:val="28"/>
        </w:rPr>
        <w:t xml:space="preserve"> с введением Федерального государственного образовательного стандарта традиционные подходы к развитию речи дошкольника претерпевают значительные изменения как по форме, так и по содержанию. Изучение элементов культуры речи общей системе обучения и воспитания влияет на духовный мир ребенка и способствует решению коммуникативных задач в детском коллективе. Ф.Сохин, обобщая взгляды лингвистов и психологов, подчеркивал, что без речевого общения невозможное полноценное развитие ребенка.</w:t>
      </w:r>
    </w:p>
    <w:p w:rsidR="005550E2" w:rsidRPr="005550E2" w:rsidRDefault="005550E2" w:rsidP="005550E2">
      <w:pPr>
        <w:pStyle w:val="c3"/>
        <w:spacing w:before="0" w:beforeAutospacing="0" w:after="0" w:afterAutospacing="0"/>
        <w:ind w:firstLine="709"/>
        <w:rPr>
          <w:sz w:val="28"/>
          <w:szCs w:val="28"/>
        </w:rPr>
      </w:pPr>
      <w:r w:rsidRPr="005550E2">
        <w:rPr>
          <w:rStyle w:val="c5"/>
          <w:sz w:val="28"/>
          <w:szCs w:val="28"/>
        </w:rPr>
        <w:t xml:space="preserve">В настоящее время перед педагогами поставлены цели в решении следующих задач по развитию речи дошкольников. </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развитие связной речи дошкольников и речевого творчества детей;</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xml:space="preserve">-овладение детьми нормами и правилами родного языка в процессе ознакомления с окружающим миров; </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-развитие у детей потребности в общении, как условия для успешной деятельности.  </w:t>
      </w:r>
    </w:p>
    <w:p w:rsidR="005550E2" w:rsidRPr="005550E2" w:rsidRDefault="005550E2" w:rsidP="005550E2">
      <w:pPr>
        <w:pStyle w:val="c3"/>
        <w:spacing w:before="0" w:beforeAutospacing="0" w:after="0" w:afterAutospacing="0"/>
        <w:ind w:firstLine="709"/>
        <w:rPr>
          <w:sz w:val="28"/>
          <w:szCs w:val="28"/>
        </w:rPr>
      </w:pPr>
      <w:r w:rsidRPr="005550E2">
        <w:rPr>
          <w:rStyle w:val="c11"/>
          <w:sz w:val="28"/>
          <w:szCs w:val="28"/>
        </w:rPr>
        <w:t>          </w:t>
      </w:r>
      <w:r w:rsidRPr="005550E2">
        <w:rPr>
          <w:rStyle w:val="c5"/>
          <w:sz w:val="28"/>
          <w:szCs w:val="28"/>
        </w:rPr>
        <w:t>Для реализации поставленных задач педагогам необходимо направить свою деятельность на:</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формирование речи дошкольников через организацию разнообразной деятельности детей (как самостоятельной, так и специально организованной),</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создание условий и организации самостоятельной деятельности дошкольников (игровую, художественно-речевую, продуктивную и т. д.),</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xml:space="preserve">- обеспечение ежедневного индивидуального речевого общения с </w:t>
      </w:r>
      <w:proofErr w:type="gramStart"/>
      <w:r w:rsidRPr="005550E2">
        <w:rPr>
          <w:rStyle w:val="c1"/>
          <w:sz w:val="28"/>
          <w:szCs w:val="28"/>
        </w:rPr>
        <w:t>детьми(</w:t>
      </w:r>
      <w:proofErr w:type="gramEnd"/>
      <w:r w:rsidRPr="005550E2">
        <w:rPr>
          <w:rStyle w:val="c1"/>
          <w:sz w:val="28"/>
          <w:szCs w:val="28"/>
        </w:rPr>
        <w:t>по его личным вопросам, по литературным произведениям, с использованием малых форм фольклора, по рисункам детей и т. п.),</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проведение непосредственной образовательной деятельности,</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-использование  новых инновационных  форм.</w:t>
      </w:r>
    </w:p>
    <w:p w:rsidR="005550E2" w:rsidRPr="005550E2" w:rsidRDefault="005550E2" w:rsidP="005550E2">
      <w:pPr>
        <w:pStyle w:val="c12"/>
        <w:spacing w:before="0" w:beforeAutospacing="0" w:after="0" w:afterAutospacing="0"/>
        <w:ind w:firstLine="709"/>
        <w:rPr>
          <w:sz w:val="28"/>
          <w:szCs w:val="28"/>
        </w:rPr>
      </w:pPr>
      <w:r w:rsidRPr="005550E2">
        <w:rPr>
          <w:rStyle w:val="c1"/>
          <w:sz w:val="28"/>
          <w:szCs w:val="28"/>
        </w:rPr>
        <w:t xml:space="preserve">По мнению известных педагогов и психологов (И.Гальперина, О.Леонтьева, С.Рубинштейна), речевое общение – это специфический вид деятельности, который характеризуется целенаправленностью, структурой, планомерностью и   включает в себя такие структурные компоненты, как цель и мотив. Все действия и поступки совершаются, по тем или иным мотивам и  направленны на  достижение определенной целей и  в свою очередь  вызывают поисковую активность; формирование умений и навыков, благодаря которым происходит развитие  речевой деятельности. </w:t>
      </w:r>
    </w:p>
    <w:p w:rsidR="005550E2" w:rsidRPr="005550E2" w:rsidRDefault="005550E2" w:rsidP="005550E2">
      <w:pPr>
        <w:pStyle w:val="c3"/>
        <w:spacing w:before="0" w:beforeAutospacing="0" w:after="0" w:afterAutospacing="0"/>
        <w:ind w:firstLine="709"/>
        <w:rPr>
          <w:sz w:val="28"/>
          <w:szCs w:val="28"/>
        </w:rPr>
      </w:pPr>
      <w:r w:rsidRPr="005550E2">
        <w:rPr>
          <w:rStyle w:val="c5"/>
          <w:sz w:val="28"/>
          <w:szCs w:val="28"/>
        </w:rPr>
        <w:t>Развитие речевых способностей у детей заключаются в следующем:</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Речь ребенка развивается в результате генерализации языковых явлений, восприятия речи взрослых и собственной речевой активности:</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Ведущей задачей в обучении языку является формирование языковых обобщений и элементарного осознания явлений языка и речи:</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Ориентировка ребенка в языковых явлениях создает условия для самостоятельных наблюдений над языком, для саморазвития речи.</w:t>
      </w:r>
    </w:p>
    <w:p w:rsidR="005550E2" w:rsidRPr="005550E2" w:rsidRDefault="005550E2" w:rsidP="005550E2">
      <w:pPr>
        <w:pStyle w:val="c3"/>
        <w:spacing w:before="0" w:beforeAutospacing="0" w:after="0" w:afterAutospacing="0"/>
        <w:ind w:firstLine="709"/>
        <w:rPr>
          <w:sz w:val="28"/>
          <w:szCs w:val="28"/>
        </w:rPr>
      </w:pPr>
      <w:r w:rsidRPr="005550E2">
        <w:rPr>
          <w:rStyle w:val="c1"/>
          <w:sz w:val="28"/>
          <w:szCs w:val="28"/>
        </w:rPr>
        <w:t>- Основная задача речевого развития ребенка дошкольного возраста - это овладение нормами и правилами родного языка и развитие коммуникативных способностей.</w:t>
      </w:r>
    </w:p>
    <w:p w:rsidR="005550E2" w:rsidRPr="005550E2" w:rsidRDefault="005550E2" w:rsidP="005550E2">
      <w:pPr>
        <w:pStyle w:val="c3"/>
        <w:spacing w:before="0" w:beforeAutospacing="0" w:after="0" w:afterAutospacing="0"/>
        <w:ind w:firstLine="709"/>
        <w:rPr>
          <w:sz w:val="28"/>
          <w:szCs w:val="28"/>
        </w:rPr>
      </w:pPr>
      <w:r w:rsidRPr="005550E2">
        <w:rPr>
          <w:rStyle w:val="c11"/>
          <w:sz w:val="28"/>
          <w:szCs w:val="28"/>
        </w:rPr>
        <w:t>         </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lastRenderedPageBreak/>
        <w:t>Технология дифференцированного</w:t>
      </w:r>
      <w:r w:rsidRPr="005550E2">
        <w:rPr>
          <w:rStyle w:val="c1"/>
          <w:sz w:val="28"/>
          <w:szCs w:val="28"/>
        </w:rPr>
        <w:t> (индивидуализированного) обучения дошкольного возраста. Данная технология основывается на изучении и понимании ребёнка. Педагог изучает особенности </w:t>
      </w:r>
      <w:hyperlink r:id="rId5" w:history="1">
        <w:r w:rsidRPr="005550E2">
          <w:rPr>
            <w:rStyle w:val="a7"/>
            <w:sz w:val="28"/>
            <w:szCs w:val="28"/>
          </w:rPr>
          <w:t>воспитанников</w:t>
        </w:r>
      </w:hyperlink>
      <w:r w:rsidRPr="005550E2">
        <w:rPr>
          <w:rStyle w:val="c1"/>
          <w:sz w:val="28"/>
          <w:szCs w:val="28"/>
        </w:rPr>
        <w:t> при помощи наблюдения, делает соответствующие заметки в виде карт индивидуального развития ребёнка. На основе длительного сбора информаций, воспитатель отмечает достижения ребёнка. В схеме содержания карты прослеживается уровень зрелости нервных процессов, умственное развитие, в которое входит: внимание, память, мышление. Отдельное место отводится речевому развитию: звуковая сторона речи, смысловая сторона речи – а это развитие связной речи, активизация словаря, грамматического строя речи. Для примера, «Индивидуальная программа познавательного общения взрослого с ребёнком» М. Ю. Сторожевой.</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Игровые технологии.</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Играя – развиваем – обучаем – воспитываем.</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В развивающих играх прослеживается один из основных принципов обучения – от простого к сложному.</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xml:space="preserve"> Развивающие игры очень разнообразны по своему содержанию и, кроме того, они не терпят принуждения и создают атмосферу свободного и радостного творчества. </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Например, игры для обучения чтению, развитию логического мышления, памяти, настольно – печатные игры, сюжетно – дидактические, игры – инсценировки, театрально – игровая деятельность, пальчиковый театр.</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 xml:space="preserve">Технология «Сказочные лабиринты игры» В. В. </w:t>
      </w:r>
      <w:proofErr w:type="spellStart"/>
      <w:r w:rsidRPr="005550E2">
        <w:rPr>
          <w:rStyle w:val="c5"/>
          <w:sz w:val="28"/>
          <w:szCs w:val="28"/>
        </w:rPr>
        <w:t>Воскобовича</w:t>
      </w:r>
      <w:proofErr w:type="spellEnd"/>
      <w:r w:rsidRPr="005550E2">
        <w:rPr>
          <w:rStyle w:val="c1"/>
          <w:sz w:val="28"/>
          <w:szCs w:val="28"/>
        </w:rPr>
        <w:t>. Эта технология представляет собой систему поэтапного включения авторских игр в деятельность ребёнка и постепенного усложнения образовательного материала – игра «Четырёхцветный квадрат», «Прозрачный квадрат», «Чудо соты».</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Метод  проектов.</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В основе любого проекта лежит проблема, для решения которой необходим исследовательский поиск в различных направлениях, результаты которого обобщаются и объединяются в одно целое. Разработку тематических проектов можно связать с использованием модели «трёх вопросов» - суть этой модели заключается в том, что педагог задаёт детям три вопроса:</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Что мы знаем?</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Что мы хотим узнать, и как мы это будем делать?</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Что мы узнали?</w:t>
      </w:r>
    </w:p>
    <w:p w:rsidR="005550E2" w:rsidRPr="005550E2" w:rsidRDefault="005550E2" w:rsidP="005550E2">
      <w:pPr>
        <w:pStyle w:val="c6"/>
        <w:spacing w:before="0" w:beforeAutospacing="0" w:after="0" w:afterAutospacing="0"/>
        <w:ind w:firstLine="709"/>
        <w:rPr>
          <w:sz w:val="28"/>
          <w:szCs w:val="28"/>
        </w:rPr>
      </w:pPr>
      <w:proofErr w:type="spellStart"/>
      <w:r w:rsidRPr="005550E2">
        <w:rPr>
          <w:rStyle w:val="c5"/>
          <w:sz w:val="28"/>
          <w:szCs w:val="28"/>
        </w:rPr>
        <w:t>Здоровьесберегающие</w:t>
      </w:r>
      <w:proofErr w:type="spellEnd"/>
      <w:r w:rsidRPr="005550E2">
        <w:rPr>
          <w:rStyle w:val="c5"/>
          <w:sz w:val="28"/>
          <w:szCs w:val="28"/>
        </w:rPr>
        <w:t xml:space="preserve"> технологии</w:t>
      </w:r>
      <w:r w:rsidRPr="005550E2">
        <w:rPr>
          <w:rStyle w:val="c1"/>
          <w:sz w:val="28"/>
          <w:szCs w:val="28"/>
        </w:rPr>
        <w:t> – сюда относятся подвижные игры, пальчиковая гимнастика, бодрящая гимнастика после сна. Все эти игры тоже направлены на развитие речи детей, так как любая из них требует изучения правил, запоминания текстового сопровождения, выполнение движений по тексту.</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Метод наглядного моделирования.</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К методам наглядного моделирования относится мнемотехника.</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 xml:space="preserve">Мнемотехника </w:t>
      </w:r>
      <w:r w:rsidRPr="005550E2">
        <w:rPr>
          <w:rStyle w:val="c1"/>
          <w:sz w:val="28"/>
          <w:szCs w:val="28"/>
        </w:rPr>
        <w:t xml:space="preserve">– это совокупность правил и приёмов, облегчающих процесс запоминания. Модель позволяет детям легко запомнить информацию и применять её в практической деятельности. </w:t>
      </w:r>
      <w:proofErr w:type="spellStart"/>
      <w:r w:rsidRPr="005550E2">
        <w:rPr>
          <w:rStyle w:val="c1"/>
          <w:sz w:val="28"/>
          <w:szCs w:val="28"/>
        </w:rPr>
        <w:t>Мнемотаблицы</w:t>
      </w:r>
      <w:proofErr w:type="spellEnd"/>
      <w:r w:rsidRPr="005550E2">
        <w:rPr>
          <w:rStyle w:val="c1"/>
          <w:sz w:val="28"/>
          <w:szCs w:val="28"/>
        </w:rPr>
        <w:t xml:space="preserve"> особенно эффективны при пересказе, составлении рассказов, заучивании стихотворений.</w:t>
      </w:r>
    </w:p>
    <w:p w:rsidR="005550E2" w:rsidRPr="005550E2" w:rsidRDefault="005550E2" w:rsidP="005550E2">
      <w:pPr>
        <w:pStyle w:val="c6"/>
        <w:spacing w:before="0" w:beforeAutospacing="0" w:after="0" w:afterAutospacing="0"/>
        <w:ind w:firstLine="709"/>
        <w:rPr>
          <w:sz w:val="28"/>
          <w:szCs w:val="28"/>
        </w:rPr>
      </w:pPr>
      <w:r w:rsidRPr="005550E2">
        <w:rPr>
          <w:rStyle w:val="c5"/>
          <w:sz w:val="28"/>
          <w:szCs w:val="28"/>
        </w:rPr>
        <w:t xml:space="preserve">Карты </w:t>
      </w:r>
      <w:proofErr w:type="spellStart"/>
      <w:r w:rsidRPr="005550E2">
        <w:rPr>
          <w:rStyle w:val="c5"/>
          <w:sz w:val="28"/>
          <w:szCs w:val="28"/>
        </w:rPr>
        <w:t>Проппа</w:t>
      </w:r>
      <w:proofErr w:type="spellEnd"/>
      <w:r w:rsidRPr="005550E2">
        <w:rPr>
          <w:rStyle w:val="c1"/>
          <w:sz w:val="28"/>
          <w:szCs w:val="28"/>
        </w:rPr>
        <w:t xml:space="preserve">. Замечательный фольклорист В. Я. </w:t>
      </w:r>
      <w:proofErr w:type="spellStart"/>
      <w:r w:rsidRPr="005550E2">
        <w:rPr>
          <w:rStyle w:val="c1"/>
          <w:sz w:val="28"/>
          <w:szCs w:val="28"/>
        </w:rPr>
        <w:t>Пропп</w:t>
      </w:r>
      <w:proofErr w:type="spellEnd"/>
      <w:r w:rsidRPr="005550E2">
        <w:rPr>
          <w:rStyle w:val="c1"/>
          <w:sz w:val="28"/>
          <w:szCs w:val="28"/>
        </w:rPr>
        <w:t xml:space="preserve">, изучая волшебные сказки проанализировал их структуру и выделил постоянные функции. Согласно </w:t>
      </w:r>
      <w:r w:rsidRPr="005550E2">
        <w:rPr>
          <w:rStyle w:val="c1"/>
          <w:sz w:val="28"/>
          <w:szCs w:val="28"/>
        </w:rPr>
        <w:lastRenderedPageBreak/>
        <w:t xml:space="preserve">системе </w:t>
      </w:r>
      <w:proofErr w:type="spellStart"/>
      <w:r w:rsidRPr="005550E2">
        <w:rPr>
          <w:rStyle w:val="c1"/>
          <w:sz w:val="28"/>
          <w:szCs w:val="28"/>
        </w:rPr>
        <w:t>Проппа</w:t>
      </w:r>
      <w:proofErr w:type="spellEnd"/>
      <w:r w:rsidRPr="005550E2">
        <w:rPr>
          <w:rStyle w:val="c1"/>
          <w:sz w:val="28"/>
          <w:szCs w:val="28"/>
        </w:rPr>
        <w:t xml:space="preserve"> их 31. Но разумеется не каждая сказка содержит их в полном объёме. Преимущество карт очевидно, каждая из них – целый срез сказочного мира. С помощью карт </w:t>
      </w:r>
      <w:proofErr w:type="spellStart"/>
      <w:r w:rsidRPr="005550E2">
        <w:rPr>
          <w:rStyle w:val="c1"/>
          <w:sz w:val="28"/>
          <w:szCs w:val="28"/>
        </w:rPr>
        <w:t>Проппа</w:t>
      </w:r>
      <w:proofErr w:type="spellEnd"/>
      <w:r w:rsidRPr="005550E2">
        <w:rPr>
          <w:rStyle w:val="c1"/>
          <w:sz w:val="28"/>
          <w:szCs w:val="28"/>
        </w:rPr>
        <w:t xml:space="preserve"> можно приступить к непосредственному сочинению сказок, но в начале этой работы необходимо пройти так называемые «подготовительные игры», в которых дети выделяют происходящие чудеса в сказках, например,</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На чём можно отправиться за тридевять земель? – ковёр – самолёт, сапоги – скороходы, на сером волке;</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Что помогает указать дорогу? – колечко, пёрышко, клубок;</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Вспомните помощников, помогающих выполнить любое указание сказочного героя – молодцы из ларца, двое из сумы, джин из бутылки;</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Как и с помощью чего осуществляются разные превращения? – волшебные слова, волшебная палочка.</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 xml:space="preserve">Карты </w:t>
      </w:r>
      <w:proofErr w:type="spellStart"/>
      <w:r w:rsidRPr="005550E2">
        <w:rPr>
          <w:rStyle w:val="c1"/>
          <w:sz w:val="28"/>
          <w:szCs w:val="28"/>
        </w:rPr>
        <w:t>Проппа</w:t>
      </w:r>
      <w:proofErr w:type="spellEnd"/>
      <w:r w:rsidRPr="005550E2">
        <w:rPr>
          <w:rStyle w:val="c1"/>
          <w:sz w:val="28"/>
          <w:szCs w:val="28"/>
        </w:rPr>
        <w:t xml:space="preserve"> стимулируют развитие внимания, восприятия, фантазии, творческого воображения, волевых качеств, активизируют связную речь, способствуют повышению поисковой активности.</w:t>
      </w:r>
    </w:p>
    <w:p w:rsidR="005550E2" w:rsidRPr="005550E2" w:rsidRDefault="005550E2" w:rsidP="005550E2">
      <w:pPr>
        <w:pStyle w:val="c6"/>
        <w:spacing w:before="0" w:beforeAutospacing="0" w:after="0" w:afterAutospacing="0"/>
        <w:ind w:firstLine="709"/>
        <w:rPr>
          <w:sz w:val="28"/>
          <w:szCs w:val="28"/>
        </w:rPr>
      </w:pPr>
      <w:r w:rsidRPr="005550E2">
        <w:rPr>
          <w:rStyle w:val="c1"/>
          <w:sz w:val="28"/>
          <w:szCs w:val="28"/>
        </w:rPr>
        <w:t>Из всего выше сказанного следует вывод: развитие дошкольного образования, его переход на новый качественный уровень не могут осуществляться без использования инновационных технологий в работе с детьми дошкольного возраста.</w:t>
      </w:r>
    </w:p>
    <w:p w:rsidR="00132D51" w:rsidRDefault="00132D51" w:rsidP="005550E2">
      <w:pPr>
        <w:spacing w:after="0" w:line="240" w:lineRule="auto"/>
        <w:ind w:firstLine="709"/>
        <w:jc w:val="both"/>
      </w:pPr>
    </w:p>
    <w:sectPr w:rsidR="00132D51" w:rsidSect="00F60935">
      <w:pgSz w:w="11906" w:h="16838" w:code="9"/>
      <w:pgMar w:top="993" w:right="851" w:bottom="993" w:left="851"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85F09"/>
    <w:rsid w:val="00132D51"/>
    <w:rsid w:val="00372EE0"/>
    <w:rsid w:val="00540F29"/>
    <w:rsid w:val="005550E2"/>
    <w:rsid w:val="00685F09"/>
    <w:rsid w:val="007E3CF1"/>
    <w:rsid w:val="00840591"/>
    <w:rsid w:val="008D1D9A"/>
    <w:rsid w:val="00BE0700"/>
    <w:rsid w:val="00F60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ED1D68"/>
  <w15:docId w15:val="{46384956-E16B-438E-80F3-388AD586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EE0"/>
    <w:pPr>
      <w:ind w:left="720"/>
      <w:contextualSpacing/>
    </w:pPr>
  </w:style>
  <w:style w:type="paragraph" w:styleId="a4">
    <w:name w:val="Normal (Web)"/>
    <w:basedOn w:val="a"/>
    <w:uiPriority w:val="99"/>
    <w:semiHidden/>
    <w:unhideWhenUsed/>
    <w:rsid w:val="00685F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5F09"/>
    <w:rPr>
      <w:b/>
      <w:bCs/>
    </w:rPr>
  </w:style>
  <w:style w:type="paragraph" w:customStyle="1" w:styleId="Textbody">
    <w:name w:val="Text body"/>
    <w:basedOn w:val="a"/>
    <w:rsid w:val="00F60935"/>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a6">
    <w:name w:val="Emphasis"/>
    <w:basedOn w:val="a0"/>
    <w:rsid w:val="00F60935"/>
    <w:rPr>
      <w:i/>
      <w:iCs/>
    </w:rPr>
  </w:style>
  <w:style w:type="paragraph" w:customStyle="1" w:styleId="c17">
    <w:name w:val="c17"/>
    <w:basedOn w:val="a"/>
    <w:rsid w:val="00555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50E2"/>
  </w:style>
  <w:style w:type="paragraph" w:customStyle="1" w:styleId="c3">
    <w:name w:val="c3"/>
    <w:basedOn w:val="a"/>
    <w:rsid w:val="00555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550E2"/>
  </w:style>
  <w:style w:type="character" w:customStyle="1" w:styleId="c11">
    <w:name w:val="c11"/>
    <w:basedOn w:val="a0"/>
    <w:rsid w:val="005550E2"/>
  </w:style>
  <w:style w:type="paragraph" w:customStyle="1" w:styleId="c12">
    <w:name w:val="c12"/>
    <w:basedOn w:val="a"/>
    <w:rsid w:val="00555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55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55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1403">
      <w:bodyDiv w:val="1"/>
      <w:marLeft w:val="0"/>
      <w:marRight w:val="0"/>
      <w:marTop w:val="0"/>
      <w:marBottom w:val="0"/>
      <w:divBdr>
        <w:top w:val="none" w:sz="0" w:space="0" w:color="auto"/>
        <w:left w:val="none" w:sz="0" w:space="0" w:color="auto"/>
        <w:bottom w:val="none" w:sz="0" w:space="0" w:color="auto"/>
        <w:right w:val="none" w:sz="0" w:space="0" w:color="auto"/>
      </w:divBdr>
    </w:div>
    <w:div w:id="13811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raguda.ru/ds/grazhdansko-patrioticheskoe-vospitanie.html&amp;sa=D&amp;ust=1523095623721000"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irbis777</dc:creator>
  <cp:lastModifiedBy>Boss</cp:lastModifiedBy>
  <cp:revision>3</cp:revision>
  <dcterms:created xsi:type="dcterms:W3CDTF">2021-11-28T12:57:00Z</dcterms:created>
  <dcterms:modified xsi:type="dcterms:W3CDTF">2023-10-12T15:35:00Z</dcterms:modified>
</cp:coreProperties>
</file>