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FA" w:rsidRPr="0022658E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</w:t>
      </w:r>
      <w:proofErr w:type="gramStart"/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. Орска»</w:t>
      </w: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Pr="0022658E" w:rsidRDefault="002C7AFA" w:rsidP="002C7AFA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КОНСУЛЬТАЦИЯ</w:t>
      </w: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«Формы и методы работы с детьми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ЗПР по обучению безопасного навыка в быту и на природе»</w:t>
      </w: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proofErr w:type="gramStart"/>
      <w:r w:rsidRPr="00BD6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2C7AFA" w:rsidRDefault="002C7AFA" w:rsidP="002C7A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AFA" w:rsidRDefault="002C7AFA" w:rsidP="002C7A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C937DA" w:rsidRDefault="00C937DA" w:rsidP="002C7A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lastRenderedPageBreak/>
        <w:t xml:space="preserve"> «Формы и методы работы с детьми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ЗПР по обучению безопасного навыка в быту и на природе».</w:t>
      </w:r>
    </w:p>
    <w:p w:rsidR="00C937DA" w:rsidRDefault="00C937DA" w:rsidP="00C937D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C937DA" w:rsidRDefault="00C937DA" w:rsidP="00C937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качестве методов и приемов коррекционно-развивающей работы могут выступать традиционные:</w:t>
      </w:r>
    </w:p>
    <w:p w:rsidR="00C937DA" w:rsidRDefault="00C937DA" w:rsidP="00C937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 упражнения, дидактические игры: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«Огонь добрый, огонь злой», «Найдем опасные ситуации», «Выдели опасные предметы», «Есть опасные места и туда одним ходить нельзя», «Вовка на дереве», «Как я высоты боялся», «Соберем рюкзак в дорогу», «Что такое хорошо, а что такое плохо?», «Что полезно, а что нет?», «Разложи картинки по прогнозируемому сюжету», «Вершки – корешки», «Буду осторожен в природе», «Пожар», «Фонтан», «Затуши костер» «Раз, два, три, что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опасно ты найди», «Два сапога пара», «Так да не так», «Источники опасности», «Знаешь ли ты?», «О чем говорит светофор», «Дело серьезное», «Тротуар и дети», «Кто больше назовет действий», «По грибы», «Запрещается – разрешается», «Остров сокровищ», «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горит», «Тонет не тонет», «Диалоги по телефону».</w:t>
      </w:r>
    </w:p>
    <w:p w:rsidR="00C937DA" w:rsidRDefault="00C937DA" w:rsidP="00C937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Чтение художественной литературы: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Иоселиани О. Пожарная команда, Маршак С. Кошкин дом. Вчера и сегодня (отрывок). Пожар.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о неизвестном герое, Михалков С. Дядя Степа (отрывок, Новичихин Е. Ноль — один.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Спички, Оленев К. Красная машина, «Советы лесной мышки» (Т. Шорыгина, «Не ешь незнакомые ягоды в лесу» (Г.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Шалаева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«Наказание за незнание» (М.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Фисенко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«Волшебные вороны» (Т. Шорыгина, «Не ходи по льду водоема» (Г.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Шалаева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 Иванова, Головко «Дорожные знаки»,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Дмоховский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«Чудесный островок», Дорохов А. «Подземный ход», «Заборчик вдоль тротуара», «Шлагбаум».</w:t>
      </w:r>
      <w:proofErr w:type="gramEnd"/>
    </w:p>
    <w:p w:rsidR="00C937DA" w:rsidRDefault="00C937DA" w:rsidP="00C937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Просмотр мультфильмов: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"Безопасное место»,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городе", Аркадий Паровозов: "В магазине", "В транспорте" "В метро" Три котенка: "Газ - невидимка, Три котенка: "А возьму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пилу, ножницы и нож»,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"Опасные игрушки", «Уроки Тетушки Совы».</w:t>
      </w:r>
    </w:p>
    <w:p w:rsidR="00C937DA" w:rsidRDefault="00C937DA" w:rsidP="00C937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Беседы: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"Игры с огнем", "Тушение электроприборов", "Невеселые петарды", "На тонком льду", "Опасные игрушки", "За бортом», «Мы так не играли", "Не пойдем одни к реке", «Катя гладила наряды», «Если чайник закипел».</w:t>
      </w:r>
    </w:p>
    <w:p w:rsidR="00C937DA" w:rsidRDefault="00C937DA" w:rsidP="00C937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Проведение развлечений и других мероприятий в ДОУ,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например, «Как мы лягушонка из пруда спасали», «Глупый котенок и его мама», «Как мы с Вовкой кашу варили», беседа по прослушанному рассказу «Как повел себя Дима?», живой беседы с использованием наглядности.</w:t>
      </w:r>
    </w:p>
    <w:p w:rsidR="00C937DA" w:rsidRDefault="00C937DA" w:rsidP="00C937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Подвижные игры: «Передай жезл», «Машина едет, едет, стоп», «Пожарные на учении», «Эстафета тушение пожара».</w:t>
      </w:r>
    </w:p>
    <w:p w:rsidR="00C937DA" w:rsidRDefault="00C937DA" w:rsidP="00C937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Сюжетн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ролевые игры о безопасности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«Семья», «ГИБДД», «Мы спасатели», «Отважные пожарные», «Шоферы».</w:t>
      </w:r>
    </w:p>
    <w:p w:rsidR="00C937DA" w:rsidRDefault="00C937DA" w:rsidP="00C937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Практическая деятельность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(изобразительная и ручной труд): «Пожарный», «Азбука безопасности», «Машины со специальным сигналом», «Я рисую телефо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мне он помочь».</w:t>
      </w:r>
    </w:p>
    <w:p w:rsidR="00C937DA" w:rsidRDefault="00C937DA" w:rsidP="00C937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Используются для работы с детьми и более современные компьютерные 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которых есть различные задания. Например, в игре «Как вести себя в опасной ситуации?», входящей в комплекс компьютерных игр «Вижу. Чувствую.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Рассуждаю» (автор Л. Ф.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Фатихова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есть задание выбрать вариант правильного ответа с описанием поведения в опасной ситуации (возникновение пожара).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Варианты ответа при наведении на них курсора озвучены: похвала, если выбран правильный вариант ответа, и предложение подумать еще, подсказки, наводящие вопросы, если ответ неверный.</w:t>
      </w:r>
    </w:p>
    <w:p w:rsidR="00C937DA" w:rsidRDefault="00C937DA" w:rsidP="00C937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материала для работы с дошкольниками с ЗПР может обновляться</w:t>
      </w:r>
    </w:p>
    <w:p w:rsidR="00C937DA" w:rsidRDefault="00C937DA" w:rsidP="00C937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пополняться в зависимости от изменения окружающей действительности, появления новых угроз для жизни и здоровья детей.</w:t>
      </w:r>
    </w:p>
    <w:p w:rsidR="00C937DA" w:rsidRDefault="00C937DA" w:rsidP="00C937D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396C" w:rsidRDefault="007C396C"/>
    <w:sectPr w:rsidR="007C396C" w:rsidSect="00C5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96C"/>
    <w:rsid w:val="002C7AFA"/>
    <w:rsid w:val="007C396C"/>
    <w:rsid w:val="00C51A6F"/>
    <w:rsid w:val="00C9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A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3</cp:revision>
  <dcterms:created xsi:type="dcterms:W3CDTF">2026-02-03T09:21:00Z</dcterms:created>
  <dcterms:modified xsi:type="dcterms:W3CDTF">2026-02-09T09:18:00Z</dcterms:modified>
</cp:coreProperties>
</file>