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6D" w:rsidRPr="005F6B6D" w:rsidRDefault="000C14FC" w:rsidP="000F3909">
      <w:pPr>
        <w:pStyle w:val="1"/>
        <w:jc w:val="center"/>
        <w:rPr>
          <w:color w:val="00B0F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-723265</wp:posOffset>
            </wp:positionV>
            <wp:extent cx="7552908" cy="10718992"/>
            <wp:effectExtent l="0" t="0" r="0" b="6350"/>
            <wp:wrapNone/>
            <wp:docPr id="2" name="Рисунок 2" descr="https://i.pinimg.com/564x/ad/01/ba/ad01ba1f9819ecd187c09f9e50cb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ad/01/ba/ad01ba1f9819ecd187c09f9e50cb34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908" cy="107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B6D" w:rsidRPr="005F6B6D">
        <w:rPr>
          <w:color w:val="00B0F0"/>
        </w:rPr>
        <w:t>Релаксационные игры для</w:t>
      </w:r>
      <w:bookmarkStart w:id="0" w:name="_GoBack"/>
      <w:bookmarkEnd w:id="0"/>
      <w:r w:rsidR="005F6B6D" w:rsidRPr="005F6B6D">
        <w:rPr>
          <w:color w:val="00B0F0"/>
        </w:rPr>
        <w:t xml:space="preserve"> детей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Релаксационные игры – это способ снятия психоэмоционального напряжения у детей раннего возраста. Маленькие дети нередко находятся в состоянии высокого психоэмоционального возбуждения. Виной тому может быть адаптационный стресс, </w:t>
      </w:r>
      <w:hyperlink r:id="rId8" w:history="1">
        <w:r w:rsidRPr="005F6B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кризис трех лет</w:t>
        </w:r>
      </w:hyperlink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5F6B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усталость</w:t>
        </w:r>
      </w:hyperlink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Предлагаю вашему вниманию релаксационные игры, которые помогут снять психоэмоциональное напряжение у ребенка, создать у него положительные эмоции, успокоят его и наладят сон.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разные релаксационные игры:</w:t>
      </w:r>
    </w:p>
    <w:p w:rsidR="005F6B6D" w:rsidRPr="005F6B6D" w:rsidRDefault="005F6B6D" w:rsidP="005F6B6D">
      <w:pPr>
        <w:numPr>
          <w:ilvl w:val="0"/>
          <w:numId w:val="1"/>
        </w:numPr>
        <w:shd w:val="clear" w:color="auto" w:fill="FFFFFF"/>
        <w:spacing w:before="120" w:after="12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помогающие достичь состояния релаксации путем чередования сильного напряжения и быстрого расслабления основных мышц тела;</w:t>
      </w:r>
    </w:p>
    <w:p w:rsidR="005F6B6D" w:rsidRPr="005F6B6D" w:rsidRDefault="005F6B6D" w:rsidP="005F6B6D">
      <w:pPr>
        <w:numPr>
          <w:ilvl w:val="0"/>
          <w:numId w:val="1"/>
        </w:numPr>
        <w:shd w:val="clear" w:color="auto" w:fill="FFFFFF"/>
        <w:spacing w:before="120" w:after="12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помогающие добиться состояния релаксации путем чередования ритмичного дыхания и дыхания с задержкой;</w:t>
      </w:r>
    </w:p>
    <w:p w:rsidR="005F6B6D" w:rsidRPr="005F6B6D" w:rsidRDefault="005F6B6D" w:rsidP="005F6B6D">
      <w:pPr>
        <w:numPr>
          <w:ilvl w:val="0"/>
          <w:numId w:val="1"/>
        </w:numPr>
        <w:shd w:val="clear" w:color="auto" w:fill="FFFFFF"/>
        <w:spacing w:before="120" w:after="12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прицепками – релаксация достигается путем сжимания и разжимания кистей рук с обычной бельевой прицепкой;</w:t>
      </w:r>
    </w:p>
    <w:p w:rsidR="005F6B6D" w:rsidRPr="005F6B6D" w:rsidRDefault="005F6B6D" w:rsidP="005F6B6D">
      <w:pPr>
        <w:numPr>
          <w:ilvl w:val="0"/>
          <w:numId w:val="1"/>
        </w:numPr>
        <w:shd w:val="clear" w:color="auto" w:fill="FFFFFF"/>
        <w:spacing w:before="120" w:after="12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</w:t>
      </w:r>
      <w:proofErr w:type="spell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усыплялки</w:t>
      </w:r>
      <w:proofErr w:type="spell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колыбельные.</w:t>
      </w:r>
    </w:p>
    <w:p w:rsidR="005F6B6D" w:rsidRPr="005F6B6D" w:rsidRDefault="005F6B6D" w:rsidP="005F6B6D">
      <w:pPr>
        <w:shd w:val="clear" w:color="auto" w:fill="FFFFFF"/>
        <w:spacing w:before="32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 на основе нервно-мышечной релаксации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«Поймай бабочку»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нервно-мышечная релаксация через чередование сильного напряжения и быстрого расслабления.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взрослый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летящую бабочку,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поймать – выполняет хватательные движения над головой одной рукой, потом другой, обеими руками одновременно.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повторяет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показанные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ижения. Затем медленно разжимает кулачки, смотрит, поймал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бабочку или нет. Затем соединяет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раскрытые ладони, представляя, что держат ее.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«Сорока-ворона»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снять эмоциональное напряжение.</w:t>
      </w:r>
    </w:p>
    <w:p w:rsidR="005F6B6D" w:rsidRPr="005F6B6D" w:rsidRDefault="000C14FC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194FE49" wp14:editId="7BEC1826">
            <wp:simplePos x="0" y="0"/>
            <wp:positionH relativeFrom="column">
              <wp:posOffset>-1067435</wp:posOffset>
            </wp:positionH>
            <wp:positionV relativeFrom="paragraph">
              <wp:posOffset>-713740</wp:posOffset>
            </wp:positionV>
            <wp:extent cx="7552690" cy="10718800"/>
            <wp:effectExtent l="0" t="0" r="0" b="6350"/>
            <wp:wrapNone/>
            <wp:docPr id="3" name="Рисунок 3" descr="https://i.pinimg.com/564x/ad/01/ba/ad01ba1f9819ecd187c09f9e50cb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ad/01/ba/ad01ba1f9819ecd187c09f9e50cb34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Взрослый и ребенок</w:t>
      </w:r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в парах на стульях, проговаривая слова-</w:t>
      </w:r>
      <w:proofErr w:type="spellStart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по-очереди</w:t>
      </w:r>
      <w:proofErr w:type="spellEnd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массируют друг другу пальчики правой рук, начиная с большого пальца и заканчивая мизинцем, а в конце </w:t>
      </w:r>
      <w:proofErr w:type="spellStart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поглаживают друг другу ладошки.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 – ворона кашу варила,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Сорока – ворона деток кормила,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Этому дала, и этому дала</w:t>
      </w:r>
      <w:proofErr w:type="gram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дала, и этому дала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самому маленькому –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большой миски</w:t>
      </w:r>
      <w:proofErr w:type="gram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большой ложкой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накормила.</w:t>
      </w:r>
    </w:p>
    <w:p w:rsidR="005F6B6D" w:rsidRPr="005F6B6D" w:rsidRDefault="005F6B6D" w:rsidP="005F6B6D">
      <w:pPr>
        <w:shd w:val="clear" w:color="auto" w:fill="FFFFFF"/>
        <w:spacing w:before="32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 на релаксацию путем чередования ритмичного дыхания и дыхания с задержкой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«Часики»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снять психоэмоциональное напряжение через дыхательные техники, создание положительного эмоционального фона. Монотонные движения руками затормаживают отрицательные эмоции.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Проведение: сегодня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тобой будем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часиками.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  прямо, ножки слегка расставь, ручки опусти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вниз. Мама часики завела, и они стали тикать: тик-так. Размахивание руками вперед назад.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«Согреем бабочку»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достичь релаксации достичь релаксации через дыхательные техники.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на ладошке воображаемую бабочку, рассказывает, что она замерзла и не может взлететь. Предлагает согреть ее своим дыханием.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дыши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ладошки (дыхательное упражнение: открыть рот и произнести длительный звук "А"). Бабочка согрелась и ее надо сдуть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ладошки. Ребенок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глубокий вдох через нос и выдох через рот (на выдохе вытянуть губы трубочкой, произнести долгий звук "У").</w:t>
      </w:r>
    </w:p>
    <w:p w:rsidR="005F6B6D" w:rsidRPr="005F6B6D" w:rsidRDefault="005F6B6D" w:rsidP="005F6B6D">
      <w:pPr>
        <w:shd w:val="clear" w:color="auto" w:fill="FFFFFF"/>
        <w:spacing w:before="32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 с прицепками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«Зайчик и собака»</w:t>
      </w:r>
    </w:p>
    <w:p w:rsidR="005F6B6D" w:rsidRPr="005F6B6D" w:rsidRDefault="000C14FC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7B22F7B" wp14:editId="39D47320">
            <wp:simplePos x="0" y="0"/>
            <wp:positionH relativeFrom="column">
              <wp:posOffset>-1076960</wp:posOffset>
            </wp:positionH>
            <wp:positionV relativeFrom="paragraph">
              <wp:posOffset>-694690</wp:posOffset>
            </wp:positionV>
            <wp:extent cx="7552690" cy="10718800"/>
            <wp:effectExtent l="0" t="0" r="0" b="6350"/>
            <wp:wrapNone/>
            <wp:docPr id="4" name="Рисунок 4" descr="https://i.pinimg.com/564x/ad/01/ba/ad01ba1f9819ecd187c09f9e50cb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ad/01/ba/ad01ba1f9819ecd187c09f9e50cb34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B6D"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снять напряжение, развить коммуникативную функцию речи, развивать воображение.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 стихотворение и выполняется действие.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-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 зайчик погулять </w:t>
      </w:r>
      <w:r w:rsidRPr="005F6B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левой руки показывают «зайчика»).</w:t>
      </w:r>
      <w:proofErr w:type="gram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охотник выбегает и собачку выпускает.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Собачка злая лает </w:t>
      </w:r>
      <w:r w:rsidRPr="005F6B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(правая рука открывает и закрывает прищепку, изображая, как лает собачка).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Зайчик убегает </w:t>
      </w:r>
      <w:r w:rsidRPr="005F6B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(левая рука убирается за спину).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«Лиса»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снять напряжение, развить мелкую моторику рук, развить коммуникативную функцию речи.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 открывать и закрывать «ротик» прищепки сопровождая действия проговариванием стихотворного текста.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 плутовка, рыжая головка,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​Ротик открывает, зайчиков пугает.</w:t>
      </w:r>
    </w:p>
    <w:p w:rsidR="005F6B6D" w:rsidRPr="005F6B6D" w:rsidRDefault="005F6B6D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«Пальчики»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снять напряжение, развивать мелкую моторику рук, развивать коммуникативную функцию речи.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движения в такт стихотворению: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Пальчик, пальчик шевелись: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согнись, и разогнись.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Шевелиться вам не лень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Час, и два, и целый день.</w:t>
      </w:r>
    </w:p>
    <w:p w:rsidR="005F6B6D" w:rsidRPr="005F6B6D" w:rsidRDefault="005F6B6D" w:rsidP="005F6B6D">
      <w:pPr>
        <w:shd w:val="clear" w:color="auto" w:fill="FFFFFF"/>
        <w:spacing w:before="32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 – «</w:t>
      </w:r>
      <w:proofErr w:type="spellStart"/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усыплялки</w:t>
      </w:r>
      <w:proofErr w:type="spellEnd"/>
      <w:r w:rsidRPr="005F6B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», колыбельные</w:t>
      </w:r>
    </w:p>
    <w:p w:rsidR="005F6B6D" w:rsidRPr="005F6B6D" w:rsidRDefault="005F6B6D" w:rsidP="005F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​​​​​​​Такие игры оберегают от чрезмерных впечатлений и эмоций, накопленных за день, успокаивают, увещевают. И даже лечат, ведь недаром слова некоторых </w:t>
      </w:r>
      <w:hyperlink r:id="rId10" w:history="1">
        <w:r w:rsidRPr="005F6B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колыбельных</w:t>
        </w:r>
      </w:hyperlink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​ напоминают заговоры целительниц, «изгоняющие болезни и горести». Спокойная мелодия колыбельной способствует замедлению пульса, расширению сосудов, упорядочиванию мозговых ритмов. Необходимо сопровождать «</w:t>
      </w:r>
      <w:proofErr w:type="spell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усыплялку</w:t>
      </w:r>
      <w:proofErr w:type="spell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колыбельную поглаживанием ручек, ножек, спинки, волос. Все эти действия нужны для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того, чтобы выработать у детей </w:t>
      </w:r>
      <w:hyperlink r:id="rId11" w:history="1">
        <w:r w:rsidRPr="005F6B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условный рефлекс</w:t>
        </w:r>
      </w:hyperlink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засыпание. Если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правильно, то дети буквально на глазах расслабляются, быстро отходят ко сну. Впослед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они засыпают, едва взрослый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напевать или проговаривать. Дети, приученные отдаваться потоку образных представлений, станут спать глубоким, крепким сном. Будет у малыша продолжительный спокойный сон – будет и здоровье. Вот почему так много внимания испокон веков уделяется ритуалу отхождения ко сну. Чтобы использовать «</w:t>
      </w:r>
      <w:proofErr w:type="spell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усыплялки</w:t>
      </w:r>
      <w:proofErr w:type="spellEnd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колыбельные как способ релаксации, не обязательно уметь петь, можно задушевно и ласково проговаривать.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6B6D" w:rsidRPr="005F6B6D" w:rsidRDefault="000C14FC" w:rsidP="005F6B6D">
      <w:pPr>
        <w:shd w:val="clear" w:color="auto" w:fill="FFFFFF"/>
        <w:spacing w:before="384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1348FD" wp14:editId="35E3D02D">
            <wp:simplePos x="0" y="0"/>
            <wp:positionH relativeFrom="column">
              <wp:posOffset>-1067435</wp:posOffset>
            </wp:positionH>
            <wp:positionV relativeFrom="paragraph">
              <wp:posOffset>-2272030</wp:posOffset>
            </wp:positionV>
            <wp:extent cx="7552690" cy="10718800"/>
            <wp:effectExtent l="0" t="0" r="0" b="6350"/>
            <wp:wrapNone/>
            <wp:docPr id="5" name="Рисунок 5" descr="https://i.pinimg.com/564x/ad/01/ba/ad01ba1f9819ecd187c09f9e50cb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ad/01/ba/ad01ba1f9819ecd187c09f9e50cb34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B6D"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«Малышам всем спать пора»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подготовка ко сну, снять напряжение с основных мышечных групп тела малыша.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колыбель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ную, сопровождая поглаживанием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пальчикам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ручкам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глазкам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ножкам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животику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Спинке тоже спать пора,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Малышам всем спать пора.</w:t>
      </w:r>
    </w:p>
    <w:p w:rsidR="005F6B6D" w:rsidRPr="005F6B6D" w:rsidRDefault="005F6B6D" w:rsidP="005F6B6D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«Игрушки»</w:t>
      </w:r>
    </w:p>
    <w:p w:rsidR="000C14FC" w:rsidRDefault="005F6B6D" w:rsidP="000C14FC">
      <w:pPr>
        <w:shd w:val="clear" w:color="auto" w:fill="FFFFFF"/>
        <w:spacing w:before="300" w:after="30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подготовить ко сну, снять напряжение.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тке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настраивает малыша</w:t>
      </w: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сон.</w:t>
      </w:r>
    </w:p>
    <w:p w:rsidR="005F6B6D" w:rsidRPr="005F6B6D" w:rsidRDefault="005F6B6D" w:rsidP="000C14FC">
      <w:pPr>
        <w:shd w:val="clear" w:color="auto" w:fill="FFFFFF"/>
        <w:spacing w:before="120" w:after="0" w:line="373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Спать </w:t>
      </w:r>
      <w:proofErr w:type="spell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</w:t>
      </w:r>
      <w:proofErr w:type="gramStart"/>
      <w:r w:rsidRPr="005F6B6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>У</w:t>
      </w:r>
      <w:proofErr w:type="gramEnd"/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>снул</w:t>
      </w:r>
      <w:proofErr w:type="spellEnd"/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 xml:space="preserve"> бычок,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Лег в коробку на бочок.</w:t>
      </w:r>
    </w:p>
    <w:p w:rsidR="005F6B6D" w:rsidRPr="005F6B6D" w:rsidRDefault="005F6B6D" w:rsidP="000C14FC">
      <w:pPr>
        <w:shd w:val="clear" w:color="auto" w:fill="FFFFFF"/>
        <w:spacing w:before="120" w:after="0" w:line="373" w:lineRule="atLeast"/>
        <w:ind w:left="600"/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</w:pP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>Сонный мишка лег в кровать,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Слоник тоже хочет спать,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Хобот опускает слон,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Видит сладкий, дивный сон.</w:t>
      </w:r>
    </w:p>
    <w:p w:rsidR="005F6B6D" w:rsidRPr="005F6B6D" w:rsidRDefault="005F6B6D" w:rsidP="000C14FC">
      <w:pPr>
        <w:shd w:val="clear" w:color="auto" w:fill="FFFFFF"/>
        <w:spacing w:before="120" w:after="0" w:line="373" w:lineRule="atLeast"/>
        <w:ind w:left="600"/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</w:pP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>Наши детки тоже спят,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Тихо носики сопят.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Мягкие подушки</w:t>
      </w:r>
      <w:proofErr w:type="gramStart"/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С</w:t>
      </w:r>
      <w:proofErr w:type="gramEnd"/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t>огревают ушки.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Глазки закрываются,</w:t>
      </w:r>
      <w:r w:rsidRPr="005F6B6D">
        <w:rPr>
          <w:rFonts w:ascii="Times New Roman" w:eastAsia="Times New Roman" w:hAnsi="Times New Roman" w:cs="Times New Roman"/>
          <w:color w:val="1A191C"/>
          <w:sz w:val="23"/>
          <w:szCs w:val="23"/>
          <w:lang w:eastAsia="ru-RU"/>
        </w:rPr>
        <w:br/>
        <w:t>Сказки начинаются.</w:t>
      </w:r>
    </w:p>
    <w:p w:rsidR="00C80412" w:rsidRDefault="004D4E10"/>
    <w:sectPr w:rsidR="00C8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E78C8"/>
    <w:multiLevelType w:val="multilevel"/>
    <w:tmpl w:val="B62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1"/>
    <w:rsid w:val="000C14FC"/>
    <w:rsid w:val="000F3909"/>
    <w:rsid w:val="004D4E10"/>
    <w:rsid w:val="005F6B6D"/>
    <w:rsid w:val="007A40B3"/>
    <w:rsid w:val="00B05F8E"/>
    <w:rsid w:val="00E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6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6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B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B6D"/>
    <w:rPr>
      <w:color w:val="0000FF"/>
      <w:u w:val="single"/>
    </w:rPr>
  </w:style>
  <w:style w:type="character" w:styleId="a5">
    <w:name w:val="Emphasis"/>
    <w:basedOn w:val="a0"/>
    <w:uiPriority w:val="20"/>
    <w:qFormat/>
    <w:rsid w:val="005F6B6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F6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C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6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6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B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B6D"/>
    <w:rPr>
      <w:color w:val="0000FF"/>
      <w:u w:val="single"/>
    </w:rPr>
  </w:style>
  <w:style w:type="character" w:styleId="a5">
    <w:name w:val="Emphasis"/>
    <w:basedOn w:val="a0"/>
    <w:uiPriority w:val="20"/>
    <w:qFormat/>
    <w:rsid w:val="005F6B6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F6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C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872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6455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8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48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886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5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2664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8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os.ru/articles/view/krizis-treh-l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sychologos.ru/articles/view/uslovnyy-reflek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sychologos.ru/articles/view/kartina-mira-v-kolybelnyh-pesnyah-i-risunkah-malenkih-dete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sychologos.ru/articles/view/neizbezhna-li-ustalost-vop-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5B64-1EFB-4BAF-B0E1-33C8884B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5</cp:revision>
  <dcterms:created xsi:type="dcterms:W3CDTF">2024-01-12T09:44:00Z</dcterms:created>
  <dcterms:modified xsi:type="dcterms:W3CDTF">2024-02-09T08:18:00Z</dcterms:modified>
</cp:coreProperties>
</file>