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20B35" w14:textId="77777777" w:rsidR="00B94969" w:rsidRPr="00B94969" w:rsidRDefault="00B94969" w:rsidP="00B94969">
      <w:pPr>
        <w:jc w:val="center"/>
        <w:rPr>
          <w:b/>
          <w:bCs/>
          <w:sz w:val="36"/>
          <w:szCs w:val="36"/>
        </w:rPr>
      </w:pPr>
      <w:r w:rsidRPr="00B94969">
        <w:rPr>
          <w:b/>
          <w:bCs/>
          <w:sz w:val="36"/>
          <w:szCs w:val="36"/>
        </w:rPr>
        <w:t>Protocole individuel de gestion des AVK par les IDE</w:t>
      </w:r>
    </w:p>
    <w:p w14:paraId="4D44A66D" w14:textId="77777777" w:rsidR="00B94969" w:rsidRDefault="00B94969" w:rsidP="00B94969"/>
    <w:p w14:paraId="7F060DC2" w14:textId="41779692" w:rsidR="00B94969" w:rsidRPr="00B94969" w:rsidRDefault="00B94969" w:rsidP="00B94969">
      <w:pPr>
        <w:rPr>
          <w:b/>
          <w:bCs/>
        </w:rPr>
      </w:pPr>
      <w:r w:rsidRPr="00B94969">
        <w:rPr>
          <w:b/>
          <w:bCs/>
        </w:rPr>
        <w:t>Objectif du protocole</w:t>
      </w:r>
    </w:p>
    <w:p w14:paraId="264ACD8E" w14:textId="77777777" w:rsidR="00B94969" w:rsidRDefault="00B94969" w:rsidP="00B94969">
      <w:pPr>
        <w:pStyle w:val="Paragraphedeliste"/>
        <w:numPr>
          <w:ilvl w:val="0"/>
          <w:numId w:val="3"/>
        </w:numPr>
      </w:pPr>
      <w:r>
        <w:t>Donner aux ide l’autorisation de modifier les posologies des AVK en fonction des résultats des INR dans le respect du suivi des règles d’ajustement des traitement AVK et surveillance et sous réserve des accords préalables du médecin traitant et du patient</w:t>
      </w:r>
    </w:p>
    <w:p w14:paraId="1EBC80A7" w14:textId="77777777" w:rsidR="00B94969" w:rsidRDefault="00B94969" w:rsidP="00B94969">
      <w:pPr>
        <w:pStyle w:val="Paragraphedeliste"/>
        <w:numPr>
          <w:ilvl w:val="0"/>
          <w:numId w:val="3"/>
        </w:numPr>
      </w:pPr>
      <w:r>
        <w:t>Optimiser les appels entre ide et médecins traitants : ciblés sur les INR nécessitant le recours à une prise en charge médicale</w:t>
      </w:r>
    </w:p>
    <w:p w14:paraId="40A045C2" w14:textId="77777777" w:rsidR="00B94969" w:rsidRPr="00B94969" w:rsidRDefault="00B94969" w:rsidP="00B94969">
      <w:pPr>
        <w:rPr>
          <w:sz w:val="8"/>
          <w:szCs w:val="8"/>
        </w:rPr>
      </w:pPr>
    </w:p>
    <w:p w14:paraId="3DCCA1FA" w14:textId="23D845C5" w:rsidR="00B94969" w:rsidRPr="00B94969" w:rsidRDefault="00B94969" w:rsidP="00B94969">
      <w:pPr>
        <w:rPr>
          <w:b/>
          <w:bCs/>
        </w:rPr>
      </w:pPr>
      <w:r w:rsidRPr="00B94969">
        <w:rPr>
          <w:b/>
          <w:bCs/>
        </w:rPr>
        <w:t>Rôles respectifs des IDE et des médecins traitants dans la gestion des AVK</w:t>
      </w:r>
    </w:p>
    <w:p w14:paraId="6228E216" w14:textId="77777777" w:rsidR="00B94969" w:rsidRDefault="00B94969" w:rsidP="00B94969">
      <w:pPr>
        <w:pStyle w:val="Paragraphedeliste"/>
        <w:numPr>
          <w:ilvl w:val="0"/>
          <w:numId w:val="4"/>
        </w:numPr>
      </w:pPr>
      <w:r>
        <w:t>La prescription de l’AVK relève du médecin traitant ou du médecin spécialiste</w:t>
      </w:r>
    </w:p>
    <w:p w14:paraId="3E22CB87" w14:textId="77777777" w:rsidR="00B94969" w:rsidRDefault="00B94969" w:rsidP="00B94969">
      <w:pPr>
        <w:pStyle w:val="Paragraphedeliste"/>
        <w:numPr>
          <w:ilvl w:val="0"/>
          <w:numId w:val="4"/>
        </w:numPr>
      </w:pPr>
      <w:r>
        <w:t>Les modalités d’administration et de surveillance de l’INR sont réalisée en fonction des indications du médecin traitant.</w:t>
      </w:r>
    </w:p>
    <w:p w14:paraId="6790E44D" w14:textId="706DC4C6" w:rsidR="00B94969" w:rsidRDefault="00B94969" w:rsidP="00B94969">
      <w:pPr>
        <w:pStyle w:val="Paragraphedeliste"/>
        <w:numPr>
          <w:ilvl w:val="0"/>
          <w:numId w:val="4"/>
        </w:numPr>
      </w:pPr>
      <w:r>
        <w:t>L’adaptation posologique des AVK au regard des résultats d’INR est réalisée par l’IDE conformément aux recommandation « ajustement posologique des AVK et surveillance » ci-dessous</w:t>
      </w:r>
    </w:p>
    <w:p w14:paraId="2C13FE5D" w14:textId="77777777" w:rsidR="00B94969" w:rsidRDefault="00B94969"/>
    <w:p w14:paraId="0A364B4D" w14:textId="6054B0EB" w:rsidR="0026442D" w:rsidRPr="00B94969" w:rsidRDefault="0026442D" w:rsidP="00B94969">
      <w:pPr>
        <w:jc w:val="center"/>
        <w:rPr>
          <w:b/>
          <w:bCs/>
        </w:rPr>
      </w:pPr>
      <w:r w:rsidRPr="00B94969">
        <w:rPr>
          <w:b/>
          <w:bCs/>
        </w:rPr>
        <w:t>AJUSTEMENT POSOLOGIQUE DES AVK ET SURVEILLANCE</w:t>
      </w:r>
    </w:p>
    <w:p w14:paraId="4CD57F2F" w14:textId="15D8B650" w:rsidR="0026442D" w:rsidRDefault="0026442D">
      <w:r>
        <w:t xml:space="preserve">En début de traitement, des contrôles fréquents de l’INR doivent être réalisés jusqu’à ce que l’INR ait atteint la valeur cible souhaitée. L’ajustement de la posologie des AVK s’effectue par paliers, en contrôlant l’INR tous les 2 à 4 jours jusqu’à stabilisation de sa valeur sur deux contrôles successifs : </w:t>
      </w:r>
    </w:p>
    <w:p w14:paraId="7C10DD03" w14:textId="77777777" w:rsidR="0026442D" w:rsidRDefault="0026442D" w:rsidP="00B94969">
      <w:pPr>
        <w:pStyle w:val="Paragraphedeliste"/>
        <w:numPr>
          <w:ilvl w:val="0"/>
          <w:numId w:val="1"/>
        </w:numPr>
        <w:ind w:left="284" w:hanging="284"/>
      </w:pPr>
      <w:r>
        <w:t xml:space="preserve">Si l’INR cible n’est pas atteint, la posologie d’AVK doit être ajustée. Le premier contrôle de l’INR doit être fait 3 jours après la modification de posologie et les contrôles suivants à nouveau réalisés tous les 2 à 4 jours, jusqu’à obtention de l’INR cible </w:t>
      </w:r>
    </w:p>
    <w:p w14:paraId="691E10C4" w14:textId="77777777" w:rsidR="0026442D" w:rsidRDefault="0026442D" w:rsidP="0026442D">
      <w:pPr>
        <w:pStyle w:val="Paragraphedeliste"/>
        <w:numPr>
          <w:ilvl w:val="1"/>
          <w:numId w:val="1"/>
        </w:numPr>
      </w:pPr>
      <w:r>
        <w:t xml:space="preserve">ajustement par pallier de 1mg pour la Warfarine </w:t>
      </w:r>
    </w:p>
    <w:p w14:paraId="4BF771CE" w14:textId="77777777" w:rsidR="0026442D" w:rsidRDefault="0026442D" w:rsidP="0026442D">
      <w:pPr>
        <w:pStyle w:val="Paragraphedeliste"/>
        <w:numPr>
          <w:ilvl w:val="1"/>
          <w:numId w:val="1"/>
        </w:numPr>
      </w:pPr>
      <w:r>
        <w:t xml:space="preserve">ajustement par pallier de ½ ou ¼ de comprimé pour la Fluindione </w:t>
      </w:r>
    </w:p>
    <w:p w14:paraId="6B119148" w14:textId="3FBDAD6E" w:rsidR="00B14606" w:rsidRDefault="0026442D" w:rsidP="00B94969">
      <w:pPr>
        <w:pStyle w:val="Paragraphedeliste"/>
        <w:numPr>
          <w:ilvl w:val="0"/>
          <w:numId w:val="1"/>
        </w:numPr>
        <w:ind w:left="284" w:hanging="284"/>
      </w:pPr>
      <w:r>
        <w:t>Quand l’INR cible est atteint et stabilisé, la posologie d’AVK doit être maintenue. Les contrôles de l’INR sont progressivement espacés en quelques semaines jusqu’à un intervalle maximal d’un mois.</w:t>
      </w:r>
    </w:p>
    <w:p w14:paraId="6AB321E9" w14:textId="2B355FE7" w:rsidR="0026442D" w:rsidRDefault="0026442D" w:rsidP="0026442D"/>
    <w:tbl>
      <w:tblPr>
        <w:tblStyle w:val="Grilledutableau"/>
        <w:tblW w:w="10916" w:type="dxa"/>
        <w:tblInd w:w="-998" w:type="dxa"/>
        <w:tblLook w:val="04A0" w:firstRow="1" w:lastRow="0" w:firstColumn="1" w:lastColumn="0" w:noHBand="0" w:noVBand="1"/>
      </w:tblPr>
      <w:tblGrid>
        <w:gridCol w:w="1419"/>
        <w:gridCol w:w="9497"/>
      </w:tblGrid>
      <w:tr w:rsidR="00B94969" w14:paraId="5A3FDFF4" w14:textId="77777777" w:rsidTr="00B94969">
        <w:tc>
          <w:tcPr>
            <w:tcW w:w="10916" w:type="dxa"/>
            <w:gridSpan w:val="2"/>
          </w:tcPr>
          <w:p w14:paraId="00DA857E" w14:textId="23E9E3EB" w:rsidR="00B94969" w:rsidRPr="00B94969" w:rsidRDefault="00B94969" w:rsidP="00B94969">
            <w:pPr>
              <w:jc w:val="center"/>
              <w:rPr>
                <w:b/>
                <w:bCs/>
                <w:color w:val="1F3864" w:themeColor="accent1" w:themeShade="80"/>
              </w:rPr>
            </w:pPr>
            <w:r w:rsidRPr="00B94969">
              <w:rPr>
                <w:b/>
                <w:bCs/>
                <w:color w:val="1F3864" w:themeColor="accent1" w:themeShade="80"/>
              </w:rPr>
              <w:t>INR cible 2,5</w:t>
            </w:r>
          </w:p>
        </w:tc>
      </w:tr>
      <w:tr w:rsidR="0026442D" w14:paraId="38BC3608" w14:textId="77777777" w:rsidTr="00B94969">
        <w:tc>
          <w:tcPr>
            <w:tcW w:w="1419" w:type="dxa"/>
          </w:tcPr>
          <w:p w14:paraId="5F7F81C9" w14:textId="041BC3C9" w:rsidR="0026442D" w:rsidRPr="00B94969" w:rsidRDefault="0026442D" w:rsidP="0026442D">
            <w:pPr>
              <w:rPr>
                <w:b/>
                <w:bCs/>
                <w:color w:val="2F5496" w:themeColor="accent1" w:themeShade="BF"/>
              </w:rPr>
            </w:pPr>
            <w:r w:rsidRPr="00B94969">
              <w:rPr>
                <w:b/>
                <w:bCs/>
                <w:color w:val="2F5496" w:themeColor="accent1" w:themeShade="BF"/>
              </w:rPr>
              <w:t>INR &lt; 1,5</w:t>
            </w:r>
          </w:p>
        </w:tc>
        <w:tc>
          <w:tcPr>
            <w:tcW w:w="9497" w:type="dxa"/>
          </w:tcPr>
          <w:p w14:paraId="39A2E1C6" w14:textId="335347E5" w:rsidR="0026442D" w:rsidRPr="00B94969" w:rsidRDefault="0026442D" w:rsidP="0026442D">
            <w:pPr>
              <w:rPr>
                <w:color w:val="2F5496" w:themeColor="accent1" w:themeShade="BF"/>
              </w:rPr>
            </w:pPr>
            <w:r w:rsidRPr="00B94969">
              <w:rPr>
                <w:b/>
                <w:bCs/>
                <w:color w:val="2F5496" w:themeColor="accent1" w:themeShade="BF"/>
              </w:rPr>
              <w:t>Augmenter la dose hebdomadaire</w:t>
            </w:r>
            <w:r w:rsidRPr="00B94969">
              <w:rPr>
                <w:color w:val="2F5496" w:themeColor="accent1" w:themeShade="BF"/>
              </w:rPr>
              <w:t xml:space="preserve"> de 15%. Contrôle INR à J7. Discuter la mise en route d’un traitement </w:t>
            </w:r>
            <w:proofErr w:type="spellStart"/>
            <w:r w:rsidRPr="00B94969">
              <w:rPr>
                <w:color w:val="2F5496" w:themeColor="accent1" w:themeShade="BF"/>
              </w:rPr>
              <w:t>héparinique</w:t>
            </w:r>
            <w:proofErr w:type="spellEnd"/>
          </w:p>
        </w:tc>
      </w:tr>
      <w:tr w:rsidR="0026442D" w14:paraId="19B62EFB" w14:textId="77777777" w:rsidTr="00B94969">
        <w:tc>
          <w:tcPr>
            <w:tcW w:w="1419" w:type="dxa"/>
          </w:tcPr>
          <w:p w14:paraId="2771A73A" w14:textId="10700B42" w:rsidR="0026442D" w:rsidRPr="00B94969" w:rsidRDefault="0026442D" w:rsidP="0026442D">
            <w:pPr>
              <w:rPr>
                <w:b/>
                <w:bCs/>
                <w:color w:val="8EAADB" w:themeColor="accent1" w:themeTint="99"/>
              </w:rPr>
            </w:pPr>
            <w:r w:rsidRPr="00B94969">
              <w:rPr>
                <w:b/>
                <w:bCs/>
                <w:color w:val="8EAADB" w:themeColor="accent1" w:themeTint="99"/>
              </w:rPr>
              <w:t>1,5≤</w:t>
            </w:r>
            <w:r w:rsidR="00B94969">
              <w:rPr>
                <w:b/>
                <w:bCs/>
                <w:color w:val="8EAADB" w:themeColor="accent1" w:themeTint="99"/>
              </w:rPr>
              <w:t xml:space="preserve"> </w:t>
            </w:r>
            <w:r w:rsidRPr="00B94969">
              <w:rPr>
                <w:b/>
                <w:bCs/>
                <w:color w:val="8EAADB" w:themeColor="accent1" w:themeTint="99"/>
              </w:rPr>
              <w:t>INR</w:t>
            </w:r>
            <w:r w:rsidR="00B94969">
              <w:rPr>
                <w:b/>
                <w:bCs/>
                <w:color w:val="8EAADB" w:themeColor="accent1" w:themeTint="99"/>
              </w:rPr>
              <w:t xml:space="preserve"> </w:t>
            </w:r>
            <w:r w:rsidRPr="00B94969">
              <w:rPr>
                <w:b/>
                <w:bCs/>
                <w:color w:val="8EAADB" w:themeColor="accent1" w:themeTint="99"/>
              </w:rPr>
              <w:t>≤2</w:t>
            </w:r>
          </w:p>
        </w:tc>
        <w:tc>
          <w:tcPr>
            <w:tcW w:w="9497" w:type="dxa"/>
          </w:tcPr>
          <w:p w14:paraId="4E291923" w14:textId="579DEDF5" w:rsidR="0026442D" w:rsidRDefault="0026442D" w:rsidP="0026442D">
            <w:r>
              <w:t xml:space="preserve">Ne rien changer* ou </w:t>
            </w:r>
            <w:r w:rsidRPr="00B94969">
              <w:rPr>
                <w:b/>
                <w:bCs/>
                <w:color w:val="8EAADB" w:themeColor="accent1" w:themeTint="99"/>
              </w:rPr>
              <w:t>augmenter la dose hebdomadaire</w:t>
            </w:r>
            <w:r w:rsidRPr="00B94969">
              <w:rPr>
                <w:color w:val="8EAADB" w:themeColor="accent1" w:themeTint="99"/>
              </w:rPr>
              <w:t xml:space="preserve"> </w:t>
            </w:r>
            <w:r>
              <w:t>de 10%. Contrôle INR à J7</w:t>
            </w:r>
          </w:p>
        </w:tc>
      </w:tr>
      <w:tr w:rsidR="0026442D" w14:paraId="1D07033B" w14:textId="77777777" w:rsidTr="00B94969">
        <w:tc>
          <w:tcPr>
            <w:tcW w:w="1419" w:type="dxa"/>
          </w:tcPr>
          <w:p w14:paraId="7D350FCC" w14:textId="258C2702" w:rsidR="0026442D" w:rsidRPr="00B94969" w:rsidRDefault="0026442D" w:rsidP="0026442D">
            <w:pPr>
              <w:rPr>
                <w:b/>
                <w:bCs/>
                <w:color w:val="538135" w:themeColor="accent6" w:themeShade="BF"/>
              </w:rPr>
            </w:pPr>
            <w:r w:rsidRPr="00B94969">
              <w:rPr>
                <w:b/>
                <w:bCs/>
                <w:color w:val="538135" w:themeColor="accent6" w:themeShade="BF"/>
              </w:rPr>
              <w:t>2≤</w:t>
            </w:r>
            <w:r w:rsidR="00B94969" w:rsidRPr="00B94969">
              <w:rPr>
                <w:b/>
                <w:bCs/>
                <w:color w:val="538135" w:themeColor="accent6" w:themeShade="BF"/>
              </w:rPr>
              <w:t xml:space="preserve"> </w:t>
            </w:r>
            <w:r w:rsidRPr="00B94969">
              <w:rPr>
                <w:b/>
                <w:bCs/>
                <w:color w:val="538135" w:themeColor="accent6" w:themeShade="BF"/>
              </w:rPr>
              <w:t>INR</w:t>
            </w:r>
            <w:r w:rsidR="00B94969" w:rsidRPr="00B94969">
              <w:rPr>
                <w:b/>
                <w:bCs/>
                <w:color w:val="538135" w:themeColor="accent6" w:themeShade="BF"/>
              </w:rPr>
              <w:t xml:space="preserve"> </w:t>
            </w:r>
            <w:r w:rsidRPr="00B94969">
              <w:rPr>
                <w:b/>
                <w:bCs/>
                <w:color w:val="538135" w:themeColor="accent6" w:themeShade="BF"/>
              </w:rPr>
              <w:t>≤3</w:t>
            </w:r>
          </w:p>
        </w:tc>
        <w:tc>
          <w:tcPr>
            <w:tcW w:w="9497" w:type="dxa"/>
          </w:tcPr>
          <w:p w14:paraId="77AC0349" w14:textId="79941B66" w:rsidR="0026442D" w:rsidRPr="00B94969" w:rsidRDefault="0026442D" w:rsidP="0026442D">
            <w:pPr>
              <w:rPr>
                <w:color w:val="538135" w:themeColor="accent6" w:themeShade="BF"/>
              </w:rPr>
            </w:pPr>
            <w:r w:rsidRPr="00B94969">
              <w:rPr>
                <w:color w:val="538135" w:themeColor="accent6" w:themeShade="BF"/>
              </w:rPr>
              <w:t>Ne rien changer</w:t>
            </w:r>
          </w:p>
        </w:tc>
      </w:tr>
      <w:tr w:rsidR="0026442D" w14:paraId="173787F1" w14:textId="77777777" w:rsidTr="00B94969">
        <w:tc>
          <w:tcPr>
            <w:tcW w:w="1419" w:type="dxa"/>
          </w:tcPr>
          <w:p w14:paraId="31139DB7" w14:textId="5A0CC283" w:rsidR="0026442D" w:rsidRPr="00B94969" w:rsidRDefault="0026442D" w:rsidP="0026442D">
            <w:pPr>
              <w:rPr>
                <w:b/>
                <w:bCs/>
                <w:color w:val="F4B083" w:themeColor="accent2" w:themeTint="99"/>
              </w:rPr>
            </w:pPr>
            <w:r w:rsidRPr="00B94969">
              <w:rPr>
                <w:b/>
                <w:bCs/>
                <w:color w:val="F4B083" w:themeColor="accent2" w:themeTint="99"/>
              </w:rPr>
              <w:t>INR &lt; 4</w:t>
            </w:r>
          </w:p>
        </w:tc>
        <w:tc>
          <w:tcPr>
            <w:tcW w:w="9497" w:type="dxa"/>
          </w:tcPr>
          <w:p w14:paraId="5896408F" w14:textId="6B5CB001" w:rsidR="0026442D" w:rsidRPr="00B94969" w:rsidRDefault="0026442D" w:rsidP="0026442D">
            <w:pPr>
              <w:rPr>
                <w:color w:val="F4B083" w:themeColor="accent2" w:themeTint="99"/>
              </w:rPr>
            </w:pPr>
            <w:r w:rsidRPr="00B94969">
              <w:rPr>
                <w:color w:val="F4B083" w:themeColor="accent2" w:themeTint="99"/>
              </w:rPr>
              <w:t>Ne rien changer* ou diminuer la dose hebdomadaire de 10%. Contrôle INR à J7</w:t>
            </w:r>
          </w:p>
        </w:tc>
      </w:tr>
      <w:tr w:rsidR="0026442D" w14:paraId="166F52F4" w14:textId="77777777" w:rsidTr="00B94969">
        <w:tc>
          <w:tcPr>
            <w:tcW w:w="1419" w:type="dxa"/>
          </w:tcPr>
          <w:p w14:paraId="4866E1CC" w14:textId="28B3A4E4" w:rsidR="0026442D" w:rsidRPr="00B94969" w:rsidRDefault="0026442D" w:rsidP="0026442D">
            <w:pPr>
              <w:rPr>
                <w:b/>
                <w:bCs/>
                <w:color w:val="C45911" w:themeColor="accent2" w:themeShade="BF"/>
              </w:rPr>
            </w:pPr>
            <w:r w:rsidRPr="00B94969">
              <w:rPr>
                <w:b/>
                <w:bCs/>
                <w:color w:val="C45911" w:themeColor="accent2" w:themeShade="BF"/>
              </w:rPr>
              <w:t>4≤ INR ≤ 6</w:t>
            </w:r>
          </w:p>
        </w:tc>
        <w:tc>
          <w:tcPr>
            <w:tcW w:w="9497" w:type="dxa"/>
          </w:tcPr>
          <w:p w14:paraId="2DF12042" w14:textId="6C1E7EFB" w:rsidR="0026442D" w:rsidRPr="00B94969" w:rsidRDefault="0026442D" w:rsidP="0026442D">
            <w:pPr>
              <w:rPr>
                <w:color w:val="C45911" w:themeColor="accent2" w:themeShade="BF"/>
              </w:rPr>
            </w:pPr>
            <w:r w:rsidRPr="00B94969">
              <w:rPr>
                <w:color w:val="C45911" w:themeColor="accent2" w:themeShade="BF"/>
              </w:rPr>
              <w:t xml:space="preserve">Saut d’une prise – Suivi </w:t>
            </w:r>
            <w:proofErr w:type="spellStart"/>
            <w:r w:rsidRPr="00B94969">
              <w:rPr>
                <w:color w:val="C45911" w:themeColor="accent2" w:themeShade="BF"/>
              </w:rPr>
              <w:t>inr</w:t>
            </w:r>
            <w:proofErr w:type="spellEnd"/>
            <w:r w:rsidRPr="00B94969">
              <w:rPr>
                <w:color w:val="C45911" w:themeColor="accent2" w:themeShade="BF"/>
              </w:rPr>
              <w:t xml:space="preserve"> quotidien – Reprise AVK quand l’INR est </w:t>
            </w:r>
            <w:r w:rsidR="00B94969" w:rsidRPr="00B94969">
              <w:rPr>
                <w:color w:val="C45911" w:themeColor="accent2" w:themeShade="BF"/>
              </w:rPr>
              <w:t>dans</w:t>
            </w:r>
            <w:r w:rsidRPr="00B94969">
              <w:rPr>
                <w:color w:val="C45911" w:themeColor="accent2" w:themeShade="BF"/>
              </w:rPr>
              <w:t xml:space="preserve"> la cible thérapeutique </w:t>
            </w:r>
            <w:r w:rsidRPr="00B94969">
              <w:rPr>
                <w:b/>
                <w:bCs/>
                <w:color w:val="C45911" w:themeColor="accent2" w:themeShade="BF"/>
              </w:rPr>
              <w:t>Diminuer la dose hebdomadaire</w:t>
            </w:r>
            <w:r w:rsidRPr="00B94969">
              <w:rPr>
                <w:color w:val="C45911" w:themeColor="accent2" w:themeShade="BF"/>
              </w:rPr>
              <w:t xml:space="preserve"> de 15% - Monitorage de l’INR</w:t>
            </w:r>
          </w:p>
        </w:tc>
      </w:tr>
      <w:tr w:rsidR="0026442D" w14:paraId="08AEEB49" w14:textId="77777777" w:rsidTr="00B94969">
        <w:tc>
          <w:tcPr>
            <w:tcW w:w="1419" w:type="dxa"/>
          </w:tcPr>
          <w:p w14:paraId="47CE1F5A" w14:textId="3C87B1E3" w:rsidR="0026442D" w:rsidRPr="00B94969" w:rsidRDefault="0026442D" w:rsidP="0026442D">
            <w:pPr>
              <w:rPr>
                <w:b/>
                <w:bCs/>
                <w:color w:val="FF0000"/>
              </w:rPr>
            </w:pPr>
            <w:r w:rsidRPr="00B94969">
              <w:rPr>
                <w:b/>
                <w:bCs/>
                <w:color w:val="FF0000"/>
              </w:rPr>
              <w:t>6≤ INR ≤ 10</w:t>
            </w:r>
          </w:p>
        </w:tc>
        <w:tc>
          <w:tcPr>
            <w:tcW w:w="9497" w:type="dxa"/>
          </w:tcPr>
          <w:p w14:paraId="3282EB14" w14:textId="77777777" w:rsidR="0026442D" w:rsidRPr="00B94969" w:rsidRDefault="0026442D" w:rsidP="0026442D">
            <w:pPr>
              <w:rPr>
                <w:color w:val="FF0000"/>
              </w:rPr>
            </w:pPr>
            <w:r w:rsidRPr="00B94969">
              <w:rPr>
                <w:color w:val="FF0000"/>
              </w:rPr>
              <w:t>Arrêt AVK</w:t>
            </w:r>
          </w:p>
          <w:p w14:paraId="1F7E8D46" w14:textId="77777777" w:rsidR="0026442D" w:rsidRPr="00B94969" w:rsidRDefault="0026442D" w:rsidP="0026442D">
            <w:pPr>
              <w:rPr>
                <w:color w:val="FF0000"/>
              </w:rPr>
            </w:pPr>
            <w:r w:rsidRPr="00B94969">
              <w:rPr>
                <w:color w:val="FF0000"/>
              </w:rPr>
              <w:t>2 mg de vitamine K par voie orale</w:t>
            </w:r>
          </w:p>
          <w:p w14:paraId="2F9FF665" w14:textId="77777777" w:rsidR="0026442D" w:rsidRPr="00B94969" w:rsidRDefault="0026442D" w:rsidP="0026442D">
            <w:pPr>
              <w:rPr>
                <w:color w:val="FF0000"/>
              </w:rPr>
            </w:pPr>
            <w:r w:rsidRPr="00B94969">
              <w:rPr>
                <w:color w:val="FF0000"/>
              </w:rPr>
              <w:t>Suivi INR quotidien – reprise AVK quand INR est dans la cible thérapeutique</w:t>
            </w:r>
          </w:p>
          <w:p w14:paraId="499588D3" w14:textId="32BB50D9" w:rsidR="0026442D" w:rsidRPr="00B94969" w:rsidRDefault="0026442D" w:rsidP="0026442D">
            <w:pPr>
              <w:rPr>
                <w:color w:val="FF0000"/>
              </w:rPr>
            </w:pPr>
            <w:r w:rsidRPr="00B94969">
              <w:rPr>
                <w:b/>
                <w:bCs/>
                <w:color w:val="FF0000"/>
              </w:rPr>
              <w:t>Diminuer la dose hebdomadaire</w:t>
            </w:r>
            <w:r w:rsidRPr="00B94969">
              <w:rPr>
                <w:color w:val="FF0000"/>
              </w:rPr>
              <w:t xml:space="preserve"> de 15 à 20% - Monitorage de l’INR</w:t>
            </w:r>
          </w:p>
        </w:tc>
      </w:tr>
      <w:tr w:rsidR="0026442D" w14:paraId="6BC12B42" w14:textId="77777777" w:rsidTr="00B94969">
        <w:tc>
          <w:tcPr>
            <w:tcW w:w="1419" w:type="dxa"/>
          </w:tcPr>
          <w:p w14:paraId="398500D3" w14:textId="6131DC20" w:rsidR="0026442D" w:rsidRPr="00B94969" w:rsidRDefault="0026442D" w:rsidP="0026442D">
            <w:pPr>
              <w:rPr>
                <w:color w:val="FF0000"/>
              </w:rPr>
            </w:pPr>
            <w:r w:rsidRPr="00B94969">
              <w:rPr>
                <w:color w:val="FF0000"/>
              </w:rPr>
              <w:t xml:space="preserve">INR ≥ 10 </w:t>
            </w:r>
          </w:p>
        </w:tc>
        <w:tc>
          <w:tcPr>
            <w:tcW w:w="9497" w:type="dxa"/>
          </w:tcPr>
          <w:p w14:paraId="28DBC768" w14:textId="77777777" w:rsidR="0026442D" w:rsidRPr="00B94969" w:rsidRDefault="0026442D" w:rsidP="0026442D">
            <w:pPr>
              <w:rPr>
                <w:color w:val="FF0000"/>
              </w:rPr>
            </w:pPr>
            <w:r w:rsidRPr="00B94969">
              <w:rPr>
                <w:color w:val="FF0000"/>
              </w:rPr>
              <w:t>Arrêt AVK</w:t>
            </w:r>
          </w:p>
          <w:p w14:paraId="308537BD" w14:textId="77777777" w:rsidR="0026442D" w:rsidRPr="00B94969" w:rsidRDefault="0026442D" w:rsidP="0026442D">
            <w:pPr>
              <w:rPr>
                <w:color w:val="FF0000"/>
              </w:rPr>
            </w:pPr>
            <w:r w:rsidRPr="00B94969">
              <w:rPr>
                <w:color w:val="FF0000"/>
              </w:rPr>
              <w:t>5mg de vitamine K par voie orale</w:t>
            </w:r>
          </w:p>
          <w:p w14:paraId="3E7D660F" w14:textId="6B2667CB" w:rsidR="0026442D" w:rsidRPr="00B94969" w:rsidRDefault="0026442D" w:rsidP="0026442D">
            <w:pPr>
              <w:rPr>
                <w:color w:val="FF0000"/>
              </w:rPr>
            </w:pPr>
            <w:r w:rsidRPr="00B94969">
              <w:rPr>
                <w:color w:val="FF0000"/>
              </w:rPr>
              <w:t>Monitorage de l’INR</w:t>
            </w:r>
          </w:p>
        </w:tc>
      </w:tr>
    </w:tbl>
    <w:p w14:paraId="39ACEFD1" w14:textId="384E512D" w:rsidR="0026442D" w:rsidRDefault="00F34CD9" w:rsidP="00F34CD9">
      <w:r>
        <w:lastRenderedPageBreak/>
        <w:t>*</w:t>
      </w:r>
      <w:r w:rsidR="0026442D">
        <w:t>Si les INR précédents étaient dans la zone thérapeutique depuis plusieurs semaines, on peut envisager de contrôler l’INR avant de modifier le dosage.</w:t>
      </w:r>
    </w:p>
    <w:p w14:paraId="43C08EF7" w14:textId="3683A2BE" w:rsidR="0026442D" w:rsidRDefault="0026442D" w:rsidP="0026442D"/>
    <w:p w14:paraId="159AF74E" w14:textId="4DBD6442" w:rsidR="00E4401F" w:rsidRDefault="0026442D" w:rsidP="0026442D">
      <w:pPr>
        <w:pStyle w:val="Paragraphedeliste"/>
        <w:numPr>
          <w:ilvl w:val="0"/>
          <w:numId w:val="1"/>
        </w:numPr>
      </w:pPr>
      <w:r>
        <w:t xml:space="preserve">Rechercher la cause du </w:t>
      </w:r>
      <w:proofErr w:type="spellStart"/>
      <w:r>
        <w:t>désiquilibre</w:t>
      </w:r>
      <w:proofErr w:type="spellEnd"/>
      <w:r>
        <w:t xml:space="preserve"> de l’INR : oubli, interaction médicamenteuses, affections intercurrentes, changement dans le régime alimentaire (aliments riches en vitamine K)</w:t>
      </w:r>
    </w:p>
    <w:p w14:paraId="75BC21EC" w14:textId="089519A3" w:rsidR="00E4401F" w:rsidRDefault="00E4401F" w:rsidP="0026442D">
      <w:pPr>
        <w:pStyle w:val="Paragraphedeliste"/>
        <w:numPr>
          <w:ilvl w:val="0"/>
          <w:numId w:val="1"/>
        </w:numPr>
      </w:pPr>
      <w:r>
        <w:t>Surveille</w:t>
      </w:r>
      <w:r w:rsidR="00B94969">
        <w:t>r</w:t>
      </w:r>
      <w:r>
        <w:t xml:space="preserve"> NFS plaquettes en cas de traitement au long cours (possibilité de saignement occulte).</w:t>
      </w:r>
    </w:p>
    <w:p w14:paraId="4FBAA3BD" w14:textId="77777777" w:rsidR="00B94969" w:rsidRDefault="00B94969" w:rsidP="00E4401F"/>
    <w:p w14:paraId="1D80359D" w14:textId="31431824" w:rsidR="00E4401F" w:rsidRDefault="00E4401F" w:rsidP="00E4401F">
      <w:r>
        <w:t>L’ensemble des prescriptions, modifications posologiques et résultats d’INR sont tracés et mis à disposition du médecin traitant ou spécialiste lors de la réévaluation de la prescription initiale.</w:t>
      </w:r>
    </w:p>
    <w:p w14:paraId="7601E4A2" w14:textId="41AD0699" w:rsidR="00E4401F" w:rsidRDefault="00E4401F" w:rsidP="00E4401F"/>
    <w:p w14:paraId="25E2FD37" w14:textId="161EF985" w:rsidR="00E4401F" w:rsidRDefault="00B94969" w:rsidP="00E4401F">
      <w:r>
        <w:t>Une prescription médicale sera réalisée pour les interventions des infirmiers au domicile (adaptation posologique, administration de vit k1, bilan INR).</w:t>
      </w:r>
    </w:p>
    <w:p w14:paraId="68D83BC8" w14:textId="4A7A4DEF" w:rsidR="00B94969" w:rsidRDefault="00B94969" w:rsidP="00E4401F"/>
    <w:p w14:paraId="510CA157" w14:textId="51B3324F" w:rsidR="00B94969" w:rsidRDefault="00B94969" w:rsidP="00E4401F">
      <w:r>
        <w:t>Courrier acceptation protocole INR par le médecin</w:t>
      </w:r>
    </w:p>
    <w:p w14:paraId="5E44EA18" w14:textId="14D57C34" w:rsidR="00B94969" w:rsidRDefault="00B94969" w:rsidP="00E4401F"/>
    <w:p w14:paraId="5D0A966E" w14:textId="798EE0A9" w:rsidR="00B94969" w:rsidRDefault="00B94969" w:rsidP="00E4401F">
      <w:r>
        <w:t>Je soussigné docteur ……………………………………………………………. Par la présente certifie avoir lu et accepte ce protocole de surveillance des INR autorisant les IDE du cabinet ……………………………………. à gérer les AVK pour :</w:t>
      </w:r>
    </w:p>
    <w:p w14:paraId="794D995F" w14:textId="63810FBA" w:rsidR="00B94969" w:rsidRDefault="00B94969" w:rsidP="00E4401F">
      <w:proofErr w:type="spellStart"/>
      <w:r>
        <w:t>Mr_Mme</w:t>
      </w:r>
      <w:proofErr w:type="spellEnd"/>
      <w:r>
        <w:t> : …………………………………………………………………………….</w:t>
      </w:r>
    </w:p>
    <w:p w14:paraId="69453F4A" w14:textId="2099E93A" w:rsidR="00B94969" w:rsidRDefault="00B94969" w:rsidP="00E4401F"/>
    <w:p w14:paraId="4B952CC3" w14:textId="34E314C0" w:rsidR="00B94969" w:rsidRDefault="00B94969" w:rsidP="00E4401F"/>
    <w:p w14:paraId="069FD069" w14:textId="0DD4F7AC" w:rsidR="00B94969" w:rsidRDefault="00B94969" w:rsidP="00E4401F">
      <w:proofErr w:type="gramStart"/>
      <w:r>
        <w:t>A tout moment</w:t>
      </w:r>
      <w:proofErr w:type="gramEnd"/>
      <w:r>
        <w:t>, en fonction de l’état clinique du patient je peux décider de mettre fin à ce protocole et demande d’avoir connaissance de tous les résultats d’INR et des modifications de posologies réalisées.</w:t>
      </w:r>
    </w:p>
    <w:p w14:paraId="3E2E2C45" w14:textId="0C65220B" w:rsidR="00B94969" w:rsidRDefault="00B94969" w:rsidP="00E4401F"/>
    <w:p w14:paraId="1ED7C4B5" w14:textId="56A21CE2" w:rsidR="00B94969" w:rsidRDefault="00B94969" w:rsidP="00E4401F"/>
    <w:p w14:paraId="243AEEBB" w14:textId="4F3D0832" w:rsidR="00B94969" w:rsidRDefault="00B94969" w:rsidP="00E4401F">
      <w:r>
        <w:t>Fait à ………………</w:t>
      </w:r>
    </w:p>
    <w:p w14:paraId="5B618E80" w14:textId="70D3A4D3" w:rsidR="00B94969" w:rsidRDefault="00B94969" w:rsidP="00E4401F">
      <w:r>
        <w:t>Le</w:t>
      </w:r>
    </w:p>
    <w:p w14:paraId="02671A22" w14:textId="629DF13D" w:rsidR="00B94969" w:rsidRDefault="00B94969" w:rsidP="00E4401F">
      <w:r>
        <w:t>Signature du médecin</w:t>
      </w:r>
    </w:p>
    <w:p w14:paraId="603CAA9E" w14:textId="126A5A19" w:rsidR="00B94969" w:rsidRDefault="00B94969" w:rsidP="00E4401F"/>
    <w:p w14:paraId="150F3DBD" w14:textId="04C0282C" w:rsidR="00B94969" w:rsidRDefault="00B94969" w:rsidP="00E4401F"/>
    <w:p w14:paraId="5AD1CF6A" w14:textId="34113C9C" w:rsidR="00B94969" w:rsidRDefault="00B94969" w:rsidP="00E4401F">
      <w:r>
        <w:t>Signature protocole INR par le patient</w:t>
      </w:r>
    </w:p>
    <w:p w14:paraId="144F0610" w14:textId="36A8620A" w:rsidR="00B94969" w:rsidRDefault="00B94969" w:rsidP="00E4401F"/>
    <w:p w14:paraId="74C5E562" w14:textId="6F4D57C7" w:rsidR="00B94969" w:rsidRDefault="00B94969" w:rsidP="00E4401F">
      <w:r>
        <w:t xml:space="preserve">Je soussigné </w:t>
      </w:r>
      <w:proofErr w:type="spellStart"/>
      <w:r>
        <w:t>Mr_Mme</w:t>
      </w:r>
      <w:proofErr w:type="spellEnd"/>
      <w:r>
        <w:t xml:space="preserve"> …………………………………………</w:t>
      </w:r>
      <w:proofErr w:type="gramStart"/>
      <w:r>
        <w:t>…….</w:t>
      </w:r>
      <w:proofErr w:type="gramEnd"/>
      <w:r>
        <w:t xml:space="preserve">. par </w:t>
      </w:r>
      <w:proofErr w:type="spellStart"/>
      <w:r>
        <w:t>al</w:t>
      </w:r>
      <w:proofErr w:type="spellEnd"/>
      <w:r>
        <w:t xml:space="preserve"> présente, certifie avoir lu et accepte ce protocole de surveillance de mes INR autorisant les IDE à gérer mes AVK.</w:t>
      </w:r>
    </w:p>
    <w:p w14:paraId="052D4F3A" w14:textId="36452722" w:rsidR="00B94969" w:rsidRDefault="00B94969" w:rsidP="00E4401F"/>
    <w:p w14:paraId="15FB0CA2" w14:textId="43743D81" w:rsidR="00B94969" w:rsidRDefault="00B94969" w:rsidP="00E4401F">
      <w:r>
        <w:t>À tout moment, je peux décider de mettre fin à ce protocole</w:t>
      </w:r>
    </w:p>
    <w:p w14:paraId="0C1B1397" w14:textId="05CB33B1" w:rsidR="00B94969" w:rsidRDefault="00B94969" w:rsidP="00E4401F"/>
    <w:p w14:paraId="0A1BA63E" w14:textId="77777777" w:rsidR="00B94969" w:rsidRDefault="00B94969" w:rsidP="00B94969">
      <w:r>
        <w:t>Fait à ………………</w:t>
      </w:r>
    </w:p>
    <w:p w14:paraId="61C553CA" w14:textId="5D684CB0" w:rsidR="00B94969" w:rsidRDefault="00B94969" w:rsidP="00B94969">
      <w:r>
        <w:t>Le</w:t>
      </w:r>
    </w:p>
    <w:p w14:paraId="0552D914" w14:textId="565E7F46" w:rsidR="00B94969" w:rsidRDefault="00B94969" w:rsidP="00B94969"/>
    <w:p w14:paraId="02458450" w14:textId="7B5E298C" w:rsidR="00B94969" w:rsidRDefault="00B94969" w:rsidP="00B94969">
      <w:r>
        <w:t>Signature du patient (ou du représentant légal)</w:t>
      </w:r>
    </w:p>
    <w:p w14:paraId="5F8ACABE" w14:textId="77777777" w:rsidR="00B94969" w:rsidRDefault="00B94969" w:rsidP="00E4401F"/>
    <w:sectPr w:rsidR="00B949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269D0"/>
    <w:multiLevelType w:val="hybridMultilevel"/>
    <w:tmpl w:val="8D661F9C"/>
    <w:lvl w:ilvl="0" w:tplc="EF3EE012">
      <w:start w:val="1"/>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4767288"/>
    <w:multiLevelType w:val="hybridMultilevel"/>
    <w:tmpl w:val="26B66976"/>
    <w:lvl w:ilvl="0" w:tplc="5544799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64F375C"/>
    <w:multiLevelType w:val="hybridMultilevel"/>
    <w:tmpl w:val="A1C6B680"/>
    <w:lvl w:ilvl="0" w:tplc="6EB0B790">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8255A69"/>
    <w:multiLevelType w:val="hybridMultilevel"/>
    <w:tmpl w:val="17F21D04"/>
    <w:lvl w:ilvl="0" w:tplc="584A867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91C2FBA"/>
    <w:multiLevelType w:val="hybridMultilevel"/>
    <w:tmpl w:val="F1A284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07308717">
    <w:abstractNumId w:val="1"/>
  </w:num>
  <w:num w:numId="2" w16cid:durableId="1977101893">
    <w:abstractNumId w:val="2"/>
  </w:num>
  <w:num w:numId="3" w16cid:durableId="786391449">
    <w:abstractNumId w:val="4"/>
  </w:num>
  <w:num w:numId="4" w16cid:durableId="1021779747">
    <w:abstractNumId w:val="3"/>
  </w:num>
  <w:num w:numId="5" w16cid:durableId="1064837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42D"/>
    <w:rsid w:val="0026442D"/>
    <w:rsid w:val="00B14606"/>
    <w:rsid w:val="00B94969"/>
    <w:rsid w:val="00E4401F"/>
    <w:rsid w:val="00F3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EC78E"/>
  <w15:chartTrackingRefBased/>
  <w15:docId w15:val="{7BAD9D9A-2AFE-1D48-A7D4-E07D6A55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6442D"/>
    <w:pPr>
      <w:ind w:left="720"/>
      <w:contextualSpacing/>
    </w:pPr>
  </w:style>
  <w:style w:type="table" w:styleId="Grilledutableau">
    <w:name w:val="Table Grid"/>
    <w:basedOn w:val="TableauNormal"/>
    <w:uiPriority w:val="39"/>
    <w:rsid w:val="00264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658</Words>
  <Characters>3621</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Pascal</dc:creator>
  <cp:keywords/>
  <dc:description/>
  <cp:lastModifiedBy>Xavier Pascal</cp:lastModifiedBy>
  <cp:revision>1</cp:revision>
  <dcterms:created xsi:type="dcterms:W3CDTF">2023-01-23T08:10:00Z</dcterms:created>
  <dcterms:modified xsi:type="dcterms:W3CDTF">2023-01-23T08:44:00Z</dcterms:modified>
</cp:coreProperties>
</file>