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9043" w14:textId="77777777" w:rsidR="009700A2" w:rsidRPr="009A42CF" w:rsidRDefault="009700A2" w:rsidP="009700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53"/>
          <w:szCs w:val="53"/>
          <w:lang w:eastAsia="ru-RU"/>
        </w:rPr>
      </w:pPr>
      <w:r w:rsidRPr="009A42CF">
        <w:rPr>
          <w:rFonts w:ascii="Times New Roman" w:eastAsia="Times New Roman" w:hAnsi="Times New Roman" w:cs="Times New Roman"/>
          <w:sz w:val="53"/>
          <w:szCs w:val="53"/>
          <w:lang w:eastAsia="ru-RU"/>
        </w:rPr>
        <w:t>Слуховой анализатор</w:t>
      </w:r>
    </w:p>
    <w:p w14:paraId="3D025A78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 анализатор выполняет важную роль в восприятии человеком окружающей среды. С помощью слуха люди общаются, обмениваются информацией. Со слухом связано обучение речи. Через орган слуха человек получает сигналы о том, что происходит в окружающей среде.</w:t>
      </w:r>
    </w:p>
    <w:p w14:paraId="1E55784D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F4D91F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Периферический отдел слухового анализатора представлен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органом слуха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ухом. Выделяют наружное ухо, среднее ухо и внутреннее ухо. Наружное и среднее ухо являются вспомогательными образованиями, обеспечивающими передачу звуковых колебаний во внутреннее ухо, где происходит преобразование звуковых колебаний в нервные импульсы.</w:t>
      </w:r>
    </w:p>
    <w:p w14:paraId="7F3A481C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9ED4FCE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Наружное ухо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ушной раковины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наружного слухового прохода 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барабанной перепонки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Ушная раковина образована хрящом, покрытым кожей. Она направляет звуковые волны в наружный слуховой проход к барабанной перепонке. Барабанная перепонка — тонкая мембрана, отделяющая наружное ухо от среднего, которая воспринимает звуковые колебания и передаёт их в среднее ухо.</w:t>
      </w:r>
    </w:p>
    <w:p w14:paraId="201B98EF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C6CF7B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A595C1" wp14:editId="036EF438">
            <wp:extent cx="5717540" cy="4340860"/>
            <wp:effectExtent l="19050" t="0" r="0" b="0"/>
            <wp:docPr id="1" name="Рисунок 1" descr="строение-ух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ение-ух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34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2868A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C02256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Среднее ухо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представлено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барабанной полостью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ней располагаются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слуховые косточки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Среднее ухо соединено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слуховой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евстахиевой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трубой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полостью носоглотки. Функция слуховой трубы заключается в уравновешивании давления на барабанную перепонку. Слуховые косточки (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молоточек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наковальня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стремечко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соединены между собой суставами. Слуховые косточки усиливают слуховые колебания и передают их на мембрану овального окна внутреннего уха.</w:t>
      </w:r>
    </w:p>
    <w:p w14:paraId="09F24504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2E4E6307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9BB96C" wp14:editId="3B253D1A">
            <wp:extent cx="2886710" cy="3161665"/>
            <wp:effectExtent l="19050" t="0" r="8890" b="0"/>
            <wp:docPr id="2" name="Рисунок 2" descr="03-07-2017 13-43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-07-2017 13-43-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9BC58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FB234F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Внутреннее ухо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находится в височной кости и представлено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костным и перепончатым лабиринтом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органу слуха относится только часть этого отдела —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улитка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улитке расположен </w:t>
      </w:r>
      <w:proofErr w:type="spellStart"/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кортиев</w:t>
      </w:r>
      <w:proofErr w:type="spellEnd"/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орган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рецепторная часть органа слуха. Улитка заполнена жидкостью.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Волосковые рецепторные клетки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кортиева</w:t>
      </w:r>
      <w:proofErr w:type="spellEnd"/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воспринимают колебания жидкости и генерируют нервный импульс.</w:t>
      </w:r>
    </w:p>
    <w:p w14:paraId="6A864F09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92F518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Нервный импульс по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слуховому нерву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передаётся в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слуховую зону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коры больших полушарий, расположенную в височной доле. Там происходит распознавание звуков и формирование ощущений.</w:t>
      </w:r>
    </w:p>
    <w:p w14:paraId="49D177FA" w14:textId="77777777" w:rsidR="009700A2" w:rsidRPr="009A42CF" w:rsidRDefault="009700A2" w:rsidP="009700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53"/>
          <w:szCs w:val="53"/>
          <w:lang w:eastAsia="ru-RU"/>
        </w:rPr>
      </w:pPr>
      <w:r w:rsidRPr="009A42CF">
        <w:rPr>
          <w:rFonts w:ascii="Times New Roman" w:eastAsia="Times New Roman" w:hAnsi="Times New Roman" w:cs="Times New Roman"/>
          <w:sz w:val="53"/>
          <w:szCs w:val="53"/>
          <w:lang w:eastAsia="ru-RU"/>
        </w:rPr>
        <w:t>Орган равновесия (вестибулярный аппарат)</w:t>
      </w:r>
    </w:p>
    <w:p w14:paraId="03F49EFF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Вестибулярный аппарат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воспринимает положения тела в пространстве. Он располагается во внутреннем ухе и представлен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тремя полукружными каналами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преддверием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состоящим из двух мешочков. В полукружных каналах находятся рецепторные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волосковые клетки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реагирующие на вращательные движения. В полости преддверия расположены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отолиты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 кристаллики</w:t>
      </w:r>
      <w:proofErr w:type="gramEnd"/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карбоната кальция — а на внутренних стенках мешочков находятся рецепторы, воспринимающие ускорение или замедление движения.</w:t>
      </w:r>
    </w:p>
    <w:p w14:paraId="5A8442B3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FFB15C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A5D242" wp14:editId="5A7FF036">
            <wp:extent cx="5078730" cy="2423795"/>
            <wp:effectExtent l="19050" t="0" r="7620" b="0"/>
            <wp:docPr id="3" name="Рисунок 3" descr="03-07-2017 14-11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-07-2017 14-11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3D237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E45FE0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42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F3755" wp14:editId="236AB16A">
            <wp:extent cx="5717540" cy="2016125"/>
            <wp:effectExtent l="19050" t="0" r="0" b="0"/>
            <wp:docPr id="4" name="Рисунок 4" descr="pic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1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ECA52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E4A39A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Импульсы по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вестибулярному нерву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передаются в центральную нервную систему, где происходит их анализ. За положение тела в пространстве отвечают многие отделы ЦНС, но в основном это функция </w:t>
      </w:r>
      <w:r w:rsidRPr="009A42C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мозжечка</w:t>
      </w: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650F6E" w14:textId="77777777" w:rsidR="009700A2" w:rsidRPr="009A42CF" w:rsidRDefault="009700A2" w:rsidP="009700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53"/>
          <w:szCs w:val="53"/>
          <w:lang w:eastAsia="ru-RU"/>
        </w:rPr>
      </w:pPr>
      <w:r w:rsidRPr="009A42CF">
        <w:rPr>
          <w:rFonts w:ascii="Times New Roman" w:eastAsia="Times New Roman" w:hAnsi="Times New Roman" w:cs="Times New Roman"/>
          <w:sz w:val="53"/>
          <w:szCs w:val="53"/>
          <w:lang w:eastAsia="ru-RU"/>
        </w:rPr>
        <w:t>Мышечное чувство</w:t>
      </w:r>
    </w:p>
    <w:p w14:paraId="530DC98C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мышцах, сухожилиях и суставах расположены рецепторы, контролирующие степень растяжения мышц. Возникшее в них возбуждение поступает в мозжечок и в теменную долю коры больших полушарий. Там формируется ощущение положения и состояния мышц тела и его различных частей и осуществляется координация всех движений.</w:t>
      </w:r>
    </w:p>
    <w:p w14:paraId="52F9F0DA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99B1BC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24FAF6" wp14:editId="58BC85D5">
            <wp:extent cx="2280285" cy="4704080"/>
            <wp:effectExtent l="19050" t="0" r="5715" b="0"/>
            <wp:docPr id="5" name="Рисунок 5" descr="03-07-2017 14-29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-07-2017 14-29-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70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471A1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C822C0" w14:textId="77777777" w:rsidR="009700A2" w:rsidRPr="009A42CF" w:rsidRDefault="009700A2" w:rsidP="00970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Мышечное чувство позволяет контролировать движения и управлять ими. Благодаря этому чувству мы способны выполнять ежедневно множество сложных действий не задумываясь, автоматически. Без него человек был бы не способен выполнить какое-либо сложное движение. Мышечное чувство играет важную роль в работе людей таких профессий, как художник, хирург, токарь, водитель</w:t>
      </w:r>
    </w:p>
    <w:p w14:paraId="3CEA03EE" w14:textId="77777777" w:rsidR="00CE4462" w:rsidRPr="009A42CF" w:rsidRDefault="00CE4462">
      <w:pPr>
        <w:rPr>
          <w:rFonts w:ascii="Times New Roman" w:hAnsi="Times New Roman" w:cs="Times New Roman"/>
        </w:rPr>
      </w:pPr>
    </w:p>
    <w:sectPr w:rsidR="00CE4462" w:rsidRPr="009A42CF" w:rsidSect="009700A2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0A2"/>
    <w:rsid w:val="00823A83"/>
    <w:rsid w:val="009700A2"/>
    <w:rsid w:val="009A42CF"/>
    <w:rsid w:val="00C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3882"/>
  <w15:docId w15:val="{0AB13A6B-40AF-42C9-8DF2-F4148B8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0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245">
              <w:marLeft w:val="0"/>
              <w:marRight w:val="0"/>
              <w:marTop w:val="434"/>
              <w:marBottom w:val="4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7493">
                  <w:marLeft w:val="0"/>
                  <w:marRight w:val="0"/>
                  <w:marTop w:val="434"/>
                  <w:marBottom w:val="4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2504">
              <w:marLeft w:val="0"/>
              <w:marRight w:val="0"/>
              <w:marTop w:val="434"/>
              <w:marBottom w:val="4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Даша Данзанова</cp:lastModifiedBy>
  <cp:revision>2</cp:revision>
  <dcterms:created xsi:type="dcterms:W3CDTF">2020-02-28T04:48:00Z</dcterms:created>
  <dcterms:modified xsi:type="dcterms:W3CDTF">2025-02-12T15:45:00Z</dcterms:modified>
</cp:coreProperties>
</file>