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olor w:val="C9211E"/>
          <w:sz w:val="24"/>
          <w:szCs w:val="24"/>
        </w:rPr>
      </w:pPr>
      <w:r>
        <w:rPr>
          <w:rFonts w:ascii="Arial" w:hAnsi="Arial"/>
          <w:b/>
          <w:bCs/>
          <w:color w:val="C9211E"/>
          <w:sz w:val="24"/>
          <w:szCs w:val="24"/>
        </w:rPr>
        <w:t>Tp : Extraction et stokage des gaz en Alaska Belin page 357</w:t>
      </w:r>
    </w:p>
    <w:p>
      <w:pPr>
        <w:pStyle w:val="Normal"/>
        <w:spacing w:lineRule="auto" w:line="240" w:before="0" w:after="0"/>
        <w:rPr>
          <w:rFonts w:ascii="Century Gothic" w:hAnsi="Century Gothic"/>
          <w:b/>
          <w:b/>
          <w:bCs/>
          <w:color w:val="8B008B"/>
          <w:sz w:val="18"/>
          <w:szCs w:val="18"/>
        </w:rPr>
      </w:pPr>
      <w:r>
        <w:rPr>
          <w:rFonts w:ascii="Century Gothic" w:hAnsi="Century Gothic"/>
          <w:b/>
          <w:bCs/>
          <w:color w:val="8B008B"/>
          <w:sz w:val="18"/>
          <w:szCs w:val="18"/>
        </w:rPr>
      </w:r>
    </w:p>
    <w:p>
      <w:pPr>
        <w:pStyle w:val="Normal"/>
        <w:spacing w:lineRule="auto" w:line="240" w:before="0" w:after="0"/>
        <w:rPr>
          <w:rFonts w:ascii="Arial" w:hAnsi="Arial"/>
          <w:b/>
          <w:b/>
          <w:bCs/>
          <w:sz w:val="20"/>
          <w:szCs w:val="20"/>
          <w:u w:val="single"/>
        </w:rPr>
      </w:pPr>
      <w:r>
        <w:rPr>
          <w:rFonts w:ascii="Arial" w:hAnsi="Arial"/>
          <w:b/>
          <w:bCs/>
          <w:sz w:val="20"/>
          <w:szCs w:val="20"/>
          <w:u w:val="single"/>
        </w:rPr>
        <w:t>Fiche protocole :</w:t>
      </w:r>
    </w:p>
    <w:p>
      <w:pPr>
        <w:pStyle w:val="Corpsdetexte"/>
        <w:spacing w:lineRule="auto" w:line="240" w:before="0" w:after="0"/>
        <w:rPr>
          <w:b w:val="false"/>
          <w:b w:val="false"/>
          <w:i w:val="false"/>
          <w:i w:val="false"/>
          <w:caps w:val="false"/>
          <w:smallCaps w:val="false"/>
          <w:color w:val="000000"/>
          <w:spacing w:val="0"/>
        </w:rPr>
      </w:pPr>
      <w:r>
        <w:rPr>
          <w:b w:val="false"/>
          <w:i w:val="false"/>
          <w:caps w:val="false"/>
          <w:smallCaps w:val="false"/>
          <w:color w:val="000000"/>
          <w:spacing w:val="0"/>
        </w:rPr>
      </w:r>
    </w:p>
    <w:p>
      <w:pPr>
        <w:pStyle w:val="Corpsdetexte"/>
        <w:widowControl/>
        <w:ind w:left="0" w:right="0" w:hanging="0"/>
        <w:jc w:val="left"/>
        <w:rPr>
          <w:rFonts w:ascii="Arial" w:hAnsi="Arial"/>
          <w:caps w:val="false"/>
          <w:smallCaps w:val="false"/>
          <w:color w:val="000000"/>
          <w:spacing w:val="0"/>
          <w:sz w:val="20"/>
          <w:szCs w:val="20"/>
        </w:rPr>
      </w:pPr>
      <w:r>
        <w:rPr>
          <w:rFonts w:ascii="Arial" w:hAnsi="Arial"/>
          <w:caps w:val="false"/>
          <w:smallCaps w:val="false"/>
          <w:color w:val="000000"/>
          <w:spacing w:val="0"/>
          <w:sz w:val="20"/>
          <w:szCs w:val="20"/>
        </w:rPr>
        <w:t> </w:t>
      </w:r>
    </w:p>
    <w:p>
      <w:pPr>
        <w:pStyle w:val="Corpsdetexte"/>
        <w:widowControl/>
        <w:numPr>
          <w:ilvl w:val="0"/>
          <w:numId w:val="1"/>
        </w:numPr>
        <w:tabs>
          <w:tab w:val="clear" w:pos="708"/>
          <w:tab w:val="left" w:pos="0" w:leader="none"/>
        </w:tabs>
        <w:spacing w:before="0" w:after="0"/>
        <w:ind w:left="0" w:right="0" w:hanging="0"/>
        <w:jc w:val="left"/>
        <w:rPr/>
      </w:pPr>
      <w:r>
        <w:rPr>
          <w:rStyle w:val="Accentuationforte"/>
          <w:rFonts w:ascii="Arial" w:hAnsi="Arial"/>
          <w:b w:val="false"/>
          <w:i w:val="false"/>
          <w:caps w:val="false"/>
          <w:smallCaps w:val="false"/>
          <w:color w:val="000000"/>
          <w:spacing w:val="0"/>
          <w:sz w:val="20"/>
          <w:szCs w:val="20"/>
        </w:rPr>
        <w:t> </w:t>
      </w:r>
      <w:r>
        <w:rPr>
          <w:rStyle w:val="Accentuationforte"/>
          <w:rFonts w:ascii="Arial" w:hAnsi="Arial"/>
          <w:b w:val="false"/>
          <w:i w:val="false"/>
          <w:caps w:val="false"/>
          <w:smallCaps w:val="false"/>
          <w:color w:val="000000"/>
          <w:spacing w:val="0"/>
          <w:sz w:val="20"/>
          <w:szCs w:val="20"/>
        </w:rPr>
        <w:t>Ouvrir le dossier "Exploration" puis cliquer sur le polygone Alaska afin de localiser la région concernée.</w:t>
      </w:r>
    </w:p>
    <w:p>
      <w:pPr>
        <w:pStyle w:val="Corpsdetexte"/>
        <w:widowControl/>
        <w:numPr>
          <w:ilvl w:val="0"/>
          <w:numId w:val="0"/>
        </w:numPr>
        <w:spacing w:before="0" w:after="0"/>
        <w:ind w:left="0" w:right="0" w:hanging="0"/>
        <w:jc w:val="left"/>
        <w:rPr/>
      </w:pPr>
      <w:r>
        <w:rPr>
          <w:rStyle w:val="Accentuationforte"/>
          <w:rFonts w:ascii="Arial" w:hAnsi="Arial"/>
          <w:b w:val="false"/>
          <w:i w:val="false"/>
          <w:caps w:val="false"/>
          <w:smallCaps w:val="false"/>
          <w:color w:val="000000"/>
          <w:spacing w:val="0"/>
          <w:sz w:val="20"/>
          <w:szCs w:val="20"/>
        </w:rPr>
        <w:t>Observer les systèmes d'exploitation actuellement utilisés pour les hydrocarbures conventionnels (pétrole) et les dégâts que cause cette exploitation sur l'environnement.</w:t>
      </w:r>
    </w:p>
    <w:p>
      <w:pPr>
        <w:pStyle w:val="Corpsdetexte"/>
        <w:widowControl/>
        <w:numPr>
          <w:ilvl w:val="0"/>
          <w:numId w:val="0"/>
        </w:numPr>
        <w:spacing w:before="0" w:after="0"/>
        <w:ind w:left="0" w:right="0" w:hanging="0"/>
        <w:jc w:val="left"/>
        <w:rPr>
          <w:rStyle w:val="Accentuationforte"/>
          <w:rFonts w:ascii="Arial" w:hAnsi="Arial"/>
          <w:b w:val="false"/>
          <w:b w:val="false"/>
          <w:i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r>
    </w:p>
    <w:p>
      <w:pPr>
        <w:pStyle w:val="Corpsdetexte"/>
        <w:widowControl/>
        <w:numPr>
          <w:ilvl w:val="0"/>
          <w:numId w:val="1"/>
        </w:numPr>
        <w:tabs>
          <w:tab w:val="clear" w:pos="708"/>
          <w:tab w:val="left" w:pos="0" w:leader="none"/>
        </w:tabs>
        <w:spacing w:before="0" w:after="0"/>
        <w:ind w:left="0" w:right="0" w:hanging="0"/>
        <w:jc w:val="left"/>
        <w:rPr/>
      </w:pPr>
      <w:r>
        <w:rPr>
          <w:rStyle w:val="Accentuationforte"/>
          <w:rFonts w:ascii="Arial" w:hAnsi="Arial"/>
          <w:b w:val="false"/>
          <w:i w:val="false"/>
          <w:caps w:val="false"/>
          <w:smallCaps w:val="false"/>
          <w:color w:val="000000"/>
          <w:spacing w:val="0"/>
          <w:sz w:val="20"/>
          <w:szCs w:val="20"/>
        </w:rPr>
        <w:t>Cliquer</w:t>
      </w:r>
      <w:r>
        <w:rPr>
          <w:rFonts w:ascii="Arial" w:hAnsi="Arial"/>
          <w:b w:val="false"/>
          <w:i w:val="false"/>
          <w:caps w:val="false"/>
          <w:smallCaps w:val="false"/>
          <w:color w:val="000000"/>
          <w:spacing w:val="0"/>
          <w:sz w:val="20"/>
          <w:szCs w:val="20"/>
        </w:rPr>
        <w:t> sur le lien qui ouvre la page de la NETL qui permet d'accéder à des informations sur le site et à une vidéo.</w:t>
      </w:r>
    </w:p>
    <w:p>
      <w:pPr>
        <w:pStyle w:val="Corpsdetexte"/>
        <w:widowControl/>
        <w:numPr>
          <w:ilvl w:val="0"/>
          <w:numId w:val="0"/>
        </w:numPr>
        <w:spacing w:before="0" w:after="0"/>
        <w:ind w:left="0" w:right="0" w:hanging="0"/>
        <w:jc w:val="left"/>
        <w:rPr>
          <w:b w:val="false"/>
          <w:b w:val="false"/>
          <w:i w:val="false"/>
          <w:i w:val="false"/>
          <w:caps w:val="false"/>
          <w:smallCaps w:val="false"/>
          <w:color w:val="000000"/>
          <w:spacing w:val="0"/>
        </w:rPr>
      </w:pPr>
      <w:r>
        <w:rPr>
          <w:b w:val="false"/>
          <w:i w:val="false"/>
          <w:caps w:val="false"/>
          <w:smallCaps w:val="false"/>
          <w:color w:val="000000"/>
          <w:spacing w:val="0"/>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645910" cy="4572635"/>
            <wp:effectExtent l="0" t="0" r="0" b="0"/>
            <wp:wrapTopAndBottom/>
            <wp:docPr id="1"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 descr=""/>
                    <pic:cNvPicPr>
                      <a:picLocks noChangeAspect="1" noChangeArrowheads="1"/>
                    </pic:cNvPicPr>
                  </pic:nvPicPr>
                  <pic:blipFill>
                    <a:blip r:embed="rId2"/>
                    <a:stretch>
                      <a:fillRect/>
                    </a:stretch>
                  </pic:blipFill>
                  <pic:spPr bwMode="auto">
                    <a:xfrm>
                      <a:off x="0" y="0"/>
                      <a:ext cx="6645910" cy="4572635"/>
                    </a:xfrm>
                    <a:prstGeom prst="rect">
                      <a:avLst/>
                    </a:prstGeom>
                  </pic:spPr>
                </pic:pic>
              </a:graphicData>
            </a:graphic>
          </wp:anchor>
        </w:drawing>
      </w:r>
    </w:p>
    <w:p>
      <w:pPr>
        <w:pStyle w:val="Corpsdetexte"/>
        <w:widowControl/>
        <w:ind w:left="0" w:right="0" w:hanging="0"/>
        <w:jc w:val="left"/>
        <w:rPr/>
      </w:pPr>
      <w:r>
        <w:rPr>
          <w:rStyle w:val="Accentuationforte"/>
          <w:rFonts w:ascii="Arial" w:hAnsi="Arial"/>
          <w:b w:val="false"/>
          <w:i w:val="false"/>
          <w:caps w:val="false"/>
          <w:smallCaps w:val="false"/>
          <w:color w:val="000000"/>
          <w:spacing w:val="0"/>
          <w:sz w:val="20"/>
          <w:szCs w:val="20"/>
        </w:rPr>
        <w:t>Situer</w:t>
      </w:r>
      <w:r>
        <w:rPr>
          <w:rFonts w:ascii="Arial" w:hAnsi="Arial"/>
          <w:b w:val="false"/>
          <w:i w:val="false"/>
          <w:caps w:val="false"/>
          <w:smallCaps w:val="false"/>
          <w:color w:val="000000"/>
          <w:spacing w:val="0"/>
          <w:sz w:val="20"/>
          <w:szCs w:val="20"/>
        </w:rPr>
        <w:t> sur le transect du document, l'emplacement du forage d'exploitation test Ignik Sikumi ainsi que par un trait vertical la profondeur atteinte par le forage.</w:t>
      </w:r>
    </w:p>
    <w:p>
      <w:pPr>
        <w:pStyle w:val="Corpsdetexte"/>
        <w:widowControl/>
        <w:ind w:left="0" w:right="0" w:hanging="0"/>
        <w:jc w:val="left"/>
        <w:rPr/>
      </w:pPr>
      <w:r>
        <w:rPr>
          <w:rStyle w:val="Accentuationforte"/>
          <w:rFonts w:ascii="Arial" w:hAnsi="Arial"/>
          <w:b w:val="false"/>
          <w:i w:val="false"/>
          <w:caps w:val="false"/>
          <w:smallCaps w:val="false"/>
          <w:color w:val="000000"/>
          <w:spacing w:val="0"/>
          <w:sz w:val="20"/>
          <w:szCs w:val="20"/>
        </w:rPr>
        <w:t>Représenter</w:t>
      </w:r>
      <w:r>
        <w:rPr>
          <w:rFonts w:ascii="Arial" w:hAnsi="Arial"/>
          <w:b w:val="false"/>
          <w:i w:val="false"/>
          <w:caps w:val="false"/>
          <w:smallCaps w:val="false"/>
          <w:color w:val="000000"/>
          <w:spacing w:val="0"/>
          <w:sz w:val="20"/>
          <w:szCs w:val="20"/>
        </w:rPr>
        <w:t> sur le document la limite inférieure du permafrost.</w:t>
      </w:r>
    </w:p>
    <w:p>
      <w:pPr>
        <w:pStyle w:val="Corpsdetexte"/>
        <w:widowControl/>
        <w:ind w:left="0" w:right="0" w:hanging="0"/>
        <w:jc w:val="left"/>
        <w:rPr>
          <w:b w:val="false"/>
          <w:b w:val="false"/>
          <w:i w:val="false"/>
          <w:i w:val="false"/>
          <w:caps w:val="false"/>
          <w:smallCaps w:val="false"/>
          <w:color w:val="000000"/>
          <w:spacing w:val="0"/>
        </w:rPr>
      </w:pPr>
      <w:r>
        <w:rPr>
          <w:b w:val="false"/>
          <w:i w:val="false"/>
          <w:caps w:val="false"/>
          <w:smallCaps w:val="false"/>
          <w:color w:val="000000"/>
          <w:spacing w:val="0"/>
        </w:rPr>
      </w:r>
    </w:p>
    <w:p>
      <w:pPr>
        <w:pStyle w:val="Corpsdetexte"/>
        <w:widowControl/>
        <w:numPr>
          <w:ilvl w:val="0"/>
          <w:numId w:val="2"/>
        </w:numPr>
        <w:tabs>
          <w:tab w:val="clear" w:pos="708"/>
          <w:tab w:val="left" w:pos="0" w:leader="none"/>
        </w:tabs>
        <w:spacing w:before="0" w:after="0"/>
        <w:ind w:left="0" w:right="0" w:hanging="0"/>
        <w:jc w:val="left"/>
        <w:rPr/>
      </w:pPr>
      <w:r>
        <w:rPr>
          <w:rStyle w:val="Accentuationforte"/>
          <w:rFonts w:ascii="Arial" w:hAnsi="Arial"/>
          <w:b w:val="false"/>
          <w:i w:val="false"/>
          <w:caps w:val="false"/>
          <w:smallCaps w:val="false"/>
          <w:color w:val="000000"/>
          <w:spacing w:val="0"/>
          <w:sz w:val="20"/>
          <w:szCs w:val="20"/>
        </w:rPr>
        <w:t>Ouvrir</w:t>
      </w:r>
      <w:r>
        <w:rPr>
          <w:rFonts w:ascii="Arial" w:hAnsi="Arial"/>
          <w:b w:val="false"/>
          <w:i w:val="false"/>
          <w:caps w:val="false"/>
          <w:smallCaps w:val="false"/>
          <w:color w:val="000000"/>
          <w:spacing w:val="0"/>
          <w:sz w:val="20"/>
          <w:szCs w:val="20"/>
        </w:rPr>
        <w:t> dans le dossier "Exploitation" le dossier "Champs gaziers et pétrolifères de Prudhoe Bay" et </w:t>
      </w:r>
      <w:r>
        <w:rPr>
          <w:rStyle w:val="Accentuationforte"/>
          <w:rFonts w:ascii="Arial" w:hAnsi="Arial"/>
          <w:b w:val="false"/>
          <w:i w:val="false"/>
          <w:caps w:val="false"/>
          <w:smallCaps w:val="false"/>
          <w:color w:val="000000"/>
          <w:spacing w:val="0"/>
          <w:sz w:val="20"/>
          <w:szCs w:val="20"/>
        </w:rPr>
        <w:t>zoomer</w:t>
      </w:r>
      <w:r>
        <w:rPr>
          <w:rFonts w:ascii="Arial" w:hAnsi="Arial"/>
          <w:b w:val="false"/>
          <w:i w:val="false"/>
          <w:caps w:val="false"/>
          <w:smallCaps w:val="false"/>
          <w:color w:val="000000"/>
          <w:spacing w:val="0"/>
          <w:sz w:val="20"/>
          <w:szCs w:val="20"/>
        </w:rPr>
        <w:t> sur les différents liens.</w:t>
      </w:r>
    </w:p>
    <w:p>
      <w:pPr>
        <w:pStyle w:val="Corpsdetexte"/>
        <w:widowControl/>
        <w:ind w:left="0" w:right="0" w:hanging="0"/>
        <w:jc w:val="left"/>
        <w:rPr>
          <w:caps w:val="false"/>
          <w:smallCaps w:val="false"/>
          <w:color w:val="000000"/>
          <w:spacing w:val="0"/>
        </w:rPr>
      </w:pPr>
      <w:r>
        <w:rPr>
          <w:rStyle w:val="Accentuationforte"/>
          <w:rFonts w:ascii="Arial" w:hAnsi="Arial"/>
          <w:b w:val="false"/>
          <w:i w:val="false"/>
          <w:caps w:val="false"/>
          <w:smallCaps w:val="false"/>
          <w:color w:val="000000"/>
          <w:spacing w:val="0"/>
          <w:sz w:val="20"/>
          <w:szCs w:val="20"/>
        </w:rPr>
        <w:t>Représenter</w:t>
      </w:r>
      <w:r>
        <w:rPr>
          <w:rFonts w:ascii="Arial" w:hAnsi="Arial"/>
          <w:b w:val="false"/>
          <w:i w:val="false"/>
          <w:caps w:val="false"/>
          <w:smallCaps w:val="false"/>
          <w:color w:val="000000"/>
          <w:spacing w:val="0"/>
          <w:sz w:val="20"/>
          <w:szCs w:val="20"/>
        </w:rPr>
        <w:t> sur le document la base de la zone de stabilité des hydrates de méthane.</w:t>
      </w:r>
    </w:p>
    <w:p>
      <w:pPr>
        <w:pStyle w:val="Corpsdetexte"/>
        <w:widowControl/>
        <w:ind w:left="0" w:right="0" w:hanging="0"/>
        <w:jc w:val="left"/>
        <w:rPr>
          <w:rFonts w:ascii="Arial" w:hAnsi="Arial"/>
          <w:caps w:val="false"/>
          <w:smallCaps w:val="false"/>
          <w:color w:val="000000"/>
          <w:spacing w:val="0"/>
          <w:sz w:val="20"/>
          <w:szCs w:val="20"/>
        </w:rPr>
      </w:pPr>
      <w:r>
        <w:rPr>
          <w:rFonts w:ascii="Arial" w:hAnsi="Arial"/>
          <w:caps w:val="false"/>
          <w:smallCaps w:val="false"/>
          <w:color w:val="000000"/>
          <w:spacing w:val="0"/>
          <w:sz w:val="20"/>
          <w:szCs w:val="20"/>
        </w:rPr>
      </w:r>
    </w:p>
    <w:p>
      <w:pPr>
        <w:pStyle w:val="Corpsdetexte"/>
        <w:widowControl/>
        <w:numPr>
          <w:ilvl w:val="0"/>
          <w:numId w:val="3"/>
        </w:numPr>
        <w:tabs>
          <w:tab w:val="clear" w:pos="708"/>
          <w:tab w:val="left" w:pos="0" w:leader="none"/>
        </w:tabs>
        <w:spacing w:before="0" w:after="0"/>
        <w:ind w:left="0" w:right="0" w:hanging="0"/>
        <w:jc w:val="left"/>
        <w:rPr/>
      </w:pPr>
      <w:r>
        <w:rPr>
          <w:rStyle w:val="Accentuationforte"/>
          <w:rFonts w:ascii="Arial" w:hAnsi="Arial"/>
          <w:b w:val="false"/>
          <w:i w:val="false"/>
          <w:caps w:val="false"/>
          <w:smallCaps w:val="false"/>
          <w:color w:val="000000"/>
          <w:spacing w:val="0"/>
          <w:sz w:val="20"/>
          <w:szCs w:val="20"/>
        </w:rPr>
        <w:t>Ouvrir</w:t>
      </w:r>
      <w:r>
        <w:rPr>
          <w:rFonts w:ascii="Arial" w:hAnsi="Arial"/>
          <w:b w:val="false"/>
          <w:i w:val="false"/>
          <w:caps w:val="false"/>
          <w:smallCaps w:val="false"/>
          <w:color w:val="000000"/>
          <w:spacing w:val="0"/>
          <w:sz w:val="20"/>
          <w:szCs w:val="20"/>
        </w:rPr>
        <w:t> le dossier "Gisement de méthane de Prudhoe Bay" afin d'avoir accès aux diverses données concernant le site d'exploitation testé d'Ignik Sikumi, la profondeur du permafrost, celle de la profondeur de la zone de stabilité des hydrates de méthane (profondeur du toit et celle de la base).</w:t>
      </w:r>
    </w:p>
    <w:p>
      <w:pPr>
        <w:pStyle w:val="Corpsdetexte"/>
        <w:widowControl/>
        <w:ind w:left="0" w:right="0" w:hanging="0"/>
        <w:jc w:val="left"/>
        <w:rPr>
          <w:caps w:val="false"/>
          <w:smallCaps w:val="false"/>
          <w:color w:val="000000"/>
          <w:spacing w:val="0"/>
        </w:rPr>
      </w:pPr>
      <w:r>
        <w:rPr>
          <w:rStyle w:val="Accentuationforte"/>
          <w:rFonts w:ascii="Arial" w:hAnsi="Arial"/>
          <w:b w:val="false"/>
          <w:i w:val="false"/>
          <w:caps w:val="false"/>
          <w:smallCaps w:val="false"/>
          <w:color w:val="000000"/>
          <w:spacing w:val="0"/>
          <w:sz w:val="20"/>
          <w:szCs w:val="20"/>
        </w:rPr>
        <w:t>Représenter</w:t>
      </w:r>
      <w:r>
        <w:rPr>
          <w:rFonts w:ascii="Arial" w:hAnsi="Arial"/>
          <w:b w:val="false"/>
          <w:i w:val="false"/>
          <w:caps w:val="false"/>
          <w:smallCaps w:val="false"/>
          <w:color w:val="000000"/>
          <w:spacing w:val="0"/>
          <w:sz w:val="20"/>
          <w:szCs w:val="20"/>
        </w:rPr>
        <w:t> sur le document le toit de la zone de stabilité des hydrates de méthane.</w:t>
      </w:r>
    </w:p>
    <w:p>
      <w:pPr>
        <w:pStyle w:val="Corpsdetexte"/>
        <w:widowControl/>
        <w:ind w:left="0" w:right="0" w:hanging="0"/>
        <w:jc w:val="left"/>
        <w:rPr/>
      </w:pPr>
      <w:r>
        <w:rPr>
          <w:rStyle w:val="Accentuationforte"/>
          <w:rFonts w:ascii="Arial" w:hAnsi="Arial"/>
          <w:b w:val="false"/>
          <w:i w:val="false"/>
          <w:caps w:val="false"/>
          <w:smallCaps w:val="false"/>
          <w:color w:val="000000"/>
          <w:spacing w:val="0"/>
          <w:sz w:val="20"/>
          <w:szCs w:val="20"/>
        </w:rPr>
        <w:t>Colorer</w:t>
      </w:r>
      <w:r>
        <w:rPr>
          <w:rFonts w:ascii="Arial" w:hAnsi="Arial"/>
          <w:b w:val="false"/>
          <w:i w:val="false"/>
          <w:caps w:val="false"/>
          <w:smallCaps w:val="false"/>
          <w:color w:val="000000"/>
          <w:spacing w:val="0"/>
          <w:sz w:val="20"/>
          <w:szCs w:val="20"/>
        </w:rPr>
        <w:t> la zone où les hydrates de méthane sont stables</w:t>
      </w:r>
    </w:p>
    <w:p>
      <w:pPr>
        <w:pStyle w:val="Corpsdetexte"/>
        <w:widowControl/>
        <w:numPr>
          <w:ilvl w:val="0"/>
          <w:numId w:val="4"/>
        </w:numPr>
        <w:tabs>
          <w:tab w:val="clear" w:pos="708"/>
          <w:tab w:val="left" w:pos="0" w:leader="none"/>
        </w:tabs>
        <w:spacing w:before="0" w:after="0"/>
        <w:ind w:left="0" w:right="0" w:hanging="0"/>
        <w:jc w:val="left"/>
        <w:rPr/>
      </w:pPr>
      <w:r>
        <w:rPr>
          <w:rStyle w:val="Accentuationforte"/>
          <w:rFonts w:ascii="Arial" w:hAnsi="Arial"/>
          <w:b w:val="false"/>
          <w:i w:val="false"/>
          <w:caps w:val="false"/>
          <w:smallCaps w:val="false"/>
          <w:color w:val="000000"/>
          <w:spacing w:val="0"/>
          <w:sz w:val="20"/>
          <w:szCs w:val="20"/>
        </w:rPr>
        <w:t>Cliquer</w:t>
      </w:r>
      <w:r>
        <w:rPr>
          <w:rFonts w:ascii="Arial" w:hAnsi="Arial"/>
          <w:b w:val="false"/>
          <w:i w:val="false"/>
          <w:caps w:val="false"/>
          <w:smallCaps w:val="false"/>
          <w:color w:val="000000"/>
          <w:spacing w:val="0"/>
          <w:sz w:val="20"/>
          <w:szCs w:val="20"/>
        </w:rPr>
        <w:t> sur "transect dans le permafrost" et faire apparaitre le profil d'élévation correspondant au transect du document à compléter.</w:t>
      </w:r>
    </w:p>
    <w:p>
      <w:pPr>
        <w:pStyle w:val="Corpsdetexte"/>
        <w:widowControl/>
        <w:numPr>
          <w:ilvl w:val="0"/>
          <w:numId w:val="0"/>
        </w:numPr>
        <w:spacing w:before="0" w:after="0"/>
        <w:ind w:left="0" w:right="0" w:hanging="0"/>
        <w:jc w:val="left"/>
        <w:rPr/>
      </w:pPr>
      <w:r>
        <w:rPr>
          <w:rStyle w:val="Accentuationforte"/>
          <w:rFonts w:ascii="Arial" w:hAnsi="Arial"/>
          <w:b w:val="false"/>
          <w:i w:val="false"/>
          <w:caps w:val="false"/>
          <w:smallCaps w:val="false"/>
          <w:color w:val="000000"/>
          <w:spacing w:val="0"/>
          <w:sz w:val="20"/>
          <w:szCs w:val="20"/>
        </w:rPr>
        <w:t>Justifier</w:t>
      </w:r>
      <w:r>
        <w:rPr>
          <w:rFonts w:ascii="Arial" w:hAnsi="Arial"/>
          <w:b w:val="false"/>
          <w:i w:val="false"/>
          <w:caps w:val="false"/>
          <w:smallCaps w:val="false"/>
          <w:color w:val="000000"/>
          <w:spacing w:val="0"/>
          <w:sz w:val="20"/>
          <w:szCs w:val="20"/>
        </w:rPr>
        <w:t> de la pertinence de l'emplacement de forage d'Ignik Sikumi.</w:t>
      </w:r>
    </w:p>
    <w:p>
      <w:pPr>
        <w:pStyle w:val="Corpsdetexte"/>
        <w:widowControl/>
        <w:numPr>
          <w:ilvl w:val="0"/>
          <w:numId w:val="0"/>
        </w:numPr>
        <w:spacing w:before="0" w:after="0"/>
        <w:ind w:left="0" w:right="0" w:hanging="0"/>
        <w:jc w:val="left"/>
        <w:rPr>
          <w:rStyle w:val="Accentuationforte"/>
          <w:rFonts w:ascii="Arial" w:hAnsi="Arial"/>
          <w:b w:val="false"/>
          <w:b w:val="false"/>
          <w:i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r>
    </w:p>
    <w:p>
      <w:pPr>
        <w:pStyle w:val="Corpsdetexte"/>
        <w:widowControl/>
        <w:numPr>
          <w:ilvl w:val="0"/>
          <w:numId w:val="4"/>
        </w:numPr>
        <w:tabs>
          <w:tab w:val="clear" w:pos="708"/>
          <w:tab w:val="left" w:pos="0" w:leader="none"/>
        </w:tabs>
        <w:spacing w:before="0" w:after="0"/>
        <w:ind w:left="0" w:right="0" w:hanging="0"/>
        <w:jc w:val="left"/>
        <w:rPr/>
      </w:pPr>
      <w:r>
        <w:rPr>
          <w:rStyle w:val="Accentuationforte"/>
          <w:rFonts w:ascii="Arial" w:hAnsi="Arial"/>
          <w:b w:val="false"/>
          <w:i w:val="false"/>
          <w:caps w:val="false"/>
          <w:smallCaps w:val="false"/>
          <w:color w:val="000000"/>
          <w:spacing w:val="0"/>
          <w:sz w:val="20"/>
          <w:szCs w:val="20"/>
        </w:rPr>
        <w:t>Ouvrir</w:t>
      </w:r>
      <w:r>
        <w:rPr>
          <w:rFonts w:ascii="Arial" w:hAnsi="Arial"/>
          <w:b w:val="false"/>
          <w:i w:val="false"/>
          <w:caps w:val="false"/>
          <w:smallCaps w:val="false"/>
          <w:color w:val="000000"/>
          <w:spacing w:val="0"/>
          <w:sz w:val="20"/>
          <w:szCs w:val="20"/>
        </w:rPr>
        <w:t> successivement les différents dossiers disponibles et en cliquant sur les isobathes, repérer la profondeur à chaque intersection avec le transect.</w:t>
      </w:r>
    </w:p>
    <w:p>
      <w:pPr>
        <w:pStyle w:val="Corpsdetexte"/>
        <w:widowControl/>
        <w:ind w:left="0" w:right="0" w:hanging="0"/>
        <w:jc w:val="left"/>
        <w:rPr>
          <w:caps w:val="false"/>
          <w:smallCaps w:val="false"/>
          <w:color w:val="000000"/>
          <w:spacing w:val="0"/>
        </w:rPr>
      </w:pPr>
      <w:r>
        <w:rPr>
          <w:rStyle w:val="Accentuationforte"/>
          <w:rFonts w:ascii="Arial" w:hAnsi="Arial"/>
          <w:b w:val="false"/>
          <w:i w:val="false"/>
          <w:caps w:val="false"/>
          <w:smallCaps w:val="false"/>
          <w:color w:val="000000"/>
          <w:spacing w:val="0"/>
          <w:sz w:val="20"/>
          <w:szCs w:val="20"/>
        </w:rPr>
        <w:t>Observer</w:t>
      </w:r>
      <w:r>
        <w:rPr>
          <w:rFonts w:ascii="Arial" w:hAnsi="Arial"/>
          <w:b w:val="false"/>
          <w:i w:val="false"/>
          <w:caps w:val="false"/>
          <w:smallCaps w:val="false"/>
          <w:color w:val="000000"/>
          <w:spacing w:val="0"/>
          <w:sz w:val="20"/>
          <w:szCs w:val="20"/>
        </w:rPr>
        <w:t> le trajet du futur gazoduc ASAP (Alaska natural gas Pipeline project).</w:t>
      </w:r>
    </w:p>
    <w:p>
      <w:pPr>
        <w:pStyle w:val="Corpsdetexte"/>
        <w:widowControl/>
        <w:numPr>
          <w:ilvl w:val="0"/>
          <w:numId w:val="5"/>
        </w:numPr>
        <w:tabs>
          <w:tab w:val="clear" w:pos="708"/>
          <w:tab w:val="left" w:pos="0" w:leader="none"/>
        </w:tabs>
        <w:spacing w:before="0" w:after="0"/>
        <w:ind w:left="0" w:right="0" w:hanging="0"/>
        <w:jc w:val="left"/>
        <w:rPr/>
      </w:pPr>
      <w:r>
        <w:rPr>
          <w:rFonts w:ascii="Arial" w:hAnsi="Arial"/>
          <w:caps w:val="false"/>
          <w:smallCaps w:val="false"/>
          <w:color w:val="000000"/>
          <w:spacing w:val="0"/>
          <w:sz w:val="20"/>
          <w:szCs w:val="20"/>
        </w:rPr>
        <w:t> </w:t>
      </w:r>
      <w:r>
        <w:rPr>
          <w:rStyle w:val="Accentuationforte"/>
          <w:rFonts w:ascii="Arial" w:hAnsi="Arial"/>
          <w:b w:val="false"/>
          <w:i w:val="false"/>
          <w:caps w:val="false"/>
          <w:smallCaps w:val="false"/>
          <w:color w:val="000000"/>
          <w:spacing w:val="0"/>
          <w:sz w:val="20"/>
          <w:szCs w:val="20"/>
        </w:rPr>
        <w:t>Ouvrir</w:t>
      </w:r>
      <w:r>
        <w:rPr>
          <w:rFonts w:ascii="Arial" w:hAnsi="Arial"/>
          <w:b w:val="false"/>
          <w:i w:val="false"/>
          <w:caps w:val="false"/>
          <w:smallCaps w:val="false"/>
          <w:color w:val="000000"/>
          <w:spacing w:val="0"/>
          <w:sz w:val="20"/>
          <w:szCs w:val="20"/>
        </w:rPr>
        <w:t> le dossier "Pipelines", cliquer sur ASAP</w:t>
      </w:r>
    </w:p>
    <w:p>
      <w:pPr>
        <w:pStyle w:val="Corpsdetexte"/>
        <w:spacing w:lineRule="auto" w:line="240" w:before="0" w:after="0"/>
        <w:rPr>
          <w:rFonts w:ascii="Century Gothic" w:hAnsi="Century Gothic"/>
          <w:sz w:val="18"/>
          <w:szCs w:val="18"/>
        </w:rPr>
      </w:pPr>
      <w:r>
        <w:rPr>
          <w:rStyle w:val="Accentuationforte"/>
          <w:rFonts w:ascii="Arial" w:hAnsi="Arial"/>
          <w:b w:val="false"/>
          <w:i w:val="false"/>
          <w:caps w:val="false"/>
          <w:smallCaps w:val="false"/>
          <w:color w:val="000000"/>
          <w:spacing w:val="0"/>
          <w:sz w:val="20"/>
          <w:szCs w:val="20"/>
        </w:rPr>
        <w:t>Justifier</w:t>
      </w:r>
      <w:r>
        <w:rPr>
          <w:rFonts w:ascii="Arial" w:hAnsi="Arial"/>
          <w:b w:val="false"/>
          <w:i w:val="false"/>
          <w:caps w:val="false"/>
          <w:smallCaps w:val="false"/>
          <w:color w:val="000000"/>
          <w:spacing w:val="0"/>
          <w:sz w:val="20"/>
          <w:szCs w:val="20"/>
        </w:rPr>
        <w:t> de la pertinence de l'emplacement du forage d'Ignik Sikumi et des installations de compression du gaz du site de Prudhoe Bay et du choix de l'emplacement du terminal où aboutira la production de gaz.</w:t>
      </w:r>
    </w:p>
    <w:p>
      <w:pPr>
        <w:pStyle w:val="Corpsdetexte"/>
        <w:spacing w:lineRule="auto" w:line="240" w:before="0" w:after="0"/>
        <w:rPr>
          <w:rFonts w:ascii="Century Gothic" w:hAnsi="Century Gothic"/>
          <w:sz w:val="18"/>
          <w:szCs w:val="18"/>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1"/>
    <w:family w:val="swiss"/>
    <w:pitch w:val="variable"/>
  </w:font>
  <w:font w:name="Century Gothic">
    <w:charset w:val="00"/>
    <w:family w:val="roman"/>
    <w:pitch w:val="variable"/>
  </w:font>
  <w:font w:name="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0" w:hanging="0"/>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suff w:val="nothing"/>
      <w:lvlText w:val=""/>
      <w:lvlJc w:val="left"/>
      <w:pPr>
        <w:ind w:left="0" w:hanging="0"/>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suff w:val="nothing"/>
      <w:lvlText w:val=""/>
      <w:lvlJc w:val="left"/>
      <w:pPr>
        <w:ind w:left="0" w:hanging="0"/>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suff w:val="nothing"/>
      <w:lvlText w:val=""/>
      <w:lvlJc w:val="left"/>
      <w:pPr>
        <w:ind w:left="0" w:hanging="0"/>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suff w:val="nothing"/>
      <w:lvlText w:val=""/>
      <w:lvlJc w:val="left"/>
      <w:pPr>
        <w:ind w:left="0" w:hanging="0"/>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mailMerge>
    <w:mainDocumentType w:val="formLetters"/>
    <w:dataType w:val="textFile"/>
    <w:query w:val="SELECT * FROM eleve3.dbo.eleves$"/>
  </w:mailMerge>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60d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semiHidden/>
    <w:unhideWhenUsed/>
    <w:rsid w:val="00555a01"/>
    <w:rPr>
      <w:color w:val="0000FF"/>
      <w:u w:val="single"/>
    </w:rPr>
  </w:style>
  <w:style w:type="character" w:styleId="FollowedHyperlink">
    <w:name w:val="FollowedHyperlink"/>
    <w:basedOn w:val="DefaultParagraphFont"/>
    <w:uiPriority w:val="99"/>
    <w:semiHidden/>
    <w:unhideWhenUsed/>
    <w:qFormat/>
    <w:rsid w:val="00f74c85"/>
    <w:rPr>
      <w:color w:val="800080" w:themeColor="followedHyperlink"/>
      <w:u w:val="single"/>
    </w:rPr>
  </w:style>
  <w:style w:type="character" w:styleId="TextedebullesCar" w:customStyle="1">
    <w:name w:val="Texte de bulles Car"/>
    <w:basedOn w:val="DefaultParagraphFont"/>
    <w:link w:val="Textedebulles"/>
    <w:uiPriority w:val="99"/>
    <w:semiHidden/>
    <w:qFormat/>
    <w:rsid w:val="00f74c85"/>
    <w:rPr>
      <w:rFonts w:ascii="Tahoma" w:hAnsi="Tahoma" w:cs="Tahoma"/>
      <w:sz w:val="16"/>
      <w:szCs w:val="16"/>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f74c85"/>
    <w:pPr>
      <w:spacing w:before="0" w:after="200"/>
      <w:ind w:left="720" w:hanging="0"/>
      <w:contextualSpacing/>
    </w:pPr>
    <w:rPr/>
  </w:style>
  <w:style w:type="paragraph" w:styleId="BalloonText">
    <w:name w:val="Balloon Text"/>
    <w:basedOn w:val="Normal"/>
    <w:link w:val="TextedebullesCar"/>
    <w:uiPriority w:val="99"/>
    <w:semiHidden/>
    <w:unhideWhenUsed/>
    <w:qFormat/>
    <w:rsid w:val="00f74c85"/>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f74c85"/>
    <w:pPr>
      <w:spacing w:lineRule="auto" w:line="240" w:beforeAutospacing="1" w:afterAutospacing="1"/>
    </w:pPr>
    <w:rPr>
      <w:rFonts w:ascii="Times New Roman" w:hAnsi="Times New Roman" w:eastAsia="Times New Roman" w:cs="Times New Roman"/>
      <w:sz w:val="24"/>
      <w:szCs w:val="24"/>
      <w:lang w:eastAsia="fr-FR"/>
    </w:rPr>
  </w:style>
  <w:style w:type="paragraph" w:styleId="Contenudetableau">
    <w:name w:val="Contenu de tableau"/>
    <w:basedOn w:val="Normal"/>
    <w:qFormat/>
    <w:pPr>
      <w:suppressLineNumbers/>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LibreOffice/6.3.4.2$Windows_x86 LibreOffice_project/60da17e045e08f1793c57c00ba83cdfce946d0aa</Application>
  <Pages>2</Pages>
  <Words>327</Words>
  <Characters>1736</Characters>
  <CharactersWithSpaces>2041</CharactersWithSpaces>
  <Paragraphs>19</Paragraphs>
  <Company>Lycée CORDOUAN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2022-03-07T08:43:00Z</dcterms:created>
  <dc:creator>TOMOWIH</dc:creator>
  <dc:description/>
  <dc:language>fr-FR</dc:language>
  <cp:lastModifiedBy/>
  <dcterms:modified xsi:type="dcterms:W3CDTF">2023-12-22T22:44:49Z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Lycée CORDOUAN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