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b/>
          <w:bCs/>
          <w:color w:val="C9211E"/>
          <w:u w:val="single"/>
        </w:rPr>
      </w:pPr>
      <w:r>
        <w:rPr>
          <w:rFonts w:ascii="Arial" w:hAnsi="Arial"/>
          <w:b/>
          <w:bCs/>
          <w:color w:val="C9211E"/>
          <w:u w:val="single"/>
        </w:rPr>
        <w:t>Étude 2 : stress chronique et benzodiazépines (BZD)</w:t>
      </w:r>
    </w:p>
    <w:p>
      <w:pPr>
        <w:pStyle w:val="Normal"/>
        <w:jc w:val="center"/>
        <w:rPr>
          <w:rFonts w:ascii="Arial" w:hAnsi="Arial"/>
          <w:b/>
          <w:bCs/>
          <w:color w:val="C9211E"/>
          <w:u w:val="single"/>
        </w:rPr>
      </w:pPr>
      <w:r>
        <w:rPr>
          <w:rFonts w:ascii="Arial" w:hAnsi="Arial"/>
          <w:b/>
          <w:bCs/>
          <w:color w:val="C9211E"/>
          <w:u w:val="single"/>
        </w:rPr>
        <w:drawing>
          <wp:anchor behindDoc="0" distT="0" distB="0" distL="0" distR="0" simplePos="0" locked="0" layoutInCell="0" allowOverlap="1" relativeHeight="2">
            <wp:simplePos x="0" y="0"/>
            <wp:positionH relativeFrom="column">
              <wp:posOffset>5655945</wp:posOffset>
            </wp:positionH>
            <wp:positionV relativeFrom="paragraph">
              <wp:posOffset>85725</wp:posOffset>
            </wp:positionV>
            <wp:extent cx="1153160" cy="1235075"/>
            <wp:effectExtent l="0" t="0" r="0" b="0"/>
            <wp:wrapSquare wrapText="largest"/>
            <wp:docPr id="1" name="Image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Copie 1" descr=""/>
                    <pic:cNvPicPr>
                      <a:picLocks noChangeAspect="1" noChangeArrowheads="1"/>
                    </pic:cNvPicPr>
                  </pic:nvPicPr>
                  <pic:blipFill>
                    <a:blip r:embed="rId2"/>
                    <a:srcRect l="71813" t="4361" r="12955" b="66619"/>
                    <a:stretch>
                      <a:fillRect/>
                    </a:stretch>
                  </pic:blipFill>
                  <pic:spPr bwMode="auto">
                    <a:xfrm>
                      <a:off x="0" y="0"/>
                      <a:ext cx="1153160" cy="1235075"/>
                    </a:xfrm>
                    <a:prstGeom prst="rect">
                      <a:avLst/>
                    </a:prstGeom>
                  </pic:spPr>
                </pic:pic>
              </a:graphicData>
            </a:graphic>
          </wp:anchor>
        </w:drawing>
      </w:r>
    </w:p>
    <w:p>
      <w:pPr>
        <w:pStyle w:val="Normal"/>
        <w:jc w:val="center"/>
        <w:rPr>
          <w:rFonts w:ascii="Arial" w:hAnsi="Arial"/>
          <w:b w:val="false"/>
          <w:bCs w:val="false"/>
          <w:color w:val="000000"/>
          <w:sz w:val="18"/>
          <w:szCs w:val="18"/>
          <w:u w:val="none"/>
        </w:rPr>
      </w:pPr>
      <w:r>
        <w:rPr>
          <w:rFonts w:ascii="Arial" w:hAnsi="Arial"/>
          <w:b w:val="false"/>
          <w:bCs w:val="false"/>
          <w:color w:val="000000"/>
          <w:sz w:val="18"/>
          <w:szCs w:val="18"/>
          <w:u w:val="none"/>
        </w:rPr>
      </w:r>
    </w:p>
    <w:p>
      <w:pPr>
        <w:pStyle w:val="Normal"/>
        <w:jc w:val="left"/>
        <w:rPr>
          <w:rFonts w:ascii="Arial" w:hAnsi="Arial"/>
          <w:b w:val="false"/>
          <w:bCs w:val="false"/>
          <w:color w:val="000000"/>
          <w:sz w:val="18"/>
          <w:szCs w:val="18"/>
          <w:u w:val="none"/>
        </w:rPr>
      </w:pPr>
      <w:r>
        <w:rPr>
          <w:rFonts w:ascii="Arial" w:hAnsi="Arial"/>
          <w:b w:val="false"/>
          <w:bCs w:val="false"/>
          <w:color w:val="000000"/>
          <w:sz w:val="18"/>
          <w:szCs w:val="18"/>
          <w:u w:val="none"/>
        </w:rPr>
        <w:t xml:space="preserve">En France, près de 10% des individus ont déjà consommé des médicaments anxiolytiques avec plus de 64,6 millions de boites de </w:t>
      </w:r>
      <w:r>
        <w:rPr>
          <w:rFonts w:ascii="Arial" w:hAnsi="Arial"/>
          <w:b/>
          <w:bCs/>
          <w:color w:val="000000"/>
          <w:sz w:val="18"/>
          <w:szCs w:val="18"/>
          <w:u w:val="none"/>
        </w:rPr>
        <w:t>benzodiazépines (BZD)</w:t>
      </w:r>
      <w:r>
        <w:rPr>
          <w:rFonts w:ascii="Arial" w:hAnsi="Arial"/>
          <w:b w:val="false"/>
          <w:bCs w:val="false"/>
          <w:color w:val="000000"/>
          <w:sz w:val="18"/>
          <w:szCs w:val="18"/>
          <w:u w:val="none"/>
        </w:rPr>
        <w:t xml:space="preserve"> vendues par an. Les benzodiazépines sont des </w:t>
      </w:r>
      <w:r>
        <w:rPr>
          <w:rFonts w:ascii="Arial" w:hAnsi="Arial"/>
          <w:b/>
          <w:bCs/>
          <w:color w:val="000000"/>
          <w:sz w:val="18"/>
          <w:szCs w:val="18"/>
          <w:u w:val="none"/>
        </w:rPr>
        <w:t>médicaments</w:t>
      </w:r>
      <w:r>
        <w:rPr>
          <w:rFonts w:ascii="Arial" w:hAnsi="Arial"/>
          <w:b w:val="false"/>
          <w:bCs w:val="false"/>
          <w:color w:val="000000"/>
          <w:sz w:val="18"/>
          <w:szCs w:val="18"/>
          <w:u w:val="none"/>
        </w:rPr>
        <w:t xml:space="preserve"> utilisés pour calmer l’anxiété (</w:t>
      </w:r>
      <w:r>
        <w:rPr>
          <w:rFonts w:ascii="Arial" w:hAnsi="Arial"/>
          <w:b/>
          <w:bCs/>
          <w:color w:val="000000"/>
          <w:sz w:val="18"/>
          <w:szCs w:val="18"/>
          <w:u w:val="none"/>
        </w:rPr>
        <w:t>effet anxiolytique</w:t>
      </w:r>
      <w:r>
        <w:rPr>
          <w:rFonts w:ascii="Arial" w:hAnsi="Arial"/>
          <w:b w:val="false"/>
          <w:bCs w:val="false"/>
          <w:color w:val="000000"/>
          <w:sz w:val="18"/>
          <w:szCs w:val="18"/>
          <w:u w:val="none"/>
        </w:rPr>
        <w:t>), ainsi que l’agitation motrice exagérée et inadaptée (</w:t>
      </w:r>
      <w:r>
        <w:rPr>
          <w:rFonts w:ascii="Arial" w:hAnsi="Arial"/>
          <w:b/>
          <w:bCs/>
          <w:color w:val="000000"/>
          <w:sz w:val="18"/>
          <w:szCs w:val="18"/>
          <w:u w:val="none"/>
        </w:rPr>
        <w:t>effet myorelaxant</w:t>
      </w:r>
      <w:r>
        <w:rPr>
          <w:rFonts w:ascii="Arial" w:hAnsi="Arial"/>
          <w:b w:val="false"/>
          <w:bCs w:val="false"/>
          <w:color w:val="000000"/>
          <w:sz w:val="18"/>
          <w:szCs w:val="18"/>
          <w:u w:val="none"/>
        </w:rPr>
        <w:t>). Ils peuvent faciliter le retour à l’équilibre (</w:t>
      </w:r>
      <w:r>
        <w:rPr>
          <w:rFonts w:ascii="Arial" w:hAnsi="Arial"/>
          <w:b/>
          <w:bCs/>
          <w:color w:val="000000"/>
          <w:sz w:val="18"/>
          <w:szCs w:val="18"/>
          <w:u w:val="none"/>
        </w:rPr>
        <w:t>résilience</w:t>
      </w:r>
      <w:r>
        <w:rPr>
          <w:rFonts w:ascii="Arial" w:hAnsi="Arial"/>
          <w:b w:val="false"/>
          <w:bCs w:val="false"/>
          <w:color w:val="000000"/>
          <w:sz w:val="18"/>
          <w:szCs w:val="18"/>
          <w:u w:val="none"/>
        </w:rPr>
        <w:t>) après une perturbation, lorsque l’organisme n’y parvient pas seul. Les BZD sont des molécules qui agissent sur le système nerveux et en particulier sur les neurones. On cherche à identifier leur action sur les neurones pour comprendre leur efficacité contre le stress.</w:t>
      </w:r>
    </w:p>
    <w:p>
      <w:pPr>
        <w:pStyle w:val="Normal"/>
        <w:jc w:val="left"/>
        <w:rPr>
          <w:rFonts w:ascii="Arial" w:hAnsi="Arial"/>
          <w:b w:val="false"/>
          <w:bCs w:val="false"/>
          <w:color w:val="000000"/>
          <w:sz w:val="18"/>
          <w:szCs w:val="18"/>
          <w:u w:val="none"/>
        </w:rPr>
      </w:pPr>
      <w:r>
        <w:rPr>
          <w:rFonts w:ascii="Arial" w:hAnsi="Arial"/>
          <w:b w:val="false"/>
          <w:bCs w:val="false"/>
          <w:color w:val="000000"/>
          <w:sz w:val="18"/>
          <w:szCs w:val="18"/>
          <w:u w:val="none"/>
        </w:rPr>
      </w:r>
    </w:p>
    <w:p>
      <w:pPr>
        <w:pStyle w:val="Normal"/>
        <w:jc w:val="left"/>
        <w:rPr>
          <w:rFonts w:ascii="Arial" w:hAnsi="Arial"/>
          <w:b/>
          <w:bCs/>
          <w:i/>
          <w:i/>
          <w:iCs/>
          <w:color w:val="000000"/>
          <w:sz w:val="18"/>
          <w:szCs w:val="18"/>
          <w:u w:val="none"/>
        </w:rPr>
      </w:pPr>
      <w:r>
        <w:rPr>
          <w:rFonts w:ascii="Arial" w:hAnsi="Arial"/>
          <w:b/>
          <w:bCs/>
          <w:i/>
          <w:iCs/>
          <w:color w:val="000000"/>
          <w:sz w:val="18"/>
          <w:szCs w:val="18"/>
          <w:u w:val="single"/>
        </w:rPr>
        <w:t>Problème</w:t>
      </w:r>
      <w:r>
        <w:rPr>
          <w:rFonts w:ascii="Arial" w:hAnsi="Arial"/>
          <w:b/>
          <w:bCs/>
          <w:i/>
          <w:iCs/>
          <w:color w:val="000000"/>
          <w:sz w:val="18"/>
          <w:szCs w:val="18"/>
          <w:u w:val="none"/>
        </w:rPr>
        <w:t xml:space="preserve"> : Comment les benzodiazépines permettent-elles de lutter contre le stress chronique ?</w:t>
      </w:r>
    </w:p>
    <w:p>
      <w:pPr>
        <w:pStyle w:val="Normal"/>
        <w:jc w:val="left"/>
        <w:rPr>
          <w:rFonts w:ascii="Arial" w:hAnsi="Arial"/>
          <w:b/>
          <w:bCs/>
          <w:i/>
          <w:i/>
          <w:iCs/>
          <w:color w:val="000000"/>
          <w:sz w:val="18"/>
          <w:szCs w:val="18"/>
          <w:u w:val="none"/>
        </w:rPr>
      </w:pPr>
      <w:r>
        <w:rPr>
          <w:rFonts w:ascii="Arial" w:hAnsi="Arial"/>
          <w:b/>
          <w:bCs/>
          <w:i/>
          <w:iCs/>
          <w:color w:val="000000"/>
          <w:sz w:val="18"/>
          <w:szCs w:val="18"/>
          <w:u w:val="none"/>
        </w:rPr>
      </w:r>
    </w:p>
    <w:p>
      <w:pPr>
        <w:pStyle w:val="Normal"/>
        <w:jc w:val="left"/>
        <w:rPr>
          <w:rFonts w:ascii="Arial" w:hAnsi="Arial"/>
          <w:b/>
          <w:bCs/>
          <w:i/>
          <w:i/>
          <w:iCs/>
          <w:color w:val="000000"/>
          <w:sz w:val="18"/>
          <w:szCs w:val="18"/>
          <w:u w:val="none"/>
        </w:rPr>
      </w:pPr>
      <w:r>
        <w:rPr>
          <w:rFonts w:ascii="Arial" w:hAnsi="Arial"/>
          <w:b/>
          <w:bCs/>
          <w:i/>
          <w:iCs/>
          <w:color w:val="000000"/>
          <w:sz w:val="18"/>
          <w:szCs w:val="18"/>
          <w:u w:val="none"/>
        </w:rPr>
      </w:r>
    </w:p>
    <w:tbl>
      <w:tblPr>
        <w:tblW w:w="5000" w:type="pct"/>
        <w:jc w:val="left"/>
        <w:tblInd w:w="-5" w:type="dxa"/>
        <w:tblLayout w:type="fixed"/>
        <w:tblCellMar>
          <w:top w:w="55" w:type="dxa"/>
          <w:left w:w="55" w:type="dxa"/>
          <w:bottom w:w="55" w:type="dxa"/>
          <w:right w:w="55" w:type="dxa"/>
        </w:tblCellMar>
      </w:tblPr>
      <w:tblGrid>
        <w:gridCol w:w="7860"/>
        <w:gridCol w:w="2939"/>
      </w:tblGrid>
      <w:tr>
        <w:trPr/>
        <w:tc>
          <w:tcPr>
            <w:tcW w:w="7860" w:type="dxa"/>
            <w:tcBorders>
              <w:top w:val="single" w:sz="4" w:space="0" w:color="000000"/>
              <w:left w:val="single" w:sz="4" w:space="0" w:color="000000"/>
              <w:bottom w:val="single" w:sz="4" w:space="0" w:color="000000"/>
            </w:tcBorders>
          </w:tcPr>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b/>
                <w:bCs/>
                <w:sz w:val="18"/>
                <w:szCs w:val="18"/>
                <w:u w:val="single"/>
              </w:rPr>
            </w:pPr>
            <w:r>
              <w:rPr>
                <w:rFonts w:ascii="Arial" w:hAnsi="Arial"/>
                <w:b/>
                <w:bCs/>
                <w:sz w:val="18"/>
                <w:szCs w:val="18"/>
                <w:u w:val="single"/>
              </w:rPr>
              <w:t>Matériel et données :</w:t>
            </w:r>
          </w:p>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sz w:val="18"/>
                <w:szCs w:val="18"/>
              </w:rPr>
            </w:pPr>
            <w:r>
              <w:rPr>
                <w:rFonts w:ascii="Arial" w:hAnsi="Arial"/>
                <w:sz w:val="18"/>
                <w:szCs w:val="18"/>
              </w:rPr>
              <w:t xml:space="preserve">- Manuel BELIN p500 à 503 et Documents 1 à 6 </w:t>
            </w:r>
            <w:hyperlink r:id="rId3">
              <w:r>
                <w:rPr>
                  <w:rStyle w:val="LienInternet"/>
                  <w:rFonts w:ascii="Arial" w:hAnsi="Arial"/>
                  <w:sz w:val="18"/>
                  <w:szCs w:val="18"/>
                </w:rPr>
                <w:t>https://www.calameo.com/read/003221622a3b83ad94f54?authid=lfUM7RtsUgJ7</w:t>
              </w:r>
            </w:hyperlink>
            <w:r>
              <w:rPr>
                <w:rFonts w:ascii="Arial" w:hAnsi="Arial"/>
                <w:sz w:val="18"/>
                <w:szCs w:val="18"/>
              </w:rPr>
              <w:t xml:space="preserve"> </w:t>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sz w:val="18"/>
                <w:szCs w:val="18"/>
              </w:rPr>
            </w:pPr>
            <w:r>
              <w:rPr>
                <w:rFonts w:ascii="Arial" w:hAnsi="Arial"/>
                <w:sz w:val="18"/>
                <w:szCs w:val="18"/>
              </w:rPr>
              <w:t xml:space="preserve">- PC équipé du </w:t>
            </w:r>
            <w:r>
              <w:rPr>
                <w:rFonts w:ascii="Arial" w:hAnsi="Arial"/>
                <w:b/>
                <w:bCs/>
                <w:color w:val="8B008B"/>
                <w:sz w:val="18"/>
                <w:szCs w:val="18"/>
              </w:rPr>
              <w:t>logiciel LibMol</w:t>
            </w:r>
            <w:r>
              <w:rPr>
                <w:rFonts w:ascii="Arial" w:hAnsi="Arial"/>
                <w:sz w:val="18"/>
                <w:szCs w:val="18"/>
              </w:rPr>
              <w:t xml:space="preserve"> et des </w:t>
            </w:r>
            <w:r>
              <w:rPr>
                <w:rFonts w:ascii="Arial" w:hAnsi="Arial"/>
                <w:b/>
                <w:bCs/>
                <w:color w:val="8B008B"/>
                <w:sz w:val="18"/>
                <w:szCs w:val="18"/>
              </w:rPr>
              <w:t>logiciels sommation spatiale</w:t>
            </w:r>
            <w:r>
              <w:rPr>
                <w:rFonts w:ascii="Arial" w:hAnsi="Arial"/>
                <w:sz w:val="18"/>
                <w:szCs w:val="18"/>
              </w:rPr>
              <w:t xml:space="preserve"> et </w:t>
            </w:r>
            <w:r>
              <w:rPr>
                <w:rFonts w:ascii="Arial" w:hAnsi="Arial"/>
                <w:b/>
                <w:bCs/>
                <w:color w:val="8B008B"/>
                <w:sz w:val="18"/>
                <w:szCs w:val="18"/>
              </w:rPr>
              <w:t>sommation temporelle</w:t>
            </w:r>
          </w:p>
          <w:p>
            <w:pPr>
              <w:pStyle w:val="Contenudetableau"/>
              <w:widowControl w:val="false"/>
              <w:rPr>
                <w:b/>
                <w:bCs/>
                <w:color w:val="8B008B"/>
              </w:rPr>
            </w:pPr>
            <w:r>
              <w:rPr>
                <w:b/>
                <w:bCs/>
                <w:color w:val="8B008B"/>
              </w:rPr>
            </w:r>
          </w:p>
          <w:p>
            <w:pPr>
              <w:pStyle w:val="Contenudetableau"/>
              <w:widowControl w:val="false"/>
              <w:rPr>
                <w:rFonts w:ascii="Arial" w:hAnsi="Arial"/>
                <w:sz w:val="18"/>
                <w:szCs w:val="18"/>
              </w:rPr>
            </w:pPr>
            <w:r>
              <w:rPr>
                <w:rFonts w:ascii="Arial" w:hAnsi="Arial"/>
                <w:sz w:val="18"/>
                <w:szCs w:val="18"/>
              </w:rPr>
              <w:t>- Fichiers de molécules : Récepteur au GABA seul, fixé au GABA, fixé à diverses BZD</w:t>
            </w:r>
          </w:p>
        </w:tc>
        <w:tc>
          <w:tcPr>
            <w:tcW w:w="2939" w:type="dxa"/>
            <w:tcBorders>
              <w:top w:val="single" w:sz="4" w:space="0" w:color="000000"/>
              <w:left w:val="single" w:sz="4" w:space="0" w:color="000000"/>
              <w:bottom w:val="single" w:sz="4" w:space="0" w:color="000000"/>
              <w:right w:val="single" w:sz="4" w:space="0" w:color="000000"/>
            </w:tcBorders>
          </w:tcPr>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b/>
                <w:bCs/>
                <w:sz w:val="18"/>
                <w:szCs w:val="18"/>
                <w:u w:val="single"/>
              </w:rPr>
            </w:pPr>
            <w:r>
              <w:rPr>
                <w:rFonts w:ascii="Arial" w:hAnsi="Arial"/>
                <w:b/>
                <w:bCs/>
                <w:sz w:val="18"/>
                <w:szCs w:val="18"/>
                <w:u w:val="single"/>
              </w:rPr>
              <w:t>Aides et supports :</w:t>
            </w:r>
          </w:p>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sz w:val="18"/>
                <w:szCs w:val="18"/>
              </w:rPr>
            </w:pPr>
            <w:r>
              <w:rPr>
                <w:rFonts w:ascii="Arial" w:hAnsi="Arial"/>
                <w:sz w:val="18"/>
                <w:szCs w:val="18"/>
              </w:rPr>
              <w:t>- Fiche Protocole « Identifier l’action des BZD »</w:t>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sz w:val="18"/>
                <w:szCs w:val="18"/>
              </w:rPr>
            </w:pPr>
            <w:r>
              <w:rPr>
                <w:rFonts w:ascii="Arial" w:hAnsi="Arial"/>
                <w:sz w:val="18"/>
                <w:szCs w:val="18"/>
              </w:rPr>
              <w:t>- Fiche Technique « RASTOP/LibMol »</w:t>
            </w:r>
          </w:p>
        </w:tc>
      </w:tr>
    </w:tbl>
    <w:p>
      <w:pPr>
        <w:pStyle w:val="Normal"/>
        <w:jc w:val="left"/>
        <w:rPr>
          <w:rFonts w:ascii="Arial" w:hAnsi="Arial"/>
          <w:b/>
          <w:bCs/>
          <w:i/>
          <w:i/>
          <w:iCs/>
          <w:color w:val="000000"/>
          <w:sz w:val="18"/>
          <w:szCs w:val="18"/>
          <w:u w:val="none"/>
        </w:rPr>
      </w:pPr>
      <w:r>
        <w:rPr>
          <w:rFonts w:ascii="Arial" w:hAnsi="Arial"/>
          <w:b/>
          <w:bCs/>
          <w:i/>
          <w:iCs/>
          <w:color w:val="000000"/>
          <w:sz w:val="18"/>
          <w:szCs w:val="18"/>
          <w:u w:val="none"/>
        </w:rPr>
      </w:r>
    </w:p>
    <w:p>
      <w:pPr>
        <w:pStyle w:val="Normal"/>
        <w:rPr>
          <w:b/>
          <w:bCs/>
        </w:rPr>
      </w:pPr>
      <w:r>
        <w:rPr>
          <w:b/>
          <w:bCs/>
        </w:rPr>
      </w:r>
    </w:p>
    <w:p>
      <w:pPr>
        <w:pStyle w:val="Normal"/>
        <w:rPr>
          <w:b/>
          <w:bCs/>
        </w:rPr>
      </w:pPr>
      <w:r>
        <w:rPr>
          <w:b/>
          <w:bCs/>
        </w:rPr>
      </w:r>
    </w:p>
    <w:tbl>
      <w:tblPr>
        <w:tblW w:w="5000" w:type="pct"/>
        <w:jc w:val="left"/>
        <w:tblInd w:w="-5" w:type="dxa"/>
        <w:tblLayout w:type="fixed"/>
        <w:tblCellMar>
          <w:top w:w="55" w:type="dxa"/>
          <w:left w:w="55" w:type="dxa"/>
          <w:bottom w:w="55" w:type="dxa"/>
          <w:right w:w="55" w:type="dxa"/>
        </w:tblCellMar>
      </w:tblPr>
      <w:tblGrid>
        <w:gridCol w:w="5399"/>
        <w:gridCol w:w="5400"/>
      </w:tblGrid>
      <w:tr>
        <w:trPr/>
        <w:tc>
          <w:tcPr>
            <w:tcW w:w="5399" w:type="dxa"/>
            <w:tcBorders>
              <w:top w:val="single" w:sz="4" w:space="0" w:color="000000"/>
              <w:left w:val="single" w:sz="4" w:space="0" w:color="000000"/>
              <w:bottom w:val="single" w:sz="4" w:space="0" w:color="000000"/>
            </w:tcBorders>
          </w:tcPr>
          <w:p>
            <w:pPr>
              <w:pStyle w:val="Contenudetableau"/>
              <w:widowControl w:val="false"/>
              <w:jc w:val="center"/>
              <w:rPr>
                <w:rFonts w:ascii="Arial" w:hAnsi="Arial"/>
                <w:b/>
                <w:bCs/>
                <w:sz w:val="18"/>
                <w:szCs w:val="18"/>
              </w:rPr>
            </w:pPr>
            <w:r>
              <w:rPr>
                <w:rFonts w:ascii="Arial" w:hAnsi="Arial"/>
                <w:b/>
                <w:bCs/>
                <w:sz w:val="18"/>
                <w:szCs w:val="18"/>
              </w:rPr>
              <w:t>Propositions d’activités</w:t>
            </w:r>
          </w:p>
        </w:tc>
        <w:tc>
          <w:tcPr>
            <w:tcW w:w="5400" w:type="dxa"/>
            <w:tcBorders>
              <w:top w:val="single" w:sz="4" w:space="0" w:color="000000"/>
              <w:left w:val="single" w:sz="4" w:space="0" w:color="000000"/>
              <w:bottom w:val="single" w:sz="4" w:space="0" w:color="000000"/>
              <w:right w:val="single" w:sz="4" w:space="0" w:color="000000"/>
            </w:tcBorders>
          </w:tcPr>
          <w:p>
            <w:pPr>
              <w:pStyle w:val="Contenudetableau"/>
              <w:widowControl w:val="false"/>
              <w:jc w:val="center"/>
              <w:rPr>
                <w:rFonts w:ascii="Arial" w:hAnsi="Arial"/>
                <w:b/>
                <w:bCs/>
                <w:sz w:val="18"/>
                <w:szCs w:val="18"/>
              </w:rPr>
            </w:pPr>
            <w:r>
              <w:rPr>
                <w:rFonts w:ascii="Arial" w:hAnsi="Arial"/>
                <w:b/>
                <w:bCs/>
                <w:sz w:val="18"/>
                <w:szCs w:val="18"/>
              </w:rPr>
              <w:t>Critères de réussite</w:t>
            </w:r>
          </w:p>
        </w:tc>
      </w:tr>
      <w:tr>
        <w:trPr/>
        <w:tc>
          <w:tcPr>
            <w:tcW w:w="5399" w:type="dxa"/>
            <w:tcBorders>
              <w:left w:val="single" w:sz="4" w:space="0" w:color="000000"/>
              <w:bottom w:val="single" w:sz="4" w:space="0" w:color="000000"/>
            </w:tcBorders>
          </w:tcPr>
          <w:p>
            <w:pPr>
              <w:pStyle w:val="Contenudetableau"/>
              <w:widowControl w:val="false"/>
              <w:jc w:val="left"/>
              <w:rPr>
                <w:rFonts w:ascii="Arial" w:hAnsi="Arial"/>
                <w:b/>
                <w:bCs/>
                <w:sz w:val="18"/>
                <w:szCs w:val="18"/>
                <w:u w:val="single"/>
              </w:rPr>
            </w:pPr>
            <w:r>
              <w:rPr>
                <w:rFonts w:ascii="Arial" w:hAnsi="Arial"/>
                <w:b/>
                <w:bCs/>
                <w:sz w:val="18"/>
                <w:szCs w:val="18"/>
                <w:u w:val="single"/>
              </w:rPr>
            </w:r>
          </w:p>
          <w:p>
            <w:pPr>
              <w:pStyle w:val="Contenudetableau"/>
              <w:widowControl w:val="false"/>
              <w:jc w:val="left"/>
              <w:rPr>
                <w:rFonts w:ascii="Arial" w:hAnsi="Arial"/>
                <w:b/>
                <w:bCs/>
                <w:sz w:val="18"/>
                <w:szCs w:val="18"/>
                <w:u w:val="single"/>
              </w:rPr>
            </w:pPr>
            <w:r>
              <w:rPr>
                <w:rFonts w:ascii="Arial" w:hAnsi="Arial"/>
                <w:b/>
                <w:bCs/>
                <w:sz w:val="18"/>
                <w:szCs w:val="18"/>
                <w:u w:val="single"/>
              </w:rPr>
              <w:t>ACTIVITE : Le mode d’action des BZD</w:t>
            </w:r>
          </w:p>
          <w:p>
            <w:pPr>
              <w:pStyle w:val="Contenudetableau"/>
              <w:widowControl w:val="false"/>
              <w:jc w:val="left"/>
              <w:rPr>
                <w:rFonts w:ascii="Arial" w:hAnsi="Arial"/>
                <w:sz w:val="18"/>
                <w:szCs w:val="18"/>
              </w:rPr>
            </w:pPr>
            <w:r>
              <w:rPr>
                <w:rFonts w:ascii="Arial" w:hAnsi="Arial"/>
                <w:sz w:val="18"/>
                <w:szCs w:val="18"/>
              </w:rPr>
            </w:r>
          </w:p>
          <w:p>
            <w:pPr>
              <w:pStyle w:val="Contenudetableau"/>
              <w:widowControl w:val="false"/>
              <w:numPr>
                <w:ilvl w:val="0"/>
                <w:numId w:val="1"/>
              </w:numPr>
              <w:jc w:val="left"/>
              <w:rPr/>
            </w:pPr>
            <w:r>
              <w:rPr>
                <w:rFonts w:ascii="Arial" w:hAnsi="Arial"/>
                <w:b/>
                <w:bCs/>
                <w:sz w:val="18"/>
                <w:szCs w:val="18"/>
              </w:rPr>
              <w:t>ETAPE 1 : Proposer une stratégie</w:t>
            </w:r>
            <w:r>
              <w:rPr>
                <w:rFonts w:ascii="Arial" w:hAnsi="Arial"/>
                <w:sz w:val="18"/>
                <w:szCs w:val="18"/>
              </w:rPr>
              <w:t xml:space="preserve"> pour identifier comment les BZD agissent sur les cellules nerveuses pour diminuer les effets du stress.</w:t>
            </w:r>
          </w:p>
          <w:p>
            <w:pPr>
              <w:pStyle w:val="Contenudetableau"/>
              <w:widowControl w:val="false"/>
              <w:jc w:val="center"/>
              <w:rPr>
                <w:rFonts w:ascii="Arial" w:hAnsi="Arial"/>
                <w:b/>
                <w:bCs/>
                <w:i/>
                <w:i/>
                <w:iCs/>
                <w:sz w:val="18"/>
                <w:szCs w:val="18"/>
              </w:rPr>
            </w:pPr>
            <w:r>
              <w:rPr>
                <w:rFonts w:ascii="Arial" w:hAnsi="Arial"/>
                <w:b/>
                <w:bCs/>
                <w:i/>
                <w:iCs/>
                <w:sz w:val="18"/>
                <w:szCs w:val="18"/>
              </w:rPr>
              <w:t>Appeler le professeur pour vérification</w:t>
            </w:r>
          </w:p>
          <w:p>
            <w:pPr>
              <w:pStyle w:val="Contenudetableau"/>
              <w:widowControl w:val="false"/>
              <w:jc w:val="center"/>
              <w:rPr>
                <w:rFonts w:ascii="Arial" w:hAnsi="Arial"/>
                <w:b/>
                <w:bCs/>
                <w:i/>
                <w:i/>
                <w:iCs/>
                <w:sz w:val="18"/>
                <w:szCs w:val="18"/>
              </w:rPr>
            </w:pPr>
            <w:r>
              <w:rPr>
                <w:rFonts w:ascii="Arial" w:hAnsi="Arial"/>
                <w:b/>
                <w:bCs/>
                <w:i/>
                <w:iCs/>
                <w:sz w:val="18"/>
                <w:szCs w:val="18"/>
              </w:rPr>
            </w:r>
          </w:p>
          <w:p>
            <w:pPr>
              <w:pStyle w:val="Contenudetableau"/>
              <w:widowControl w:val="false"/>
              <w:numPr>
                <w:ilvl w:val="0"/>
                <w:numId w:val="2"/>
              </w:numPr>
              <w:jc w:val="left"/>
              <w:rPr/>
            </w:pPr>
            <w:r>
              <w:rPr>
                <w:rFonts w:ascii="Arial" w:hAnsi="Arial"/>
                <w:b/>
                <w:bCs/>
                <w:sz w:val="18"/>
                <w:szCs w:val="18"/>
              </w:rPr>
              <w:t xml:space="preserve">ETAPE 2 : Réaliser les manipulations proposées </w:t>
            </w:r>
            <w:r>
              <w:rPr>
                <w:rFonts w:ascii="Arial" w:hAnsi="Arial"/>
                <w:sz w:val="18"/>
                <w:szCs w:val="18"/>
              </w:rPr>
              <w:t>afin de déterminer les modalités de la fixation des BZD sur le récepteur à GABA.</w:t>
            </w:r>
          </w:p>
          <w:p>
            <w:pPr>
              <w:pStyle w:val="Contenudetableau"/>
              <w:widowControl w:val="false"/>
              <w:jc w:val="center"/>
              <w:rPr>
                <w:rFonts w:ascii="Arial" w:hAnsi="Arial"/>
                <w:b/>
                <w:bCs/>
                <w:i/>
                <w:i/>
                <w:iCs/>
                <w:sz w:val="18"/>
                <w:szCs w:val="18"/>
              </w:rPr>
            </w:pPr>
            <w:r>
              <w:rPr>
                <w:rFonts w:ascii="Arial" w:hAnsi="Arial"/>
                <w:b/>
                <w:bCs/>
                <w:i/>
                <w:iCs/>
                <w:sz w:val="18"/>
                <w:szCs w:val="18"/>
              </w:rPr>
              <w:t>Appeler le professeur pour vérification</w:t>
            </w:r>
          </w:p>
          <w:p>
            <w:pPr>
              <w:pStyle w:val="Contenudetableau"/>
              <w:widowControl w:val="false"/>
              <w:jc w:val="center"/>
              <w:rPr>
                <w:rFonts w:ascii="Arial" w:hAnsi="Arial"/>
                <w:b/>
                <w:bCs/>
                <w:i/>
                <w:i/>
                <w:iCs/>
                <w:sz w:val="18"/>
                <w:szCs w:val="18"/>
              </w:rPr>
            </w:pPr>
            <w:r>
              <w:rPr>
                <w:rFonts w:ascii="Arial" w:hAnsi="Arial"/>
                <w:b/>
                <w:bCs/>
                <w:i/>
                <w:iCs/>
                <w:sz w:val="18"/>
                <w:szCs w:val="18"/>
              </w:rPr>
            </w:r>
          </w:p>
          <w:p>
            <w:pPr>
              <w:pStyle w:val="Contenudetableau"/>
              <w:widowControl w:val="false"/>
              <w:numPr>
                <w:ilvl w:val="0"/>
                <w:numId w:val="3"/>
              </w:numPr>
              <w:jc w:val="left"/>
              <w:rPr/>
            </w:pPr>
            <w:r>
              <w:rPr>
                <w:rFonts w:ascii="Arial" w:hAnsi="Arial"/>
                <w:b/>
                <w:bCs/>
                <w:sz w:val="18"/>
                <w:szCs w:val="18"/>
              </w:rPr>
              <w:t>ETAPE 3 : Récapituler les résultats</w:t>
            </w:r>
            <w:r>
              <w:rPr>
                <w:rFonts w:ascii="Arial" w:hAnsi="Arial"/>
                <w:sz w:val="18"/>
                <w:szCs w:val="18"/>
              </w:rPr>
              <w:t xml:space="preserve"> sous une forme judicieuse.</w:t>
            </w:r>
          </w:p>
          <w:p>
            <w:pPr>
              <w:pStyle w:val="Contenudetableau"/>
              <w:widowControl w:val="false"/>
              <w:numPr>
                <w:ilvl w:val="0"/>
                <w:numId w:val="0"/>
              </w:numPr>
              <w:ind w:left="720" w:hanging="0"/>
              <w:jc w:val="left"/>
              <w:rPr>
                <w:rFonts w:ascii="Arial" w:hAnsi="Arial"/>
                <w:sz w:val="18"/>
                <w:szCs w:val="18"/>
              </w:rPr>
            </w:pPr>
            <w:r>
              <w:rPr>
                <w:rFonts w:ascii="Arial" w:hAnsi="Arial"/>
                <w:sz w:val="18"/>
                <w:szCs w:val="18"/>
              </w:rPr>
            </w:r>
          </w:p>
          <w:p>
            <w:pPr>
              <w:pStyle w:val="Contenudetableau"/>
              <w:widowControl w:val="false"/>
              <w:numPr>
                <w:ilvl w:val="0"/>
                <w:numId w:val="4"/>
              </w:numPr>
              <w:jc w:val="left"/>
              <w:rPr/>
            </w:pPr>
            <w:r>
              <w:rPr>
                <w:rFonts w:ascii="Arial" w:hAnsi="Arial"/>
                <w:b/>
                <w:bCs/>
                <w:sz w:val="18"/>
                <w:szCs w:val="18"/>
              </w:rPr>
              <w:t xml:space="preserve">ETAPE 4 : Rédiger un texte </w:t>
            </w:r>
            <w:r>
              <w:rPr>
                <w:rFonts w:ascii="Arial" w:hAnsi="Arial"/>
                <w:sz w:val="18"/>
                <w:szCs w:val="18"/>
              </w:rPr>
              <w:t>permettant de répondre à la problématique.</w:t>
            </w:r>
          </w:p>
          <w:p>
            <w:pPr>
              <w:pStyle w:val="Contenudetableau"/>
              <w:widowControl w:val="false"/>
              <w:jc w:val="left"/>
              <w:rPr>
                <w:rFonts w:ascii="Arial" w:hAnsi="Arial"/>
                <w:sz w:val="18"/>
                <w:szCs w:val="18"/>
              </w:rPr>
            </w:pPr>
            <w:r>
              <w:rPr>
                <w:rFonts w:ascii="Arial" w:hAnsi="Arial"/>
                <w:sz w:val="18"/>
                <w:szCs w:val="18"/>
              </w:rPr>
            </w:r>
          </w:p>
          <w:p>
            <w:pPr>
              <w:pStyle w:val="Contenudetableau"/>
              <w:widowControl w:val="false"/>
              <w:jc w:val="left"/>
              <w:rPr>
                <w:rFonts w:ascii="Arial" w:hAnsi="Arial"/>
                <w:b/>
                <w:bCs/>
                <w:sz w:val="18"/>
                <w:szCs w:val="18"/>
              </w:rPr>
            </w:pPr>
            <w:r>
              <w:rPr>
                <w:rFonts w:ascii="Arial" w:hAnsi="Arial"/>
                <w:b/>
                <w:bCs/>
                <w:sz w:val="18"/>
                <w:szCs w:val="18"/>
              </w:rPr>
              <w:t xml:space="preserve">En fin de séance, </w:t>
            </w:r>
            <w:r>
              <w:rPr>
                <w:rFonts w:ascii="Arial" w:hAnsi="Arial"/>
                <w:b/>
                <w:bCs/>
                <w:sz w:val="18"/>
                <w:szCs w:val="18"/>
                <w:u w:val="single"/>
              </w:rPr>
              <w:t>ranger le matériel</w:t>
            </w:r>
            <w:r>
              <w:rPr>
                <w:rFonts w:ascii="Arial" w:hAnsi="Arial"/>
                <w:b/>
                <w:bCs/>
                <w:sz w:val="18"/>
                <w:szCs w:val="18"/>
              </w:rPr>
              <w:t xml:space="preserve"> et </w:t>
            </w:r>
            <w:r>
              <w:rPr>
                <w:rFonts w:ascii="Arial" w:hAnsi="Arial"/>
                <w:b/>
                <w:bCs/>
                <w:sz w:val="18"/>
                <w:szCs w:val="18"/>
                <w:u w:val="single"/>
              </w:rPr>
              <w:t>nettoyer la paillasse.</w:t>
            </w:r>
          </w:p>
        </w:tc>
        <w:tc>
          <w:tcPr>
            <w:tcW w:w="5400" w:type="dxa"/>
            <w:tcBorders>
              <w:left w:val="single" w:sz="4" w:space="0" w:color="000000"/>
              <w:bottom w:val="single" w:sz="4" w:space="0" w:color="000000"/>
              <w:right w:val="single" w:sz="4" w:space="0" w:color="000000"/>
            </w:tcBorders>
          </w:tcPr>
          <w:p>
            <w:pPr>
              <w:pStyle w:val="Contenudetableau"/>
              <w:widowControl w:val="false"/>
              <w:jc w:val="center"/>
              <w:rPr>
                <w:rFonts w:ascii="Arial" w:hAnsi="Arial"/>
                <w:b/>
                <w:bCs/>
                <w:sz w:val="18"/>
                <w:szCs w:val="18"/>
              </w:rPr>
            </w:pPr>
            <w:r>
              <w:rPr>
                <w:rFonts w:ascii="Arial" w:hAnsi="Arial"/>
                <w:b/>
                <w:bCs/>
                <w:sz w:val="18"/>
                <w:szCs w:val="18"/>
              </w:rPr>
            </w:r>
          </w:p>
          <w:p>
            <w:pPr>
              <w:pStyle w:val="Contenudetableau"/>
              <w:widowControl w:val="false"/>
              <w:jc w:val="center"/>
              <w:rPr>
                <w:rFonts w:ascii="Arial" w:hAnsi="Arial"/>
                <w:b/>
                <w:bCs/>
                <w:sz w:val="18"/>
                <w:szCs w:val="18"/>
              </w:rPr>
            </w:pPr>
            <w:r>
              <w:rPr>
                <w:rFonts w:ascii="Arial" w:hAnsi="Arial"/>
                <w:b/>
                <w:bCs/>
                <w:sz w:val="18"/>
                <w:szCs w:val="18"/>
              </w:rPr>
              <w:t>Recenser, extraire des informations</w:t>
            </w:r>
          </w:p>
          <w:p>
            <w:pPr>
              <w:pStyle w:val="Contenudetableau"/>
              <w:widowControl w:val="false"/>
              <w:jc w:val="center"/>
              <w:rPr>
                <w:rFonts w:ascii="Arial" w:hAnsi="Arial"/>
                <w:i/>
                <w:i/>
                <w:iCs/>
                <w:sz w:val="16"/>
                <w:szCs w:val="16"/>
              </w:rPr>
            </w:pPr>
            <w:r>
              <w:rPr>
                <w:rFonts w:ascii="Arial" w:hAnsi="Arial"/>
                <w:i/>
                <w:iCs/>
                <w:sz w:val="16"/>
                <w:szCs w:val="16"/>
              </w:rPr>
              <w:t>Quoi ? Comment ? Attendu ?</w:t>
            </w:r>
          </w:p>
          <w:p>
            <w:pPr>
              <w:pStyle w:val="Contenudetableau"/>
              <w:widowControl w:val="false"/>
              <w:jc w:val="center"/>
              <w:rPr>
                <w:rFonts w:ascii="Arial" w:hAnsi="Arial"/>
                <w:sz w:val="18"/>
                <w:szCs w:val="18"/>
              </w:rPr>
            </w:pPr>
            <w:r>
              <w:rPr>
                <w:rFonts w:ascii="Arial" w:hAnsi="Arial"/>
                <w:sz w:val="18"/>
                <w:szCs w:val="18"/>
              </w:rPr>
            </w:r>
          </w:p>
          <w:p>
            <w:pPr>
              <w:pStyle w:val="Contenudetableau"/>
              <w:widowControl w:val="false"/>
              <w:jc w:val="center"/>
              <w:rPr>
                <w:rFonts w:ascii="Arial" w:hAnsi="Arial"/>
                <w:b/>
                <w:bCs/>
                <w:sz w:val="18"/>
                <w:szCs w:val="18"/>
              </w:rPr>
            </w:pPr>
            <w:r>
              <w:rPr>
                <w:rFonts w:ascii="Arial" w:hAnsi="Arial"/>
                <w:b/>
                <w:bCs/>
                <w:sz w:val="18"/>
                <w:szCs w:val="18"/>
              </w:rPr>
              <w:t>Utiliser un logiciel (RASTOP/LibMol)</w:t>
            </w:r>
          </w:p>
          <w:p>
            <w:pPr>
              <w:pStyle w:val="Contenudetableau"/>
              <w:widowControl w:val="false"/>
              <w:jc w:val="center"/>
              <w:rPr>
                <w:rFonts w:ascii="Arial" w:hAnsi="Arial"/>
                <w:i/>
                <w:i/>
                <w:iCs/>
                <w:sz w:val="16"/>
                <w:szCs w:val="16"/>
              </w:rPr>
            </w:pPr>
            <w:r>
              <w:rPr>
                <w:rFonts w:ascii="Arial" w:hAnsi="Arial"/>
                <w:i/>
                <w:iCs/>
                <w:sz w:val="16"/>
                <w:szCs w:val="16"/>
              </w:rPr>
              <w:t>Utiliser les fonctions « Colorer par chaîne » et « squelette », savoir comment identifier des molécules (survol souris), présenter les molécules fixées sur le récepteur sous forme de sphères, utiliser la coloration, déterminer des longueurs au sein de la molécule.</w:t>
            </w:r>
          </w:p>
          <w:p>
            <w:pPr>
              <w:pStyle w:val="Contenudetableau"/>
              <w:widowControl w:val="false"/>
              <w:jc w:val="center"/>
              <w:rPr>
                <w:rFonts w:ascii="Arial" w:hAnsi="Arial"/>
                <w:b/>
                <w:bCs/>
                <w:sz w:val="18"/>
                <w:szCs w:val="18"/>
              </w:rPr>
            </w:pPr>
            <w:r>
              <w:rPr>
                <w:rFonts w:ascii="Arial" w:hAnsi="Arial"/>
                <w:b/>
                <w:bCs/>
                <w:sz w:val="18"/>
                <w:szCs w:val="18"/>
              </w:rPr>
            </w:r>
          </w:p>
          <w:p>
            <w:pPr>
              <w:pStyle w:val="Contenudetableau"/>
              <w:widowControl w:val="false"/>
              <w:jc w:val="center"/>
              <w:rPr>
                <w:rFonts w:ascii="Arial" w:hAnsi="Arial"/>
                <w:b/>
                <w:bCs/>
                <w:sz w:val="18"/>
                <w:szCs w:val="18"/>
              </w:rPr>
            </w:pPr>
            <w:r>
              <w:rPr>
                <w:rFonts w:ascii="Arial" w:hAnsi="Arial"/>
                <w:b/>
                <w:bCs/>
                <w:sz w:val="18"/>
                <w:szCs w:val="18"/>
              </w:rPr>
              <w:t>Présenter les résultats à l’écrit</w:t>
            </w:r>
          </w:p>
          <w:p>
            <w:pPr>
              <w:pStyle w:val="Contenudetableau"/>
              <w:widowControl w:val="false"/>
              <w:jc w:val="center"/>
              <w:rPr>
                <w:rFonts w:ascii="Arial" w:hAnsi="Arial"/>
                <w:i/>
                <w:i/>
                <w:iCs/>
                <w:sz w:val="16"/>
                <w:szCs w:val="16"/>
              </w:rPr>
            </w:pPr>
            <w:r>
              <w:rPr>
                <w:rFonts w:ascii="Arial" w:hAnsi="Arial"/>
                <w:b/>
                <w:bCs/>
                <w:i/>
                <w:iCs/>
                <w:sz w:val="16"/>
                <w:szCs w:val="16"/>
              </w:rPr>
              <w:t>Techniquement</w:t>
            </w:r>
            <w:r>
              <w:rPr>
                <w:rFonts w:ascii="Arial" w:hAnsi="Arial"/>
                <w:i/>
                <w:iCs/>
                <w:sz w:val="16"/>
                <w:szCs w:val="16"/>
              </w:rPr>
              <w:t xml:space="preserve"> correct </w:t>
            </w:r>
            <w:r>
              <w:rPr>
                <w:rFonts w:ascii="Arial" w:hAnsi="Arial"/>
                <w:b/>
                <w:bCs/>
                <w:i/>
                <w:iCs/>
                <w:sz w:val="16"/>
                <w:szCs w:val="16"/>
              </w:rPr>
              <w:t>renseigné</w:t>
            </w:r>
            <w:r>
              <w:rPr>
                <w:rFonts w:ascii="Arial" w:hAnsi="Arial"/>
                <w:i/>
                <w:iCs/>
                <w:sz w:val="16"/>
                <w:szCs w:val="16"/>
              </w:rPr>
              <w:t xml:space="preserve"> correctement, </w:t>
            </w:r>
            <w:r>
              <w:rPr>
                <w:rFonts w:ascii="Arial" w:hAnsi="Arial"/>
                <w:b/>
                <w:bCs/>
                <w:i/>
                <w:iCs/>
                <w:sz w:val="16"/>
                <w:szCs w:val="16"/>
              </w:rPr>
              <w:t>organisé</w:t>
            </w:r>
            <w:r>
              <w:rPr>
                <w:rFonts w:ascii="Arial" w:hAnsi="Arial"/>
                <w:i/>
                <w:iCs/>
                <w:sz w:val="16"/>
                <w:szCs w:val="16"/>
              </w:rPr>
              <w:t xml:space="preserve"> pour répondre à la question (annotation, ordre des éléments pour comprendre, mots clés …).</w:t>
            </w:r>
          </w:p>
          <w:p>
            <w:pPr>
              <w:pStyle w:val="Contenudetableau"/>
              <w:widowControl w:val="false"/>
              <w:jc w:val="center"/>
              <w:rPr>
                <w:rFonts w:ascii="Arial" w:hAnsi="Arial"/>
                <w:sz w:val="18"/>
                <w:szCs w:val="18"/>
              </w:rPr>
            </w:pPr>
            <w:r>
              <w:rPr>
                <w:rFonts w:ascii="Arial" w:hAnsi="Arial"/>
                <w:sz w:val="18"/>
                <w:szCs w:val="18"/>
              </w:rPr>
            </w:r>
          </w:p>
          <w:p>
            <w:pPr>
              <w:pStyle w:val="Contenudetableau"/>
              <w:widowControl w:val="false"/>
              <w:jc w:val="center"/>
              <w:rPr>
                <w:rFonts w:ascii="Arial" w:hAnsi="Arial"/>
                <w:b/>
                <w:bCs/>
                <w:sz w:val="18"/>
                <w:szCs w:val="18"/>
              </w:rPr>
            </w:pPr>
            <w:r>
              <w:rPr>
                <w:rFonts w:ascii="Arial" w:hAnsi="Arial"/>
                <w:b/>
                <w:bCs/>
                <w:sz w:val="18"/>
                <w:szCs w:val="18"/>
              </w:rPr>
              <w:t>Adopter une démarche explicative</w:t>
            </w:r>
          </w:p>
          <w:p>
            <w:pPr>
              <w:pStyle w:val="Contenudetableau"/>
              <w:widowControl w:val="false"/>
              <w:jc w:val="center"/>
              <w:rPr>
                <w:rFonts w:ascii="Arial" w:hAnsi="Arial"/>
                <w:i/>
                <w:i/>
                <w:iCs/>
                <w:sz w:val="16"/>
                <w:szCs w:val="16"/>
              </w:rPr>
            </w:pPr>
            <w:r>
              <w:rPr>
                <w:rFonts w:ascii="Arial" w:hAnsi="Arial"/>
                <w:b/>
                <w:bCs/>
                <w:i/>
                <w:iCs/>
                <w:sz w:val="16"/>
                <w:szCs w:val="16"/>
              </w:rPr>
              <w:t>On a vu que</w:t>
            </w:r>
            <w:r>
              <w:rPr>
                <w:rFonts w:ascii="Arial" w:hAnsi="Arial"/>
                <w:i/>
                <w:iCs/>
                <w:sz w:val="16"/>
                <w:szCs w:val="16"/>
              </w:rPr>
              <w:t xml:space="preserve"> ... ; Or </w:t>
            </w:r>
            <w:r>
              <w:rPr>
                <w:rFonts w:ascii="Arial" w:hAnsi="Arial"/>
                <w:b/>
                <w:bCs/>
                <w:i/>
                <w:iCs/>
                <w:sz w:val="16"/>
                <w:szCs w:val="16"/>
              </w:rPr>
              <w:t>on sait que</w:t>
            </w:r>
            <w:r>
              <w:rPr>
                <w:rFonts w:ascii="Arial" w:hAnsi="Arial"/>
                <w:i/>
                <w:iCs/>
                <w:sz w:val="16"/>
                <w:szCs w:val="16"/>
              </w:rPr>
              <w:t xml:space="preserve"> ... ; </w:t>
            </w:r>
            <w:r>
              <w:rPr>
                <w:rFonts w:ascii="Arial" w:hAnsi="Arial"/>
                <w:b/>
                <w:bCs/>
                <w:i/>
                <w:iCs/>
                <w:sz w:val="16"/>
                <w:szCs w:val="16"/>
              </w:rPr>
              <w:t>On conclut que</w:t>
            </w:r>
            <w:r>
              <w:rPr>
                <w:rFonts w:ascii="Arial" w:hAnsi="Arial"/>
                <w:i/>
                <w:iCs/>
                <w:sz w:val="16"/>
                <w:szCs w:val="16"/>
              </w:rPr>
              <w:t xml:space="preserve"> ...</w:t>
            </w:r>
          </w:p>
          <w:p>
            <w:pPr>
              <w:pStyle w:val="Contenudetableau"/>
              <w:widowControl w:val="false"/>
              <w:jc w:val="center"/>
              <w:rPr>
                <w:rFonts w:ascii="Arial" w:hAnsi="Arial"/>
                <w:i/>
                <w:i/>
                <w:iCs/>
                <w:sz w:val="16"/>
                <w:szCs w:val="16"/>
              </w:rPr>
            </w:pPr>
            <w:r>
              <w:rPr>
                <w:rFonts w:ascii="Arial" w:hAnsi="Arial"/>
                <w:i/>
                <w:iCs/>
                <w:sz w:val="16"/>
                <w:szCs w:val="16"/>
              </w:rPr>
              <w:t>Identifier la localisation du GABA et le nombre de molécules fixées, identifier la localisation de la fixation des BZD, identifier les effets sur le récepteur et sur les cellules nerveuses.</w:t>
            </w:r>
          </w:p>
          <w:p>
            <w:pPr>
              <w:pStyle w:val="Contenudetableau"/>
              <w:widowControl w:val="false"/>
              <w:jc w:val="center"/>
              <w:rPr>
                <w:rFonts w:ascii="Arial" w:hAnsi="Arial"/>
                <w:sz w:val="18"/>
                <w:szCs w:val="18"/>
              </w:rPr>
            </w:pPr>
            <w:r>
              <w:rPr>
                <w:rFonts w:ascii="Arial" w:hAnsi="Arial"/>
                <w:sz w:val="18"/>
                <w:szCs w:val="18"/>
              </w:rPr>
            </w:r>
          </w:p>
          <w:p>
            <w:pPr>
              <w:pStyle w:val="Contenudetableau"/>
              <w:widowControl w:val="false"/>
              <w:jc w:val="center"/>
              <w:rPr>
                <w:rFonts w:ascii="Arial" w:hAnsi="Arial"/>
                <w:b/>
                <w:bCs/>
                <w:sz w:val="18"/>
                <w:szCs w:val="18"/>
              </w:rPr>
            </w:pPr>
            <w:r>
              <w:rPr>
                <w:rFonts w:ascii="Arial" w:hAnsi="Arial"/>
                <w:b/>
                <w:bCs/>
                <w:sz w:val="18"/>
                <w:szCs w:val="18"/>
              </w:rPr>
              <w:t>Gérer et organiser le poste de travail</w:t>
            </w:r>
          </w:p>
          <w:p>
            <w:pPr>
              <w:pStyle w:val="Contenudetableau"/>
              <w:widowControl w:val="false"/>
              <w:jc w:val="center"/>
              <w:rPr>
                <w:rFonts w:ascii="Arial" w:hAnsi="Arial"/>
                <w:b/>
                <w:bCs/>
                <w:sz w:val="18"/>
                <w:szCs w:val="18"/>
              </w:rPr>
            </w:pPr>
            <w:r>
              <w:rPr>
                <w:rFonts w:ascii="Arial" w:hAnsi="Arial"/>
                <w:b/>
                <w:bCs/>
                <w:sz w:val="18"/>
                <w:szCs w:val="18"/>
              </w:rPr>
            </w:r>
          </w:p>
        </w:tc>
      </w:tr>
    </w:tbl>
    <w:p>
      <w:pPr>
        <w:pStyle w:val="Normal"/>
        <w:rPr>
          <w:b/>
          <w:bCs/>
        </w:rPr>
      </w:pPr>
      <w:r>
        <w:rPr>
          <w:b/>
          <w:bCs/>
        </w:rPr>
      </w:r>
    </w:p>
    <w:p>
      <w:pPr>
        <w:pStyle w:val="Normal"/>
        <w:rPr>
          <w:b/>
          <w:bCs/>
        </w:rPr>
      </w:pPr>
      <w:r>
        <w:rPr>
          <w:b/>
          <w:bCs/>
        </w:rPr>
      </w:r>
      <w:r>
        <w:br w:type="page"/>
      </w:r>
    </w:p>
    <w:p>
      <w:pPr>
        <w:pStyle w:val="Corpsdetexte"/>
        <w:jc w:val="center"/>
        <w:rPr/>
      </w:pPr>
      <w:r>
        <w:rPr>
          <w:rFonts w:ascii="Arial" w:hAnsi="Arial"/>
          <w:b/>
          <w:bCs/>
          <w:sz w:val="20"/>
          <w:szCs w:val="20"/>
        </w:rPr>
        <w:t>Fiche protocole « Identifier l’action des BZD »</w:t>
      </w:r>
    </w:p>
    <w:p>
      <w:pPr>
        <w:pStyle w:val="Corpsdetexte"/>
        <w:jc w:val="center"/>
        <w:rPr>
          <w:rFonts w:ascii="Arial" w:hAnsi="Arial"/>
          <w:b/>
          <w:bCs/>
          <w:sz w:val="20"/>
          <w:szCs w:val="20"/>
        </w:rPr>
      </w:pPr>
      <w:r>
        <w:rPr>
          <w:rFonts w:ascii="Arial" w:hAnsi="Arial"/>
          <w:b/>
          <w:bCs/>
          <w:sz w:val="20"/>
          <w:szCs w:val="20"/>
        </w:rPr>
      </w:r>
    </w:p>
    <w:tbl>
      <w:tblPr>
        <w:tblW w:w="5000" w:type="pct"/>
        <w:jc w:val="left"/>
        <w:tblInd w:w="-5" w:type="dxa"/>
        <w:tblLayout w:type="fixed"/>
        <w:tblCellMar>
          <w:top w:w="55" w:type="dxa"/>
          <w:left w:w="55" w:type="dxa"/>
          <w:bottom w:w="55" w:type="dxa"/>
          <w:right w:w="55" w:type="dxa"/>
        </w:tblCellMar>
      </w:tblPr>
      <w:tblGrid>
        <w:gridCol w:w="5096"/>
        <w:gridCol w:w="5703"/>
      </w:tblGrid>
      <w:tr>
        <w:trPr/>
        <w:tc>
          <w:tcPr>
            <w:tcW w:w="10799" w:type="dxa"/>
            <w:gridSpan w:val="2"/>
            <w:tcBorders>
              <w:top w:val="single" w:sz="4" w:space="0" w:color="000000"/>
              <w:left w:val="single" w:sz="4" w:space="0" w:color="000000"/>
              <w:bottom w:val="single" w:sz="4" w:space="0" w:color="000000"/>
              <w:right w:val="single" w:sz="4" w:space="0" w:color="000000"/>
            </w:tcBorders>
          </w:tcPr>
          <w:p>
            <w:pPr>
              <w:pStyle w:val="Contenudetableau"/>
              <w:widowControl w:val="false"/>
              <w:jc w:val="center"/>
              <w:rPr>
                <w:rFonts w:ascii="Arial" w:hAnsi="Arial"/>
                <w:b/>
                <w:bCs/>
                <w:sz w:val="18"/>
                <w:szCs w:val="18"/>
              </w:rPr>
            </w:pPr>
            <w:r>
              <w:rPr>
                <w:rFonts w:ascii="Arial" w:hAnsi="Arial"/>
                <w:b/>
                <w:bCs/>
                <w:sz w:val="18"/>
                <w:szCs w:val="18"/>
              </w:rPr>
              <w:t>Matériel et protocoles d'utilisation du matériel</w:t>
            </w:r>
          </w:p>
        </w:tc>
      </w:tr>
      <w:tr>
        <w:trPr/>
        <w:tc>
          <w:tcPr>
            <w:tcW w:w="5096" w:type="dxa"/>
            <w:tcBorders>
              <w:left w:val="single" w:sz="4" w:space="0" w:color="000000"/>
              <w:bottom w:val="single" w:sz="4" w:space="0" w:color="000000"/>
            </w:tcBorders>
          </w:tcPr>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b/>
                <w:bCs/>
                <w:sz w:val="18"/>
                <w:szCs w:val="18"/>
                <w:u w:val="single"/>
              </w:rPr>
            </w:pPr>
            <w:r>
              <w:rPr>
                <w:rFonts w:ascii="Arial" w:hAnsi="Arial"/>
                <w:b/>
                <w:bCs/>
                <w:sz w:val="18"/>
                <w:szCs w:val="18"/>
                <w:u w:val="single"/>
              </w:rPr>
              <w:t>Matériel</w:t>
            </w:r>
          </w:p>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sz w:val="18"/>
                <w:szCs w:val="18"/>
              </w:rPr>
            </w:pPr>
            <w:r>
              <w:rPr>
                <w:rFonts w:ascii="Arial" w:hAnsi="Arial"/>
                <w:sz w:val="18"/>
                <w:szCs w:val="18"/>
              </w:rPr>
              <w:t>- PC équipé du logiciel RASTOP/LibMol</w:t>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sz w:val="18"/>
                <w:szCs w:val="18"/>
              </w:rPr>
            </w:pPr>
            <w:r>
              <w:rPr>
                <w:rFonts w:ascii="Arial" w:hAnsi="Arial"/>
                <w:sz w:val="18"/>
                <w:szCs w:val="18"/>
              </w:rPr>
              <w:t>- Fichiers de modélisation moléculaire :</w:t>
            </w:r>
          </w:p>
          <w:p>
            <w:pPr>
              <w:pStyle w:val="Contenudetableau"/>
              <w:widowControl w:val="false"/>
              <w:rPr>
                <w:rFonts w:ascii="Arial" w:hAnsi="Arial"/>
                <w:sz w:val="18"/>
                <w:szCs w:val="18"/>
              </w:rPr>
            </w:pPr>
            <w:r>
              <w:rPr>
                <w:rFonts w:ascii="Arial" w:hAnsi="Arial"/>
                <w:sz w:val="18"/>
                <w:szCs w:val="18"/>
              </w:rPr>
              <w:t xml:space="preserve">             </w:t>
            </w:r>
            <w:r>
              <w:rPr>
                <w:rFonts w:ascii="Arial" w:hAnsi="Arial"/>
                <w:sz w:val="18"/>
                <w:szCs w:val="18"/>
              </w:rPr>
              <w:t>&gt; Récepteur GABA avec GABA (6X3X)</w:t>
            </w:r>
          </w:p>
          <w:p>
            <w:pPr>
              <w:pStyle w:val="Contenudetableau"/>
              <w:widowControl w:val="false"/>
              <w:rPr>
                <w:rFonts w:ascii="Arial" w:hAnsi="Arial"/>
                <w:sz w:val="18"/>
                <w:szCs w:val="18"/>
              </w:rPr>
            </w:pPr>
            <w:r>
              <w:rPr>
                <w:rFonts w:ascii="Arial" w:hAnsi="Arial"/>
                <w:sz w:val="18"/>
                <w:szCs w:val="18"/>
              </w:rPr>
              <w:t xml:space="preserve">             </w:t>
            </w:r>
            <w:r>
              <w:rPr>
                <w:rFonts w:ascii="Arial" w:hAnsi="Arial"/>
                <w:sz w:val="18"/>
                <w:szCs w:val="18"/>
              </w:rPr>
              <w:t>&gt; Récepteur GABA avec GABA et Diazepam (6X3Z)</w:t>
            </w:r>
          </w:p>
          <w:p>
            <w:pPr>
              <w:pStyle w:val="Contenudetableau"/>
              <w:widowControl w:val="false"/>
              <w:rPr>
                <w:rFonts w:ascii="Arial" w:hAnsi="Arial"/>
                <w:sz w:val="18"/>
                <w:szCs w:val="18"/>
              </w:rPr>
            </w:pPr>
            <w:r>
              <w:rPr>
                <w:rFonts w:ascii="Arial" w:hAnsi="Arial"/>
                <w:sz w:val="18"/>
                <w:szCs w:val="18"/>
              </w:rPr>
              <w:t xml:space="preserve">             </w:t>
            </w:r>
            <w:r>
              <w:rPr>
                <w:rFonts w:ascii="Arial" w:hAnsi="Arial"/>
                <w:sz w:val="18"/>
                <w:szCs w:val="18"/>
              </w:rPr>
              <w:t>&gt; Récepteur GABA avec GABA et Flumazénil (6X3U)</w:t>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sz w:val="18"/>
                <w:szCs w:val="18"/>
              </w:rPr>
            </w:pPr>
            <w:r>
              <w:rPr>
                <w:rFonts w:ascii="Arial" w:hAnsi="Arial"/>
                <w:sz w:val="18"/>
                <w:szCs w:val="18"/>
              </w:rPr>
              <w:t xml:space="preserve">Lien : </w:t>
            </w:r>
            <w:hyperlink r:id="rId4">
              <w:r>
                <w:rPr>
                  <w:rStyle w:val="LienInternet"/>
                  <w:rFonts w:ascii="Arial" w:hAnsi="Arial"/>
                  <w:sz w:val="18"/>
                  <w:szCs w:val="18"/>
                </w:rPr>
                <w:t>https://libmol.org/</w:t>
              </w:r>
            </w:hyperlink>
            <w:r>
              <w:rPr>
                <w:rFonts w:ascii="Arial" w:hAnsi="Arial"/>
                <w:sz w:val="18"/>
                <w:szCs w:val="18"/>
              </w:rPr>
              <w:t xml:space="preserve"> </w:t>
            </w:r>
          </w:p>
          <w:p>
            <w:pPr>
              <w:pStyle w:val="Contenudetableau"/>
              <w:widowControl w:val="false"/>
              <w:rPr>
                <w:rFonts w:ascii="Arial" w:hAnsi="Arial"/>
                <w:i/>
                <w:i/>
                <w:iCs/>
                <w:sz w:val="18"/>
                <w:szCs w:val="18"/>
              </w:rPr>
            </w:pPr>
            <w:r>
              <w:rPr>
                <w:rFonts w:ascii="Arial" w:hAnsi="Arial"/>
                <w:i/>
                <w:iCs/>
                <w:sz w:val="18"/>
                <w:szCs w:val="18"/>
              </w:rPr>
            </w:r>
          </w:p>
          <w:p>
            <w:pPr>
              <w:pStyle w:val="Contenudetableau"/>
              <w:widowControl w:val="false"/>
              <w:rPr>
                <w:rFonts w:ascii="Arial" w:hAnsi="Arial"/>
                <w:i/>
                <w:i/>
                <w:iCs/>
                <w:sz w:val="18"/>
                <w:szCs w:val="18"/>
              </w:rPr>
            </w:pPr>
            <w:r>
              <w:rPr>
                <w:rFonts w:ascii="Arial" w:hAnsi="Arial"/>
                <w:i/>
                <w:iCs/>
                <w:sz w:val="18"/>
                <w:szCs w:val="18"/>
              </w:rPr>
            </w:r>
          </w:p>
          <w:p>
            <w:pPr>
              <w:pStyle w:val="Contenudetableau"/>
              <w:widowControl w:val="false"/>
              <w:rPr>
                <w:rFonts w:ascii="Arial" w:hAnsi="Arial"/>
                <w:i/>
                <w:i/>
                <w:iCs/>
                <w:sz w:val="18"/>
                <w:szCs w:val="18"/>
              </w:rPr>
            </w:pPr>
            <w:r>
              <w:rPr>
                <w:rFonts w:ascii="Arial" w:hAnsi="Arial"/>
                <w:i/>
                <w:iCs/>
                <w:sz w:val="18"/>
                <w:szCs w:val="18"/>
                <w:u w:val="single"/>
              </w:rPr>
              <w:t>Remarques</w:t>
            </w:r>
            <w:r>
              <w:rPr>
                <w:rFonts w:ascii="Arial" w:hAnsi="Arial"/>
                <w:i/>
                <w:iCs/>
                <w:sz w:val="18"/>
                <w:szCs w:val="18"/>
              </w:rPr>
              <w:t xml:space="preserve"> :</w:t>
            </w:r>
          </w:p>
          <w:p>
            <w:pPr>
              <w:pStyle w:val="Contenudetableau"/>
              <w:widowControl w:val="false"/>
              <w:rPr>
                <w:rFonts w:ascii="Arial" w:hAnsi="Arial"/>
                <w:i/>
                <w:i/>
                <w:iCs/>
                <w:sz w:val="18"/>
                <w:szCs w:val="18"/>
              </w:rPr>
            </w:pPr>
            <w:r>
              <w:rPr>
                <w:rFonts w:ascii="Arial" w:hAnsi="Arial"/>
                <w:i/>
                <w:iCs/>
                <w:sz w:val="18"/>
                <w:szCs w:val="18"/>
              </w:rPr>
            </w:r>
          </w:p>
          <w:p>
            <w:pPr>
              <w:pStyle w:val="Contenudetableau"/>
              <w:widowControl w:val="false"/>
              <w:rPr>
                <w:rFonts w:ascii="Arial" w:hAnsi="Arial"/>
                <w:i/>
                <w:i/>
                <w:iCs/>
                <w:sz w:val="18"/>
                <w:szCs w:val="18"/>
              </w:rPr>
            </w:pPr>
            <w:r>
              <w:rPr>
                <w:rFonts w:ascii="Arial" w:hAnsi="Arial"/>
                <w:i/>
                <w:iCs/>
                <w:sz w:val="18"/>
                <w:szCs w:val="18"/>
              </w:rPr>
              <w:t>- Le GABA peut être sélectionné via le code ABU (Acide Gamma Amino Butyrique étant la signification française du GABA)</w:t>
            </w:r>
          </w:p>
          <w:p>
            <w:pPr>
              <w:pStyle w:val="Contenudetableau"/>
              <w:widowControl w:val="false"/>
              <w:rPr>
                <w:rFonts w:ascii="Arial" w:hAnsi="Arial"/>
                <w:i/>
                <w:i/>
                <w:iCs/>
                <w:sz w:val="18"/>
                <w:szCs w:val="18"/>
              </w:rPr>
            </w:pPr>
            <w:r>
              <w:rPr>
                <w:rFonts w:ascii="Arial" w:hAnsi="Arial"/>
                <w:i/>
                <w:iCs/>
                <w:sz w:val="18"/>
                <w:szCs w:val="18"/>
              </w:rPr>
            </w:r>
          </w:p>
          <w:p>
            <w:pPr>
              <w:pStyle w:val="Contenudetableau"/>
              <w:widowControl w:val="false"/>
              <w:rPr>
                <w:rFonts w:ascii="Arial" w:hAnsi="Arial"/>
                <w:i/>
                <w:i/>
                <w:iCs/>
                <w:sz w:val="18"/>
                <w:szCs w:val="18"/>
              </w:rPr>
            </w:pPr>
            <w:r>
              <w:rPr>
                <w:rFonts w:ascii="Arial" w:hAnsi="Arial"/>
                <w:i/>
                <w:iCs/>
                <w:sz w:val="18"/>
                <w:szCs w:val="18"/>
              </w:rPr>
              <w:t>- Le diazépam peut être sélectionné via le code DZP</w:t>
            </w:r>
          </w:p>
          <w:p>
            <w:pPr>
              <w:pStyle w:val="Contenudetableau"/>
              <w:widowControl w:val="false"/>
              <w:rPr>
                <w:rFonts w:ascii="Arial" w:hAnsi="Arial"/>
                <w:i/>
                <w:i/>
                <w:iCs/>
                <w:sz w:val="18"/>
                <w:szCs w:val="18"/>
              </w:rPr>
            </w:pPr>
            <w:r>
              <w:rPr>
                <w:rFonts w:ascii="Arial" w:hAnsi="Arial"/>
                <w:i/>
                <w:iCs/>
                <w:sz w:val="18"/>
                <w:szCs w:val="18"/>
              </w:rPr>
            </w:r>
          </w:p>
          <w:p>
            <w:pPr>
              <w:pStyle w:val="Contenudetableau"/>
              <w:widowControl w:val="false"/>
              <w:rPr>
                <w:rFonts w:ascii="Arial" w:hAnsi="Arial"/>
                <w:i/>
                <w:i/>
                <w:iCs/>
                <w:sz w:val="18"/>
                <w:szCs w:val="18"/>
              </w:rPr>
            </w:pPr>
            <w:r>
              <w:rPr>
                <w:rFonts w:ascii="Arial" w:hAnsi="Arial"/>
                <w:i/>
                <w:iCs/>
                <w:sz w:val="18"/>
                <w:szCs w:val="18"/>
              </w:rPr>
              <w:t>- Les ions chlorure peuvent être mis en évidence avec le code « _Cl »</w:t>
            </w:r>
          </w:p>
        </w:tc>
        <w:tc>
          <w:tcPr>
            <w:tcW w:w="5703" w:type="dxa"/>
            <w:tcBorders>
              <w:left w:val="single" w:sz="4" w:space="0" w:color="000000"/>
              <w:bottom w:val="single" w:sz="4" w:space="0" w:color="000000"/>
              <w:right w:val="single" w:sz="4" w:space="0" w:color="000000"/>
            </w:tcBorders>
          </w:tcPr>
          <w:p>
            <w:pPr>
              <w:pStyle w:val="Contenudetableau"/>
              <w:widowControl w:val="false"/>
              <w:rPr>
                <w:rFonts w:ascii="Arial" w:hAnsi="Arial"/>
                <w:b/>
                <w:bCs/>
                <w:sz w:val="18"/>
                <w:szCs w:val="18"/>
              </w:rPr>
            </w:pPr>
            <w:r>
              <w:rPr>
                <w:rFonts w:ascii="Arial" w:hAnsi="Arial"/>
                <w:b/>
                <w:bCs/>
                <w:sz w:val="18"/>
                <w:szCs w:val="18"/>
              </w:rPr>
            </w:r>
          </w:p>
          <w:p>
            <w:pPr>
              <w:pStyle w:val="Contenudetableau"/>
              <w:widowControl w:val="false"/>
              <w:rPr>
                <w:rFonts w:ascii="Arial" w:hAnsi="Arial"/>
                <w:b/>
                <w:bCs/>
                <w:sz w:val="18"/>
                <w:szCs w:val="18"/>
              </w:rPr>
            </w:pPr>
            <w:r>
              <w:rPr>
                <w:rFonts w:ascii="Arial" w:hAnsi="Arial"/>
                <w:b/>
                <w:bCs/>
                <w:sz w:val="18"/>
                <w:szCs w:val="18"/>
              </w:rPr>
              <w:t>IDENTIFIER L’EFFET DES BZD</w:t>
            </w:r>
          </w:p>
          <w:p>
            <w:pPr>
              <w:pStyle w:val="Contenudetableau"/>
              <w:widowControl w:val="false"/>
              <w:rPr>
                <w:rFonts w:ascii="Arial" w:hAnsi="Arial"/>
                <w:b/>
                <w:bCs/>
                <w:sz w:val="18"/>
                <w:szCs w:val="18"/>
              </w:rPr>
            </w:pPr>
            <w:r>
              <w:rPr>
                <w:rFonts w:ascii="Arial" w:hAnsi="Arial"/>
                <w:b/>
                <w:bCs/>
                <w:sz w:val="18"/>
                <w:szCs w:val="18"/>
              </w:rPr>
            </w:r>
          </w:p>
          <w:p>
            <w:pPr>
              <w:pStyle w:val="Contenudetableau"/>
              <w:widowControl w:val="false"/>
              <w:rPr>
                <w:rFonts w:ascii="Arial" w:hAnsi="Arial"/>
                <w:b/>
                <w:bCs/>
                <w:sz w:val="18"/>
                <w:szCs w:val="18"/>
              </w:rPr>
            </w:pPr>
            <w:r>
              <w:rPr>
                <w:rFonts w:ascii="Arial" w:hAnsi="Arial"/>
                <w:b/>
                <w:bCs/>
                <w:sz w:val="18"/>
                <w:szCs w:val="18"/>
              </w:rPr>
              <w:t>1- Ouvrir le fichier de modélisation du récepteur au GABA fixé seulement à son ligand</w:t>
            </w:r>
          </w:p>
          <w:p>
            <w:pPr>
              <w:pStyle w:val="Contenudetableau"/>
              <w:widowControl w:val="false"/>
              <w:rPr>
                <w:rFonts w:ascii="Arial" w:hAnsi="Arial"/>
                <w:b/>
                <w:bCs/>
                <w:sz w:val="18"/>
                <w:szCs w:val="18"/>
              </w:rPr>
            </w:pPr>
            <w:r>
              <w:rPr>
                <w:rFonts w:ascii="Arial" w:hAnsi="Arial"/>
                <w:b/>
                <w:bCs/>
                <w:sz w:val="18"/>
                <w:szCs w:val="18"/>
              </w:rPr>
              <w:t>2- Représenter les sous-unités protéiques en squelette, colorés par chaînes</w:t>
            </w:r>
          </w:p>
          <w:p>
            <w:pPr>
              <w:pStyle w:val="Contenudetableau"/>
              <w:widowControl w:val="false"/>
              <w:rPr>
                <w:rFonts w:ascii="Arial" w:hAnsi="Arial"/>
                <w:b/>
                <w:bCs/>
                <w:sz w:val="18"/>
                <w:szCs w:val="18"/>
              </w:rPr>
            </w:pPr>
            <w:r>
              <w:rPr>
                <w:rFonts w:ascii="Arial" w:hAnsi="Arial"/>
                <w:b/>
                <w:bCs/>
                <w:sz w:val="18"/>
                <w:szCs w:val="18"/>
              </w:rPr>
              <w:t>3- Masquer les glucides</w:t>
            </w:r>
          </w:p>
          <w:p>
            <w:pPr>
              <w:pStyle w:val="Contenudetableau"/>
              <w:widowControl w:val="false"/>
              <w:rPr>
                <w:rFonts w:ascii="Arial" w:hAnsi="Arial"/>
                <w:b w:val="false"/>
                <w:bCs w:val="false"/>
                <w:sz w:val="18"/>
                <w:szCs w:val="18"/>
              </w:rPr>
            </w:pPr>
            <w:r>
              <w:rPr>
                <w:rFonts w:ascii="Arial" w:hAnsi="Arial"/>
                <w:b/>
                <w:bCs/>
                <w:sz w:val="18"/>
                <w:szCs w:val="18"/>
              </w:rPr>
              <w:t xml:space="preserve">4- Sélectionner le GABA, </w:t>
            </w:r>
            <w:r>
              <w:rPr>
                <w:rFonts w:ascii="Arial" w:hAnsi="Arial"/>
                <w:b w:val="false"/>
                <w:bCs w:val="false"/>
                <w:sz w:val="18"/>
                <w:szCs w:val="18"/>
              </w:rPr>
              <w:t xml:space="preserve">le colorer en </w:t>
            </w:r>
            <w:r>
              <w:rPr>
                <w:rFonts w:ascii="Arial" w:hAnsi="Arial"/>
                <w:b w:val="false"/>
                <w:bCs w:val="false"/>
                <w:sz w:val="18"/>
                <w:szCs w:val="18"/>
                <w:u w:val="single"/>
              </w:rPr>
              <w:t>vert</w:t>
            </w:r>
            <w:r>
              <w:rPr>
                <w:rFonts w:ascii="Arial" w:hAnsi="Arial"/>
                <w:b w:val="false"/>
                <w:bCs w:val="false"/>
                <w:sz w:val="18"/>
                <w:szCs w:val="18"/>
              </w:rPr>
              <w:t xml:space="preserve"> et l’afficher sous forme de sphères</w:t>
            </w:r>
          </w:p>
          <w:p>
            <w:pPr>
              <w:pStyle w:val="Contenudetableau"/>
              <w:widowControl w:val="false"/>
              <w:rPr>
                <w:rFonts w:ascii="Arial" w:hAnsi="Arial"/>
                <w:b w:val="false"/>
                <w:bCs w:val="false"/>
                <w:sz w:val="18"/>
                <w:szCs w:val="18"/>
              </w:rPr>
            </w:pPr>
            <w:r>
              <w:rPr>
                <w:rFonts w:ascii="Arial" w:hAnsi="Arial"/>
                <w:b/>
                <w:bCs/>
                <w:sz w:val="18"/>
                <w:szCs w:val="18"/>
              </w:rPr>
              <w:t>5- Mesurer la distance</w:t>
            </w:r>
            <w:r>
              <w:rPr>
                <w:rFonts w:ascii="Arial" w:hAnsi="Arial"/>
                <w:b w:val="false"/>
                <w:bCs w:val="false"/>
                <w:sz w:val="18"/>
                <w:szCs w:val="18"/>
              </w:rPr>
              <w:t xml:space="preserve"> séparant les 2 molécules de GABA</w:t>
            </w:r>
          </w:p>
          <w:p>
            <w:pPr>
              <w:pStyle w:val="Contenudetableau"/>
              <w:widowControl w:val="false"/>
              <w:rPr>
                <w:rFonts w:ascii="Arial" w:hAnsi="Arial"/>
                <w:b w:val="false"/>
                <w:bCs w:val="false"/>
                <w:sz w:val="18"/>
                <w:szCs w:val="18"/>
              </w:rPr>
            </w:pPr>
            <w:r>
              <w:rPr>
                <w:rFonts w:ascii="Arial" w:hAnsi="Arial"/>
                <w:b/>
                <w:bCs/>
                <w:sz w:val="18"/>
                <w:szCs w:val="18"/>
              </w:rPr>
              <w:t>6- Rechercher les ions chlorure</w:t>
            </w:r>
            <w:r>
              <w:rPr>
                <w:rFonts w:ascii="Arial" w:hAnsi="Arial"/>
                <w:b w:val="false"/>
                <w:bCs w:val="false"/>
                <w:sz w:val="18"/>
                <w:szCs w:val="18"/>
              </w:rPr>
              <w:t xml:space="preserve"> et les mettre en évidence en </w:t>
            </w:r>
            <w:r>
              <w:rPr>
                <w:rFonts w:ascii="Arial" w:hAnsi="Arial"/>
                <w:b w:val="false"/>
                <w:bCs w:val="false"/>
                <w:sz w:val="18"/>
                <w:szCs w:val="18"/>
                <w:u w:val="single"/>
              </w:rPr>
              <w:t>jaune</w:t>
            </w:r>
            <w:r>
              <w:rPr>
                <w:rFonts w:ascii="Arial" w:hAnsi="Arial"/>
                <w:b w:val="false"/>
                <w:bCs w:val="false"/>
                <w:sz w:val="18"/>
                <w:szCs w:val="18"/>
              </w:rPr>
              <w:t xml:space="preserve"> s’ils sont présents</w:t>
            </w:r>
          </w:p>
          <w:p>
            <w:pPr>
              <w:pStyle w:val="Contenudetableau"/>
              <w:widowControl w:val="false"/>
              <w:rPr>
                <w:rFonts w:ascii="Arial" w:hAnsi="Arial"/>
                <w:b/>
                <w:bCs/>
                <w:sz w:val="18"/>
                <w:szCs w:val="18"/>
              </w:rPr>
            </w:pPr>
            <w:r>
              <w:rPr>
                <w:rFonts w:ascii="Arial" w:hAnsi="Arial"/>
                <w:b/>
                <w:bCs/>
                <w:sz w:val="18"/>
                <w:szCs w:val="18"/>
              </w:rPr>
              <w:t>7- Faire une capture d’écran judicieuse</w:t>
            </w:r>
          </w:p>
          <w:p>
            <w:pPr>
              <w:pStyle w:val="Contenudetableau"/>
              <w:widowControl w:val="false"/>
              <w:jc w:val="center"/>
              <w:rPr>
                <w:rFonts w:ascii="Arial" w:hAnsi="Arial"/>
                <w:b/>
                <w:bCs/>
                <w:i/>
                <w:i/>
                <w:iCs/>
                <w:sz w:val="18"/>
                <w:szCs w:val="18"/>
              </w:rPr>
            </w:pPr>
            <w:r>
              <w:rPr>
                <w:rFonts w:ascii="Arial" w:hAnsi="Arial"/>
                <w:b/>
                <w:bCs/>
                <w:i/>
                <w:iCs/>
                <w:sz w:val="18"/>
                <w:szCs w:val="18"/>
              </w:rPr>
            </w:r>
          </w:p>
          <w:p>
            <w:pPr>
              <w:pStyle w:val="Contenudetableau"/>
              <w:widowControl w:val="false"/>
              <w:jc w:val="center"/>
              <w:rPr>
                <w:rFonts w:ascii="Arial" w:hAnsi="Arial"/>
                <w:b/>
                <w:bCs/>
                <w:i/>
                <w:i/>
                <w:iCs/>
                <w:sz w:val="18"/>
                <w:szCs w:val="18"/>
              </w:rPr>
            </w:pPr>
            <w:r>
              <w:rPr>
                <w:rFonts w:ascii="Arial" w:hAnsi="Arial"/>
                <w:b/>
                <w:bCs/>
                <w:i/>
                <w:iCs/>
                <w:sz w:val="18"/>
                <w:szCs w:val="18"/>
              </w:rPr>
              <w:t>Appelez le professeur pour vérification de la capture d’écran</w:t>
            </w:r>
          </w:p>
          <w:p>
            <w:pPr>
              <w:pStyle w:val="Contenudetableau"/>
              <w:widowControl w:val="false"/>
              <w:rPr>
                <w:rFonts w:ascii="Arial" w:hAnsi="Arial"/>
                <w:b w:val="false"/>
                <w:bCs w:val="false"/>
                <w:sz w:val="18"/>
                <w:szCs w:val="18"/>
              </w:rPr>
            </w:pPr>
            <w:r>
              <w:rPr>
                <w:rFonts w:ascii="Arial" w:hAnsi="Arial"/>
                <w:b w:val="false"/>
                <w:bCs w:val="false"/>
                <w:sz w:val="18"/>
                <w:szCs w:val="18"/>
              </w:rPr>
            </w:r>
          </w:p>
          <w:p>
            <w:pPr>
              <w:pStyle w:val="Contenudetableau"/>
              <w:widowControl w:val="false"/>
              <w:rPr>
                <w:rFonts w:ascii="Arial" w:hAnsi="Arial"/>
                <w:b w:val="false"/>
                <w:bCs w:val="false"/>
                <w:sz w:val="18"/>
                <w:szCs w:val="18"/>
              </w:rPr>
            </w:pPr>
            <w:r>
              <w:rPr>
                <w:rFonts w:ascii="Arial" w:hAnsi="Arial"/>
                <w:b/>
                <w:bCs/>
                <w:i/>
                <w:iCs/>
                <w:sz w:val="18"/>
                <w:szCs w:val="18"/>
              </w:rPr>
            </w:r>
          </w:p>
        </w:tc>
      </w:tr>
      <w:tr>
        <w:trPr/>
        <w:tc>
          <w:tcPr>
            <w:tcW w:w="5096" w:type="dxa"/>
            <w:tcBorders>
              <w:left w:val="single" w:sz="4" w:space="0" w:color="000000"/>
              <w:bottom w:val="single" w:sz="4" w:space="0" w:color="000000"/>
            </w:tcBorders>
          </w:tcPr>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b/>
                <w:bCs/>
                <w:sz w:val="18"/>
                <w:szCs w:val="18"/>
                <w:u w:val="single"/>
              </w:rPr>
            </w:pPr>
            <w:r>
              <w:rPr>
                <w:rFonts w:ascii="Arial" w:hAnsi="Arial"/>
                <w:b/>
                <w:bCs/>
                <w:sz w:val="18"/>
                <w:szCs w:val="18"/>
                <w:u w:val="single"/>
              </w:rPr>
              <w:t>Matériel</w:t>
            </w:r>
          </w:p>
          <w:p>
            <w:pPr>
              <w:pStyle w:val="Contenudetableau"/>
              <w:widowControl w:val="false"/>
              <w:rPr>
                <w:rFonts w:ascii="Arial" w:hAnsi="Arial"/>
                <w:b/>
                <w:bCs/>
                <w:sz w:val="18"/>
                <w:szCs w:val="18"/>
                <w:u w:val="single"/>
              </w:rPr>
            </w:pPr>
            <w:r>
              <w:rPr>
                <w:rFonts w:ascii="Arial" w:hAnsi="Arial"/>
                <w:b/>
                <w:bCs/>
                <w:sz w:val="18"/>
                <w:szCs w:val="18"/>
                <w:u w:val="single"/>
              </w:rPr>
            </w:r>
          </w:p>
          <w:p>
            <w:pPr>
              <w:pStyle w:val="Contenudetableau"/>
              <w:widowControl w:val="false"/>
              <w:rPr>
                <w:rFonts w:ascii="Arial" w:hAnsi="Arial"/>
                <w:sz w:val="18"/>
                <w:szCs w:val="18"/>
              </w:rPr>
            </w:pPr>
            <w:r>
              <w:rPr>
                <w:rFonts w:ascii="Arial" w:hAnsi="Arial"/>
                <w:sz w:val="18"/>
                <w:szCs w:val="18"/>
              </w:rPr>
              <w:t>- PC équipé d’une connexion internet</w:t>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sz w:val="18"/>
                <w:szCs w:val="18"/>
              </w:rPr>
            </w:pPr>
            <w:r>
              <w:rPr>
                <w:rFonts w:ascii="Arial" w:hAnsi="Arial"/>
                <w:sz w:val="18"/>
                <w:szCs w:val="18"/>
              </w:rPr>
              <w:t xml:space="preserve">- Logiciel Sommation Spatiale : </w:t>
            </w:r>
            <w:hyperlink r:id="rId5">
              <w:r>
                <w:rPr>
                  <w:rStyle w:val="LienInternet"/>
                  <w:rFonts w:ascii="Arial" w:hAnsi="Arial"/>
                  <w:sz w:val="18"/>
                  <w:szCs w:val="18"/>
                </w:rPr>
                <w:t>https://www.pedagogie.ac-nice.fr/svt/productions/flash/somspat/</w:t>
              </w:r>
            </w:hyperlink>
            <w:r>
              <w:rPr>
                <w:rFonts w:ascii="Arial" w:hAnsi="Arial"/>
                <w:sz w:val="18"/>
                <w:szCs w:val="18"/>
              </w:rPr>
              <w:t xml:space="preserve"> </w:t>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sz w:val="18"/>
                <w:szCs w:val="18"/>
              </w:rPr>
            </w:pPr>
            <w:r>
              <w:rPr>
                <w:rFonts w:ascii="Arial" w:hAnsi="Arial"/>
                <w:sz w:val="18"/>
                <w:szCs w:val="18"/>
              </w:rPr>
              <w:t>- Logiciel Sommation Temporelle : https://www.pedagogie.ac-nice.fr/svt/productions/somtemp/</w:t>
            </w:r>
          </w:p>
          <w:p>
            <w:pPr>
              <w:pStyle w:val="Contenudetableau"/>
              <w:widowControl w:val="false"/>
              <w:rPr>
                <w:rFonts w:ascii="Arial" w:hAnsi="Arial"/>
                <w:sz w:val="18"/>
                <w:szCs w:val="18"/>
              </w:rPr>
            </w:pPr>
            <w:r>
              <w:rPr>
                <w:rFonts w:ascii="Arial" w:hAnsi="Arial"/>
                <w:sz w:val="18"/>
                <w:szCs w:val="18"/>
              </w:rPr>
            </w:r>
          </w:p>
        </w:tc>
        <w:tc>
          <w:tcPr>
            <w:tcW w:w="5703" w:type="dxa"/>
            <w:tcBorders>
              <w:left w:val="single" w:sz="4" w:space="0" w:color="000000"/>
              <w:bottom w:val="single" w:sz="4" w:space="0" w:color="000000"/>
              <w:right w:val="single" w:sz="4" w:space="0" w:color="000000"/>
            </w:tcBorders>
          </w:tcPr>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b/>
                <w:bCs/>
                <w:sz w:val="18"/>
                <w:szCs w:val="18"/>
              </w:rPr>
            </w:pPr>
            <w:r>
              <w:rPr>
                <w:rFonts w:ascii="Arial" w:hAnsi="Arial"/>
                <w:b/>
                <w:bCs/>
                <w:sz w:val="18"/>
                <w:szCs w:val="18"/>
              </w:rPr>
              <w:t>IDENTIFIER L’EFFET DES BZD</w:t>
            </w:r>
          </w:p>
          <w:p>
            <w:pPr>
              <w:pStyle w:val="Contenudetableau"/>
              <w:widowControl w:val="false"/>
              <w:rPr>
                <w:rFonts w:ascii="Arial" w:hAnsi="Arial"/>
                <w:b/>
                <w:bCs/>
                <w:sz w:val="18"/>
                <w:szCs w:val="18"/>
              </w:rPr>
            </w:pPr>
            <w:r>
              <w:rPr>
                <w:rFonts w:ascii="Arial" w:hAnsi="Arial"/>
                <w:b/>
                <w:bCs/>
                <w:sz w:val="18"/>
                <w:szCs w:val="18"/>
              </w:rPr>
            </w:r>
          </w:p>
          <w:p>
            <w:pPr>
              <w:pStyle w:val="Contenudetableau"/>
              <w:widowControl w:val="false"/>
              <w:rPr>
                <w:rFonts w:ascii="Arial" w:hAnsi="Arial"/>
                <w:b/>
                <w:bCs/>
                <w:sz w:val="18"/>
                <w:szCs w:val="18"/>
              </w:rPr>
            </w:pPr>
            <w:r>
              <w:rPr>
                <w:rFonts w:ascii="Arial" w:hAnsi="Arial"/>
                <w:b/>
                <w:bCs/>
                <w:sz w:val="18"/>
                <w:szCs w:val="18"/>
              </w:rPr>
              <w:t>1- Ouvrir l’application Sommation spatiale</w:t>
            </w:r>
          </w:p>
          <w:p>
            <w:pPr>
              <w:pStyle w:val="Contenudetableau"/>
              <w:widowControl w:val="false"/>
              <w:rPr>
                <w:rFonts w:ascii="Arial" w:hAnsi="Arial"/>
                <w:sz w:val="18"/>
                <w:szCs w:val="18"/>
              </w:rPr>
            </w:pPr>
            <w:r>
              <w:rPr>
                <w:rFonts w:ascii="Arial" w:hAnsi="Arial"/>
                <w:b/>
                <w:bCs/>
                <w:sz w:val="18"/>
                <w:szCs w:val="18"/>
              </w:rPr>
              <w:t>2- Identifier les variations de ddp</w:t>
            </w:r>
            <w:r>
              <w:rPr>
                <w:rFonts w:ascii="Arial" w:hAnsi="Arial"/>
                <w:sz w:val="18"/>
                <w:szCs w:val="18"/>
              </w:rPr>
              <w:t xml:space="preserve"> selon le nombre et le type de neurones(activateur ou inhibiteur)</w:t>
            </w:r>
          </w:p>
          <w:p>
            <w:pPr>
              <w:pStyle w:val="Contenudetableau"/>
              <w:widowControl w:val="false"/>
              <w:rPr>
                <w:rFonts w:ascii="Arial" w:hAnsi="Arial"/>
                <w:b/>
                <w:bCs/>
                <w:sz w:val="18"/>
                <w:szCs w:val="18"/>
              </w:rPr>
            </w:pPr>
            <w:r>
              <w:rPr>
                <w:rFonts w:ascii="Arial" w:hAnsi="Arial"/>
                <w:b/>
                <w:bCs/>
                <w:sz w:val="18"/>
                <w:szCs w:val="18"/>
              </w:rPr>
              <w:t>3- Faire une capture d’écran judicieuse</w:t>
            </w:r>
          </w:p>
          <w:p>
            <w:pPr>
              <w:pStyle w:val="Contenudetableau"/>
              <w:widowControl w:val="false"/>
              <w:jc w:val="center"/>
              <w:rPr>
                <w:rFonts w:ascii="Arial" w:hAnsi="Arial"/>
                <w:b/>
                <w:bCs/>
                <w:i/>
                <w:i/>
                <w:iCs/>
                <w:sz w:val="18"/>
                <w:szCs w:val="18"/>
              </w:rPr>
            </w:pPr>
            <w:r>
              <w:rPr>
                <w:rFonts w:ascii="Arial" w:hAnsi="Arial"/>
                <w:b/>
                <w:bCs/>
                <w:i/>
                <w:iCs/>
                <w:sz w:val="18"/>
                <w:szCs w:val="18"/>
              </w:rPr>
            </w:r>
          </w:p>
          <w:p>
            <w:pPr>
              <w:pStyle w:val="Contenudetableau"/>
              <w:widowControl w:val="false"/>
              <w:jc w:val="center"/>
              <w:rPr>
                <w:rFonts w:ascii="Arial" w:hAnsi="Arial"/>
                <w:b/>
                <w:bCs/>
                <w:i/>
                <w:i/>
                <w:iCs/>
                <w:sz w:val="18"/>
                <w:szCs w:val="18"/>
              </w:rPr>
            </w:pPr>
            <w:r>
              <w:rPr>
                <w:rFonts w:ascii="Arial" w:hAnsi="Arial"/>
                <w:b/>
                <w:bCs/>
                <w:i/>
                <w:iCs/>
                <w:sz w:val="18"/>
                <w:szCs w:val="18"/>
              </w:rPr>
              <w:t>Appelez le professeur pour vérification de la capture d’écran</w:t>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sz w:val="18"/>
                <w:szCs w:val="18"/>
              </w:rPr>
            </w:pPr>
            <w:r>
              <w:rPr>
                <w:rFonts w:ascii="Arial" w:hAnsi="Arial"/>
                <w:sz w:val="18"/>
                <w:szCs w:val="18"/>
              </w:rPr>
            </w:r>
          </w:p>
          <w:p>
            <w:pPr>
              <w:pStyle w:val="Contenudetableau"/>
              <w:widowControl w:val="false"/>
              <w:rPr>
                <w:rFonts w:ascii="Arial" w:hAnsi="Arial"/>
                <w:b/>
                <w:bCs/>
                <w:sz w:val="18"/>
                <w:szCs w:val="18"/>
              </w:rPr>
            </w:pPr>
            <w:r>
              <w:rPr>
                <w:rFonts w:ascii="Arial" w:hAnsi="Arial"/>
                <w:b/>
                <w:bCs/>
                <w:sz w:val="18"/>
                <w:szCs w:val="18"/>
              </w:rPr>
              <w:t>4- Ouvrir l’application Sommation temporelle</w:t>
            </w:r>
          </w:p>
          <w:p>
            <w:pPr>
              <w:pStyle w:val="Contenudetableau"/>
              <w:widowControl w:val="false"/>
              <w:rPr>
                <w:rFonts w:ascii="Arial" w:hAnsi="Arial"/>
                <w:sz w:val="18"/>
                <w:szCs w:val="18"/>
              </w:rPr>
            </w:pPr>
            <w:r>
              <w:rPr>
                <w:rFonts w:ascii="Arial" w:hAnsi="Arial"/>
                <w:b/>
                <w:bCs/>
                <w:sz w:val="18"/>
                <w:szCs w:val="18"/>
              </w:rPr>
              <w:t xml:space="preserve">5- Identifier les variations de ddp </w:t>
            </w:r>
            <w:r>
              <w:rPr>
                <w:rFonts w:ascii="Arial" w:hAnsi="Arial"/>
                <w:sz w:val="18"/>
                <w:szCs w:val="18"/>
              </w:rPr>
              <w:t>selon l’intensité de la stimulation de départ</w:t>
            </w:r>
          </w:p>
          <w:p>
            <w:pPr>
              <w:pStyle w:val="Contenudetableau"/>
              <w:widowControl w:val="false"/>
              <w:rPr>
                <w:rFonts w:ascii="Arial" w:hAnsi="Arial"/>
                <w:b/>
                <w:bCs/>
                <w:sz w:val="18"/>
                <w:szCs w:val="18"/>
              </w:rPr>
            </w:pPr>
            <w:r>
              <w:rPr>
                <w:rFonts w:ascii="Arial" w:hAnsi="Arial"/>
                <w:b/>
                <w:bCs/>
                <w:sz w:val="18"/>
                <w:szCs w:val="18"/>
              </w:rPr>
              <w:t>6- Faire une capture d’écran judicieuse</w:t>
            </w:r>
          </w:p>
          <w:p>
            <w:pPr>
              <w:pStyle w:val="Contenudetableau"/>
              <w:widowControl w:val="false"/>
              <w:jc w:val="center"/>
              <w:rPr>
                <w:rFonts w:ascii="Arial" w:hAnsi="Arial"/>
                <w:b/>
                <w:bCs/>
                <w:i/>
                <w:i/>
                <w:iCs/>
                <w:sz w:val="18"/>
                <w:szCs w:val="18"/>
              </w:rPr>
            </w:pPr>
            <w:r>
              <w:rPr>
                <w:rFonts w:ascii="Arial" w:hAnsi="Arial"/>
                <w:b/>
                <w:bCs/>
                <w:i/>
                <w:iCs/>
                <w:sz w:val="18"/>
                <w:szCs w:val="18"/>
              </w:rPr>
            </w:r>
          </w:p>
          <w:p>
            <w:pPr>
              <w:pStyle w:val="Contenudetableau"/>
              <w:widowControl w:val="false"/>
              <w:jc w:val="center"/>
              <w:rPr>
                <w:rFonts w:ascii="Arial" w:hAnsi="Arial"/>
                <w:b/>
                <w:bCs/>
                <w:i/>
                <w:i/>
                <w:iCs/>
                <w:sz w:val="18"/>
                <w:szCs w:val="18"/>
              </w:rPr>
            </w:pPr>
            <w:r>
              <w:rPr>
                <w:rFonts w:ascii="Arial" w:hAnsi="Arial"/>
                <w:b/>
                <w:bCs/>
                <w:i/>
                <w:iCs/>
                <w:sz w:val="18"/>
                <w:szCs w:val="18"/>
              </w:rPr>
              <w:t>Appelez le professeur pour vérification de la capture d’écran</w:t>
            </w:r>
          </w:p>
          <w:p>
            <w:pPr>
              <w:pStyle w:val="Contenudetableau"/>
              <w:widowControl w:val="false"/>
              <w:jc w:val="center"/>
              <w:rPr>
                <w:rFonts w:ascii="Arial" w:hAnsi="Arial"/>
                <w:b/>
                <w:bCs/>
                <w:i/>
                <w:i/>
                <w:iCs/>
                <w:sz w:val="18"/>
                <w:szCs w:val="18"/>
              </w:rPr>
            </w:pPr>
            <w:r>
              <w:rPr>
                <w:rFonts w:ascii="Arial" w:hAnsi="Arial"/>
                <w:b/>
                <w:bCs/>
                <w:i/>
                <w:iCs/>
                <w:sz w:val="18"/>
                <w:szCs w:val="18"/>
              </w:rPr>
            </w:r>
          </w:p>
        </w:tc>
      </w:tr>
    </w:tbl>
    <w:p>
      <w:pPr>
        <w:pStyle w:val="Normal"/>
        <w:rPr>
          <w:rFonts w:ascii="Arial" w:hAnsi="Arial"/>
          <w:sz w:val="18"/>
          <w:szCs w:val="18"/>
        </w:rPr>
      </w:pPr>
      <w:r>
        <w:rPr>
          <w:rFonts w:ascii="Arial" w:hAnsi="Arial"/>
          <w:sz w:val="18"/>
          <w:szCs w:val="18"/>
        </w:rPr>
      </w:r>
    </w:p>
    <w:p>
      <w:pPr>
        <w:pStyle w:val="Normal"/>
        <w:rPr/>
      </w:pPr>
      <w:r>
        <w:rPr/>
      </w:r>
      <w:r>
        <w:br w:type="page"/>
      </w:r>
    </w:p>
    <w:p>
      <w:pPr>
        <w:pStyle w:val="Normal"/>
        <w:rPr/>
      </w:pPr>
      <w:r>
        <w:rPr/>
        <w:drawing>
          <wp:anchor behindDoc="0" distT="0" distB="0" distL="0" distR="0" simplePos="0" locked="0" layoutInCell="0" allowOverlap="1" relativeHeight="3">
            <wp:simplePos x="0" y="0"/>
            <wp:positionH relativeFrom="column">
              <wp:posOffset>55245</wp:posOffset>
            </wp:positionH>
            <wp:positionV relativeFrom="paragraph">
              <wp:posOffset>-124460</wp:posOffset>
            </wp:positionV>
            <wp:extent cx="6829425" cy="2743835"/>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rcRect l="4141" t="7769" r="4847" b="27222"/>
                    <a:stretch>
                      <a:fillRect/>
                    </a:stretch>
                  </pic:blipFill>
                  <pic:spPr bwMode="auto">
                    <a:xfrm>
                      <a:off x="0" y="0"/>
                      <a:ext cx="6829425" cy="2743835"/>
                    </a:xfrm>
                    <a:prstGeom prst="rect">
                      <a:avLst/>
                    </a:prstGeom>
                  </pic:spPr>
                </pic:pic>
              </a:graphicData>
            </a:graphic>
          </wp:anchor>
        </w:drawing>
        <w:drawing>
          <wp:anchor behindDoc="0" distT="0" distB="0" distL="0" distR="0" simplePos="0" locked="0" layoutInCell="0" allowOverlap="1" relativeHeight="4">
            <wp:simplePos x="0" y="0"/>
            <wp:positionH relativeFrom="column">
              <wp:posOffset>55245</wp:posOffset>
            </wp:positionH>
            <wp:positionV relativeFrom="paragraph">
              <wp:posOffset>2618740</wp:posOffset>
            </wp:positionV>
            <wp:extent cx="6870065" cy="3028315"/>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
                    <a:srcRect l="4141" t="13333" r="4444" b="15022"/>
                    <a:stretch>
                      <a:fillRect/>
                    </a:stretch>
                  </pic:blipFill>
                  <pic:spPr bwMode="auto">
                    <a:xfrm>
                      <a:off x="0" y="0"/>
                      <a:ext cx="6870065" cy="3028315"/>
                    </a:xfrm>
                    <a:prstGeom prst="rect">
                      <a:avLst/>
                    </a:prstGeom>
                  </pic:spPr>
                </pic:pic>
              </a:graphicData>
            </a:graphic>
          </wp:anchor>
        </w:drawing>
        <w:drawing>
          <wp:anchor behindDoc="0" distT="0" distB="0" distL="0" distR="0" simplePos="0" locked="0" layoutInCell="0" allowOverlap="1" relativeHeight="5">
            <wp:simplePos x="0" y="0"/>
            <wp:positionH relativeFrom="column">
              <wp:posOffset>117475</wp:posOffset>
            </wp:positionH>
            <wp:positionV relativeFrom="paragraph">
              <wp:posOffset>5646420</wp:posOffset>
            </wp:positionV>
            <wp:extent cx="6769100" cy="3548380"/>
            <wp:effectExtent l="0" t="0" r="0" b="0"/>
            <wp:wrapTopAndBottom/>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rcRect l="4035" t="6159" r="4648" b="8736"/>
                    <a:stretch>
                      <a:fillRect/>
                    </a:stretch>
                  </pic:blipFill>
                  <pic:spPr bwMode="auto">
                    <a:xfrm>
                      <a:off x="0" y="0"/>
                      <a:ext cx="6769100" cy="35483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6">
            <wp:simplePos x="0" y="0"/>
            <wp:positionH relativeFrom="column">
              <wp:posOffset>6350</wp:posOffset>
            </wp:positionH>
            <wp:positionV relativeFrom="paragraph">
              <wp:posOffset>-120015</wp:posOffset>
            </wp:positionV>
            <wp:extent cx="6804660" cy="3119120"/>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rcRect l="2517" t="5433" r="3024" b="17594"/>
                    <a:stretch>
                      <a:fillRect/>
                    </a:stretch>
                  </pic:blipFill>
                  <pic:spPr bwMode="auto">
                    <a:xfrm>
                      <a:off x="0" y="0"/>
                      <a:ext cx="6804660" cy="3119120"/>
                    </a:xfrm>
                    <a:prstGeom prst="rect">
                      <a:avLst/>
                    </a:prstGeom>
                  </pic:spPr>
                </pic:pic>
              </a:graphicData>
            </a:graphic>
          </wp:anchor>
        </w:drawing>
        <w:drawing>
          <wp:anchor behindDoc="0" distT="0" distB="0" distL="0" distR="0" simplePos="0" locked="0" layoutInCell="0" allowOverlap="1" relativeHeight="7">
            <wp:simplePos x="0" y="0"/>
            <wp:positionH relativeFrom="column">
              <wp:posOffset>48895</wp:posOffset>
            </wp:positionH>
            <wp:positionV relativeFrom="paragraph">
              <wp:posOffset>3077210</wp:posOffset>
            </wp:positionV>
            <wp:extent cx="6813550" cy="3352165"/>
            <wp:effectExtent l="0" t="0" r="0" b="0"/>
            <wp:wrapTopAndBottom/>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rcRect l="2527" t="6133" r="2822" b="11072"/>
                    <a:stretch>
                      <a:fillRect/>
                    </a:stretch>
                  </pic:blipFill>
                  <pic:spPr bwMode="auto">
                    <a:xfrm>
                      <a:off x="0" y="0"/>
                      <a:ext cx="6813550" cy="3352165"/>
                    </a:xfrm>
                    <a:prstGeom prst="rect">
                      <a:avLst/>
                    </a:prstGeom>
                  </pic:spPr>
                </pic:pic>
              </a:graphicData>
            </a:graphic>
          </wp:anchor>
        </w:drawing>
        <w:drawing>
          <wp:anchor behindDoc="0" distT="0" distB="0" distL="0" distR="0" simplePos="0" locked="0" layoutInCell="0" allowOverlap="1" relativeHeight="8">
            <wp:simplePos x="0" y="0"/>
            <wp:positionH relativeFrom="column">
              <wp:posOffset>69215</wp:posOffset>
            </wp:positionH>
            <wp:positionV relativeFrom="paragraph">
              <wp:posOffset>6477635</wp:posOffset>
            </wp:positionV>
            <wp:extent cx="6779260" cy="2712085"/>
            <wp:effectExtent l="0" t="0" r="0" b="0"/>
            <wp:wrapTopAndBottom/>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1"/>
                    <a:srcRect l="3024" t="13990" r="3024" b="19191"/>
                    <a:stretch>
                      <a:fillRect/>
                    </a:stretch>
                  </pic:blipFill>
                  <pic:spPr bwMode="auto">
                    <a:xfrm>
                      <a:off x="0" y="0"/>
                      <a:ext cx="6779260" cy="2712085"/>
                    </a:xfrm>
                    <a:prstGeom prst="rect">
                      <a:avLst/>
                    </a:prstGeom>
                  </pic:spPr>
                </pic:pic>
              </a:graphicData>
            </a:graphic>
          </wp:anchor>
        </w:drawing>
      </w:r>
    </w:p>
    <w:sectPr>
      <w:type w:val="nextPage"/>
      <w:pgSz w:w="12240" w:h="15840"/>
      <w:pgMar w:left="720" w:right="720" w:gutter="0" w:header="0"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08"/>
  <w:mailMerge>
    <w:mainDocumentType w:val="formLetters"/>
    <w:dataType w:val="textFile"/>
    <w:query w:val="SELECT * FROM eleve3.dbo.eleves$"/>
  </w:mailMerge>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fr-FR" w:eastAsia="en-US" w:bidi="ar-SA"/>
    </w:rPr>
  </w:style>
  <w:style w:type="character" w:styleId="DefaultParagraphFont" w:default="1">
    <w:name w:val="Default Paragraph Font"/>
    <w:uiPriority w:val="1"/>
    <w:semiHidden/>
    <w:unhideWhenUsed/>
    <w:qFormat/>
    <w:rPr/>
  </w:style>
  <w:style w:type="character" w:styleId="LienInternet">
    <w:name w:val="Hyperlink"/>
    <w:rPr>
      <w:color w:val="000080"/>
      <w:u w:val="single"/>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3f1fbf"/>
    <w:pPr>
      <w:spacing w:before="0" w:after="0"/>
      <w:ind w:left="720" w:hanging="0"/>
      <w:contextualSpacing/>
    </w:pPr>
    <w:rPr/>
  </w:style>
  <w:style w:type="paragraph" w:styleId="Contenudetableau">
    <w:name w:val="Contenu de tableau"/>
    <w:basedOn w:val="Normal"/>
    <w:qFormat/>
    <w:pPr>
      <w:widowControl w:val="false"/>
      <w:suppressLineNumbers/>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calameo.com/read/003221622a3b83ad94f54?authid=lfUM7RtsUgJ7" TargetMode="External"/><Relationship Id="rId4" Type="http://schemas.openxmlformats.org/officeDocument/2006/relationships/hyperlink" Target="https://libmol.org/" TargetMode="External"/><Relationship Id="rId5" Type="http://schemas.openxmlformats.org/officeDocument/2006/relationships/hyperlink" Target="https://www.pedagogie.ac-nice.fr/svt/productions/flash/somspat/"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672</TotalTime>
  <Application>LibreOffice/7.5.9.2$Windows_X86_64 LibreOffice_project/cdeefe45c17511d326101eed8008ac4092f278a9</Application>
  <AppVersion>15.0000</AppVersion>
  <Pages>4</Pages>
  <Words>699</Words>
  <Characters>3888</Characters>
  <CharactersWithSpaces>4560</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2021-02-25T15:42:00Z</dcterms:created>
  <dc:creator>Frédérique THERY</dc:creator>
  <dc:description/>
  <dc:language>fr-FR</dc:language>
  <cp:lastModifiedBy/>
  <dcterms:modified xsi:type="dcterms:W3CDTF">2024-05-06T22:47:49Z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