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both"/>
        <w:rPr/>
      </w:pPr>
      <w:r w:rsidDel="00000000" w:rsidR="00000000" w:rsidRPr="00000000">
        <w:rPr>
          <w:rtl w:val="0"/>
        </w:rPr>
        <w:t xml:space="preserve">**Documento di Intenti Curriculari per l’Accreditamento al Programma Erasmus Plus**</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**Introduzione**</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Il nostro istituto si distingue per un approccio innovativo e inclusivo all'educazione linguistica e culturale, con l'obiettivo di formare studenti competenti e consapevoli del contesto europeo e globale. L’insegnamento delle lingue straniere, combinato con una solida base di educazione civica e interculturale, è al centro del nostro curriculum, il quale è progettato per preparare gli studenti a diventare cittadini europei attivi e responsabili.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**Obiettivi Curriculari e Metodologie Didattiche**</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Il nostro istituto insegna lingue straniere non solo come strumenti di comunicazione, ma come chiavi di accesso a diverse culture, tradizioni e modi di pensare. Attraverso un’ampia gamma di corsi di lingue straniere, tra cui inglese, francese, spagnolo e tedesco, puntiamo a sviluppare competenze linguistiche avanzate che facilitino la mobilità e l’integrazione dei nostri studenti all’interno dell’Unione Europea.</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L’insegnamento è supportato da metodologie didattiche innovative come il Project Based Learning (PBL), che consente agli studenti di apprendere in modo attivo e collaborativo. Questo approccio li stimola a lavorare su progetti concreti che toccano temi di attualità come la sostenibilità, l’educazione civica e il confronto tra diverse culture europee. Le attività proposte includono la creazione di materiali multimediali e la partecipazione a discussioni interattive, promuovendo un ambiente di apprendimento dinamico che riflette il mondo reale.</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**Collegamento con il Programma Erasmus Plus**</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Il programma Erasmus Plus rappresenta un’opportunità cruciale per rafforzare l’internazionalizzazione del nostro curriculum e offrire ai nostri studenti esperienze che li preparino al meglio per il loro futuro accademico e professionale. La partecipazione a scambi culturali, progetti collaborativi con scuole europee e workshop internazionali permetterà agli studenti di migliorare ulteriormente le loro competenze linguistiche e cognitive, arricchendo il loro percorso educativo con esperienze dirette di confronto interculturale.</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Attraverso il programma, i nostri studenti avranno l’opportunità di confrontarsi con differenti sistemi educativi e di esplorare le diversità culturali all’interno dell’Unione Europea. Questo non solo migliorerà la loro comprensione delle dinamiche europee, ma li preparerà anche ad affrontare il mercato del lavoro con una mentalità aperta e un insieme di competenze trasversali indispensabili per le professioni del futuro.</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**Sviluppo della Cittadinanza Europea e Competenze Futuristiche**</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Partecipare al programma Erasmus Plus consentirà ai nostri studenti di sviluppare una forte identità europea e una consapevolezza critica dei valori fondamentali dell’Unione, come il rispetto per la diversità, l’uguaglianza e la sostenibilità. Le attività proposte, focalizzate su tematiche di educazione civica, permetteranno agli studenti di comprendere le sfide globali e di sviluppare un senso di responsabilità collettiva.</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Inoltre, l’uso di strumenti digitali come ChatGPT e le app di Google, integrati nelle attività di progetto, promuoverà lo sviluppo di competenze digitali avanzate, essenziali per la società contemporanea. La creazione di contenuti multimediali, la collaborazione online e la gestione di progetti attraverso piattaforme digitali prepareranno gli studenti a un futuro lavorativo che richiede flessibilità, creatività e abilità nel problem solving.</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**Conclusione**</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L’accreditamento al programma Erasmus Plus rappresenta un passo fondamentale per il nostro istituto, poiché ci permetterà di espandere e consolidare il nostro impegno nella formazione di studenti internazionalmente consapevoli, linguisticamente competenti e professionalmente preparati. Siamo convinti che questa esperienza arricchirà profondamente il percorso educativo dei nostri studenti, fornendo loro strumenti indispensabili per il successo personale e professionale in un contesto europeo e globale in continua evoluzione.</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Siamo pronti a collaborare attivamente con il programma Erasmus Plus per trasformare queste aspirazioni in realtà concrete, offrendo ai nostri studenti nuove possibilità di crescita personale e professionale.</w:t>
      </w:r>
    </w:p>
    <w:p w:rsidR="00000000" w:rsidDel="00000000" w:rsidP="00000000" w:rsidRDefault="00000000" w:rsidRPr="00000000" w14:paraId="0000001E">
      <w:pPr>
        <w:rPr/>
      </w:pPr>
      <w:r w:rsidDel="00000000" w:rsidR="00000000" w:rsidRPr="00000000">
        <w:rPr>
          <w:rtl w:val="0"/>
        </w:rPr>
      </w:r>
    </w:p>
    <w:sectPr>
      <w:pgSz w:h="16838" w:w="11906" w:orient="portrait"/>
      <w:pgMar w:bottom="1133.8582677165355" w:top="1133.8582677165355"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