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0866"/>
      </w:tblGrid>
      <w:tr w:rsidR="00E36F09" w:rsidRPr="00E36F09" w:rsidTr="00021E98"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160" w:type="dxa"/>
              <w:left w:w="200" w:type="dxa"/>
              <w:bottom w:w="160" w:type="dxa"/>
              <w:right w:w="200" w:type="dxa"/>
            </w:tcMar>
          </w:tcPr>
          <w:p w:rsidR="00E36F09" w:rsidRPr="00E36F09" w:rsidRDefault="00E36F09" w:rsidP="00021E98">
            <w:pPr>
              <w:spacing w:after="60"/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b/>
                <w:bCs/>
                <w:color w:val="BFD3EE"/>
                <w:sz w:val="24"/>
                <w:szCs w:val="24"/>
              </w:rPr>
              <w:t>Thème 2 — Évolution humaine · Chapitre 1 · Activité 2</w:t>
            </w:r>
          </w:p>
          <w:p w:rsidR="00E36F09" w:rsidRPr="00E36F09" w:rsidRDefault="00E36F09" w:rsidP="00021E98">
            <w:pPr>
              <w:spacing w:after="60"/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Les relations de parenté au sein des primates</w:t>
            </w:r>
          </w:p>
          <w:p w:rsidR="00E36F09" w:rsidRPr="00E36F09" w:rsidRDefault="00E36F09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i/>
                <w:iCs/>
                <w:color w:val="BFD3EE"/>
                <w:sz w:val="24"/>
                <w:szCs w:val="24"/>
              </w:rPr>
              <w:t>Durée indicative : 1 h · Exploitation de documents</w:t>
            </w:r>
          </w:p>
        </w:tc>
      </w:tr>
    </w:tbl>
    <w:p w:rsidR="00E36F09" w:rsidRPr="00E36F09" w:rsidRDefault="00E36F09" w:rsidP="00E36F09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b/>
          <w:bCs/>
          <w:color w:val="1F3864"/>
          <w:sz w:val="24"/>
          <w:szCs w:val="24"/>
        </w:rPr>
        <w:t>Contexte</w:t>
      </w:r>
    </w:p>
    <w:p w:rsidR="00125214" w:rsidRDefault="00E36F09" w:rsidP="00E36F09">
      <w:pPr>
        <w:spacing w:after="12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 xml:space="preserve">L'activité précédente a permis d'établir un arbre de parenté entre l'Homme et les primates à partir de caractères morpho-anatomiques. </w:t>
      </w:r>
    </w:p>
    <w:p w:rsidR="00E36F09" w:rsidRPr="00E36F09" w:rsidRDefault="00E36F09" w:rsidP="00E36F09">
      <w:pPr>
        <w:spacing w:after="12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 xml:space="preserve">On cherche ici à confirmer (ou discuter) </w:t>
      </w:r>
      <w:r w:rsidR="00B627FD">
        <w:rPr>
          <w:rFonts w:ascii="Arial" w:hAnsi="Arial" w:cs="Arial"/>
          <w:sz w:val="24"/>
          <w:szCs w:val="24"/>
        </w:rPr>
        <w:t>c</w:t>
      </w:r>
      <w:r w:rsidRPr="00E36F09">
        <w:rPr>
          <w:rFonts w:ascii="Arial" w:hAnsi="Arial" w:cs="Arial"/>
          <w:sz w:val="24"/>
          <w:szCs w:val="24"/>
        </w:rPr>
        <w:t>es relations de parenté à l'aide de données moléculaires (comparaison de séquences protéiques) et chromosomiques (caryotypes).</w:t>
      </w:r>
    </w:p>
    <w:p w:rsidR="00E36F09" w:rsidRPr="00E36F09" w:rsidRDefault="00E36F09" w:rsidP="00E36F09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b/>
          <w:bCs/>
          <w:color w:val="1F3864"/>
          <w:sz w:val="24"/>
          <w:szCs w:val="24"/>
        </w:rPr>
        <w:t>Objectifs</w:t>
      </w:r>
    </w:p>
    <w:p w:rsidR="00E36F09" w:rsidRPr="00E36F09" w:rsidRDefault="00E36F09" w:rsidP="00E36F09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>Exploiter un arbre de parenté construit à partir de données moléculaires.</w:t>
      </w:r>
    </w:p>
    <w:p w:rsidR="00E36F09" w:rsidRPr="00E36F09" w:rsidRDefault="00E36F09" w:rsidP="00E36F09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>Déterminer, à partir de ces données, le plus proche parent de l'humain.</w:t>
      </w:r>
    </w:p>
    <w:p w:rsidR="00125214" w:rsidRPr="00B627FD" w:rsidRDefault="00E36F09" w:rsidP="00B627FD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>Interpréter une comparaison de caryotypes humain / chimpanzé.</w:t>
      </w:r>
    </w:p>
    <w:p w:rsidR="00E36F09" w:rsidRPr="00E36F09" w:rsidRDefault="00E36F09" w:rsidP="00E36F09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b/>
          <w:bCs/>
          <w:color w:val="1F3864"/>
          <w:sz w:val="24"/>
          <w:szCs w:val="24"/>
        </w:rPr>
        <w:t>Documents supports</w:t>
      </w:r>
    </w:p>
    <w:p w:rsidR="00E36F09" w:rsidRPr="00E36F09" w:rsidRDefault="00E36F09" w:rsidP="00E36F09">
      <w:pPr>
        <w:spacing w:before="160" w:after="8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b/>
          <w:bCs/>
          <w:color w:val="2E5395"/>
          <w:sz w:val="24"/>
          <w:szCs w:val="24"/>
        </w:rPr>
        <w:t>Document 1 — Arbre de parenté établi selon les données moléculaires</w:t>
      </w:r>
    </w:p>
    <w:p w:rsidR="00E36F09" w:rsidRPr="00E36F09" w:rsidRDefault="00E36F09" w:rsidP="00E36F09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67081" cy="3234906"/>
            <wp:effectExtent l="0" t="0" r="0" b="3810"/>
            <wp:docPr id="1110706685" name="Image 1110706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3240" cy="324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F09" w:rsidRPr="00E36F09" w:rsidRDefault="00E36F09" w:rsidP="00E36F09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i/>
          <w:iCs/>
          <w:color w:val="595959"/>
          <w:sz w:val="24"/>
          <w:szCs w:val="24"/>
        </w:rPr>
        <w:t>Doc. 1 : arbre de parenté établi selon les données moléculaires. La COX2 (cytochrome oxydase) est une enzyme indispensable à la respiration cellulaire, présente chez tous les êtres vivants. La comparaison des séquences protéiques de COX2 pour différents primates a permis de construire cet arbre moléculaire ; la longueur des branches est proportionnelle au pourcentage de différences (mutations) dans les séquences. Ces données ont permis d'estimer que la lignée humaine s'est séparée de celle des chimpanzés il y a plus de sept millions d'années. (Crédits : lelivrescolaire.fr)</w:t>
      </w:r>
    </w:p>
    <w:p w:rsidR="00E36F09" w:rsidRPr="00E36F09" w:rsidRDefault="00E36F09" w:rsidP="00E36F09">
      <w:pPr>
        <w:spacing w:before="160" w:after="8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b/>
          <w:bCs/>
          <w:color w:val="2E5395"/>
          <w:sz w:val="24"/>
          <w:szCs w:val="24"/>
        </w:rPr>
        <w:t>Document 2 — Comparaison des génomes de l'humain et du chimpanzé</w:t>
      </w:r>
    </w:p>
    <w:p w:rsidR="00E36F09" w:rsidRPr="00E36F09" w:rsidRDefault="00E36F09" w:rsidP="00E36F09">
      <w:pPr>
        <w:spacing w:after="12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>L'étude des caryotypes de l'humain et du chimpanzé met en évidence des réarrangements d'ADN de grande ampleur. Le séquençage complet des génomes permet quant à lui de comparer l'intégralité des séquences de manière détaillée. Les résultats indiquent environ 4 % de différence sur l'ensemble du génome, mais seulement 1 % de différence au niveau des séquences nucléotidiques des portions d'ADN communes aux deux espèces.</w:t>
      </w:r>
    </w:p>
    <w:p w:rsidR="00E36F09" w:rsidRPr="00E36F09" w:rsidRDefault="00E36F09" w:rsidP="00E36F09">
      <w:pPr>
        <w:spacing w:before="100" w:after="60"/>
        <w:jc w:val="center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3001653" cy="3217653"/>
            <wp:effectExtent l="19050" t="0" r="8247" b="0"/>
            <wp:docPr id="118474215" name="Image 118474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53" cy="321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F09" w:rsidRPr="00E36F09" w:rsidRDefault="00E36F09" w:rsidP="00E36F09">
      <w:pPr>
        <w:spacing w:after="200"/>
        <w:jc w:val="center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i/>
          <w:iCs/>
          <w:color w:val="595959"/>
          <w:sz w:val="24"/>
          <w:szCs w:val="24"/>
        </w:rPr>
        <w:t>Doc. 2 : caryotypes comparés de l'humain (bleu) et du chimpanzé (orange) — les régions rouges signalent les différences entre les deux espèces.</w:t>
      </w:r>
    </w:p>
    <w:p w:rsidR="00E36F09" w:rsidRPr="00E36F09" w:rsidRDefault="00E36F09" w:rsidP="00E36F09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b/>
          <w:bCs/>
          <w:color w:val="1F3864"/>
          <w:sz w:val="24"/>
          <w:szCs w:val="24"/>
        </w:rPr>
        <w:t>Questions d'exploitation</w:t>
      </w:r>
    </w:p>
    <w:p w:rsidR="00E36F09" w:rsidRPr="00E36F09" w:rsidRDefault="00E36F09" w:rsidP="00E36F09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>Déterminer quel est le plus proche parent de l'humain.</w:t>
      </w:r>
    </w:p>
    <w:p w:rsidR="00E36F09" w:rsidRPr="00E36F09" w:rsidRDefault="00E36F09" w:rsidP="00E36F09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>Expliquer ce que révèle l'étude des caryotypes du chimpanzé et de l'humain.</w:t>
      </w:r>
    </w:p>
    <w:p w:rsidR="00E36F09" w:rsidRPr="00E36F09" w:rsidRDefault="00E36F09" w:rsidP="00E36F09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b/>
          <w:bCs/>
          <w:color w:val="1F3864"/>
          <w:sz w:val="24"/>
          <w:szCs w:val="24"/>
        </w:rPr>
        <w:t>Compétences travaillées</w:t>
      </w:r>
    </w:p>
    <w:p w:rsidR="00E36F09" w:rsidRPr="00E36F09" w:rsidRDefault="00E36F09" w:rsidP="00E36F09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>Exploiter l'information utile.</w:t>
      </w:r>
    </w:p>
    <w:p w:rsidR="00E36F09" w:rsidRPr="00E36F09" w:rsidRDefault="00E36F09" w:rsidP="00E36F09">
      <w:pPr>
        <w:pStyle w:val="Paragraphedeliste"/>
        <w:numPr>
          <w:ilvl w:val="0"/>
          <w:numId w:val="1"/>
        </w:numPr>
        <w:spacing w:after="80"/>
        <w:contextualSpacing w:val="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sz w:val="24"/>
          <w:szCs w:val="24"/>
        </w:rPr>
        <w:t>Raisonner, argumenter scientifiquement.</w:t>
      </w:r>
    </w:p>
    <w:p w:rsidR="00E36F09" w:rsidRPr="00E36F09" w:rsidRDefault="00E36F09" w:rsidP="00E36F09">
      <w:pPr>
        <w:pStyle w:val="Titre2"/>
        <w:pBdr>
          <w:bottom w:val="single" w:sz="6" w:space="2" w:color="2E5395"/>
        </w:pBdr>
        <w:spacing w:before="260" w:after="120"/>
        <w:rPr>
          <w:rFonts w:ascii="Arial" w:hAnsi="Arial" w:cs="Arial"/>
          <w:sz w:val="24"/>
          <w:szCs w:val="24"/>
        </w:rPr>
      </w:pPr>
      <w:r w:rsidRPr="00E36F09">
        <w:rPr>
          <w:rFonts w:ascii="Arial" w:hAnsi="Arial" w:cs="Arial"/>
          <w:b/>
          <w:bCs/>
          <w:color w:val="1F3864"/>
          <w:sz w:val="24"/>
          <w:szCs w:val="24"/>
        </w:rPr>
        <w:t>Grille d'évaluation indicative (/20)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585"/>
        <w:gridCol w:w="1121"/>
      </w:tblGrid>
      <w:tr w:rsidR="00E36F09" w:rsidRPr="00E36F09" w:rsidTr="00021E98">
        <w:trPr>
          <w:tblHeader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b/>
                <w:bCs/>
                <w:sz w:val="24"/>
                <w:szCs w:val="24"/>
              </w:rPr>
              <w:t>Critère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b/>
                <w:bCs/>
                <w:sz w:val="24"/>
                <w:szCs w:val="24"/>
              </w:rPr>
              <w:t>Barème</w:t>
            </w:r>
          </w:p>
        </w:tc>
      </w:tr>
      <w:tr w:rsidR="00E36F09" w:rsidRPr="00E36F09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sz w:val="24"/>
                <w:szCs w:val="24"/>
              </w:rPr>
              <w:t>Lecture correcte de l'arbre moléculaire (longueur des branches = degré de parenté)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sz w:val="24"/>
                <w:szCs w:val="24"/>
              </w:rPr>
              <w:t>/6</w:t>
            </w:r>
          </w:p>
        </w:tc>
      </w:tr>
      <w:tr w:rsidR="00E36F09" w:rsidRPr="00E36F09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sz w:val="24"/>
                <w:szCs w:val="24"/>
              </w:rPr>
              <w:t>Identification du chimpanzé comme plus proche parent de l'Homme, avec argument à l'appui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sz w:val="24"/>
                <w:szCs w:val="24"/>
              </w:rPr>
              <w:t>/6</w:t>
            </w:r>
          </w:p>
        </w:tc>
      </w:tr>
      <w:tr w:rsidR="00E36F09" w:rsidRPr="00E36F09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sz w:val="24"/>
                <w:szCs w:val="24"/>
              </w:rPr>
              <w:t>Interprétation correcte des réarrangements chromosomiques (caryotypes)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sz w:val="24"/>
                <w:szCs w:val="24"/>
              </w:rPr>
              <w:t>/6</w:t>
            </w:r>
          </w:p>
        </w:tc>
      </w:tr>
      <w:tr w:rsidR="00E36F09" w:rsidRPr="00E36F09" w:rsidTr="00021E98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sz w:val="24"/>
                <w:szCs w:val="24"/>
              </w:rPr>
              <w:t>Qualité de la rédaction et du vocabulaire scientifique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E36F09" w:rsidRPr="00E36F09" w:rsidRDefault="00E36F09" w:rsidP="00021E98">
            <w:pPr>
              <w:rPr>
                <w:rFonts w:ascii="Arial" w:hAnsi="Arial" w:cs="Arial"/>
                <w:sz w:val="24"/>
                <w:szCs w:val="24"/>
              </w:rPr>
            </w:pPr>
            <w:r w:rsidRPr="00E36F09">
              <w:rPr>
                <w:rFonts w:ascii="Arial" w:hAnsi="Arial" w:cs="Arial"/>
                <w:sz w:val="24"/>
                <w:szCs w:val="24"/>
              </w:rPr>
              <w:t>/2</w:t>
            </w:r>
          </w:p>
        </w:tc>
      </w:tr>
    </w:tbl>
    <w:p w:rsidR="00E36F09" w:rsidRPr="00E36F09" w:rsidRDefault="00E36F09" w:rsidP="00E36F09">
      <w:pPr>
        <w:rPr>
          <w:rFonts w:ascii="Arial" w:hAnsi="Arial" w:cs="Arial"/>
          <w:sz w:val="24"/>
          <w:szCs w:val="24"/>
        </w:rPr>
      </w:pPr>
    </w:p>
    <w:sectPr w:rsidR="00E36F09" w:rsidRPr="00E36F09" w:rsidSect="00E36F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82A9E"/>
    <w:multiLevelType w:val="hybridMultilevel"/>
    <w:tmpl w:val="73228110"/>
    <w:lvl w:ilvl="0" w:tplc="E15C3B64">
      <w:start w:val="1"/>
      <w:numFmt w:val="bullet"/>
      <w:lvlText w:val="●"/>
      <w:lvlJc w:val="left"/>
      <w:pPr>
        <w:ind w:left="720" w:hanging="360"/>
      </w:pPr>
    </w:lvl>
    <w:lvl w:ilvl="1" w:tplc="DEFC2900">
      <w:start w:val="1"/>
      <w:numFmt w:val="bullet"/>
      <w:lvlText w:val="○"/>
      <w:lvlJc w:val="left"/>
      <w:pPr>
        <w:ind w:left="1440" w:hanging="360"/>
      </w:pPr>
    </w:lvl>
    <w:lvl w:ilvl="2" w:tplc="609A4CAC">
      <w:start w:val="1"/>
      <w:numFmt w:val="bullet"/>
      <w:lvlText w:val="■"/>
      <w:lvlJc w:val="left"/>
      <w:pPr>
        <w:ind w:left="2160" w:hanging="360"/>
      </w:pPr>
    </w:lvl>
    <w:lvl w:ilvl="3" w:tplc="B5B43B06">
      <w:start w:val="1"/>
      <w:numFmt w:val="bullet"/>
      <w:lvlText w:val="●"/>
      <w:lvlJc w:val="left"/>
      <w:pPr>
        <w:ind w:left="2880" w:hanging="360"/>
      </w:pPr>
    </w:lvl>
    <w:lvl w:ilvl="4" w:tplc="D07249BA">
      <w:start w:val="1"/>
      <w:numFmt w:val="bullet"/>
      <w:lvlText w:val="○"/>
      <w:lvlJc w:val="left"/>
      <w:pPr>
        <w:ind w:left="3600" w:hanging="360"/>
      </w:pPr>
    </w:lvl>
    <w:lvl w:ilvl="5" w:tplc="B920A4F2">
      <w:start w:val="1"/>
      <w:numFmt w:val="bullet"/>
      <w:lvlText w:val="■"/>
      <w:lvlJc w:val="left"/>
      <w:pPr>
        <w:ind w:left="4320" w:hanging="360"/>
      </w:pPr>
    </w:lvl>
    <w:lvl w:ilvl="6" w:tplc="7D883166">
      <w:start w:val="1"/>
      <w:numFmt w:val="bullet"/>
      <w:lvlText w:val="●"/>
      <w:lvlJc w:val="left"/>
      <w:pPr>
        <w:ind w:left="5040" w:hanging="360"/>
      </w:pPr>
    </w:lvl>
    <w:lvl w:ilvl="7" w:tplc="7E78372A">
      <w:start w:val="1"/>
      <w:numFmt w:val="bullet"/>
      <w:lvlText w:val="●"/>
      <w:lvlJc w:val="left"/>
      <w:pPr>
        <w:ind w:left="5760" w:hanging="360"/>
      </w:pPr>
    </w:lvl>
    <w:lvl w:ilvl="8" w:tplc="A4A6FE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36F09"/>
    <w:rsid w:val="00125214"/>
    <w:rsid w:val="00481CC4"/>
    <w:rsid w:val="0061424F"/>
    <w:rsid w:val="00647CEB"/>
    <w:rsid w:val="0071471E"/>
    <w:rsid w:val="00747F75"/>
    <w:rsid w:val="007F5ABE"/>
    <w:rsid w:val="00B627FD"/>
    <w:rsid w:val="00DA1D83"/>
    <w:rsid w:val="00E36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F0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36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36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6F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6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6F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6F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6F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6F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6F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6F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6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6F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6F0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6F0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6F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6F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6F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6F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6F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36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6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36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6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36F09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E36F09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E36F0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6F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6F0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6F09"/>
    <w:rPr>
      <w:b/>
      <w:bCs/>
      <w:smallCaps/>
      <w:color w:val="2F5496" w:themeColor="accent1" w:themeShade="BF"/>
      <w:spacing w:val="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27F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27FD"/>
    <w:rPr>
      <w:rFonts w:ascii="Tahoma" w:eastAsia="Calibri" w:hAnsi="Tahoma" w:cs="Tahoma"/>
      <w:kern w:val="0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labosvt</cp:lastModifiedBy>
  <cp:revision>3</cp:revision>
  <dcterms:created xsi:type="dcterms:W3CDTF">2026-07-23T10:23:00Z</dcterms:created>
  <dcterms:modified xsi:type="dcterms:W3CDTF">2026-09-18T06:42:00Z</dcterms:modified>
</cp:coreProperties>
</file>