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40"/>
      </w:pPr>
    </w:p>
    <w:p>
      <w:pPr>
        <w:pBdr>
          <w:bottom w:val="single" w:color="8B4000" w:sz="8" w:space="4"/>
        </w:pBdr>
        <w:spacing w:before="0" w:after="80"/>
        <w:jc w:val="center"/>
      </w:pPr>
      <w:r>
        <w:rPr>
          <w:rFonts w:ascii="Arial" w:cs="Arial" w:eastAsia="Arial" w:hAnsi="Arial"/>
          <w:b/>
          <w:bCs/>
          <w:color w:val="8B4000"/>
          <w:sz w:val="28"/>
          <w:szCs w:val="28"/>
        </w:rPr>
        <w:t xml:space="preserve">CORRIGÉ — TP : Comment se met en place l'appareil reproducteur ?</w:t>
      </w:r>
    </w:p>
    <w:p>
      <w:pPr>
        <w:spacing w:before="40" w:after="40"/>
        <w:jc w:val="center"/>
      </w:pPr>
      <w:r>
        <w:rPr>
          <w:rFonts w:ascii="Arial" w:cs="Arial" w:eastAsia="Arial" w:hAnsi="Arial"/>
          <w:b w:val="false"/>
          <w:bCs w:val="false"/>
          <w:color w:val="555555"/>
          <w:sz w:val="19"/>
          <w:szCs w:val="19"/>
        </w:rPr>
        <w:t xml:space="preserve">Logiciel Detsex6 — Durée 1h — Niveau Seconde</w:t>
      </w:r>
    </w:p>
    <w:p>
      <w:pPr>
        <w:spacing w:before="80" w:after="40"/>
      </w:pPr>
    </w:p>
    <w:p>
      <w:pPr>
        <w:pBdr>
          <w:bottom w:val="single" w:color="8B4000" w:sz="8" w:space="4"/>
        </w:pBdr>
        <w:spacing w:before="200" w:after="100"/>
        <w:jc w:val="left"/>
      </w:pPr>
      <w:r>
        <w:rPr>
          <w:rFonts w:ascii="Arial" w:cs="Arial" w:eastAsia="Arial" w:hAnsi="Arial"/>
          <w:b/>
          <w:bCs/>
          <w:color w:val="8B4000"/>
          <w:sz w:val="26"/>
          <w:szCs w:val="26"/>
        </w:rPr>
        <w:t xml:space="preserve">SITUATION DÉCLENCHANTE</w:t>
      </w:r>
    </w:p>
    <w:p>
      <w:pPr>
        <w:spacing w:before="20" w:after="0"/>
      </w:pPr>
    </w:p>
    <w:p>
      <w:pPr>
        <w:spacing w:before="60" w:after="60"/>
        <w:jc w:val="left"/>
      </w:pPr>
      <w:r>
        <w:rPr>
          <w:rFonts w:ascii="Arial" w:cs="Arial" w:eastAsia="Arial" w:hAnsi="Arial"/>
          <w:b/>
          <w:bCs/>
          <w:color w:val="000000"/>
          <w:sz w:val="20"/>
          <w:szCs w:val="20"/>
        </w:rPr>
        <w:t xml:space="preserve">Question d'accroche — Hypothèse attendue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On peut émettre l'hypothèse suivante : Lucas possède bien les testicules qui produisent de la testostérone (les canaux de Wolff se sont développés, d'où le phénotype externe masculin). Cependant, une hormone produite par les testicules (l'AMH) n'a pas fonctionné correctement. En l'absence d'AMH active, les canaux de Müller n'ont pas régressé et se sont différenciés en utérus et trompes de Fallope.</w:t>
      </w:r>
    </w:p>
    <w:p>
      <w:pPr>
        <w:spacing w:before="80" w:after="40"/>
      </w:pPr>
    </w:p>
    <w:p>
      <w:pPr>
        <w:pBdr>
          <w:bottom w:val="single" w:color="8B4000" w:sz="8" w:space="4"/>
        </w:pBdr>
        <w:spacing w:before="200" w:after="100"/>
        <w:jc w:val="left"/>
      </w:pPr>
      <w:r>
        <w:rPr>
          <w:rFonts w:ascii="Arial" w:cs="Arial" w:eastAsia="Arial" w:hAnsi="Arial"/>
          <w:b/>
          <w:bCs/>
          <w:color w:val="8B4000"/>
          <w:sz w:val="26"/>
          <w:szCs w:val="26"/>
        </w:rPr>
        <w:t xml:space="preserve">PARTIE 1 — L'ÉTAT INDIFFÉRENCIÉ DE L'EMBRYON</w:t>
      </w:r>
    </w:p>
    <w:p>
      <w:pPr>
        <w:spacing w:before="20" w:after="0"/>
      </w:pPr>
    </w:p>
    <w:p>
      <w:pPr>
        <w:spacing w:before="60" w:after="60"/>
        <w:jc w:val="left"/>
      </w:pPr>
      <w:r>
        <w:rPr>
          <w:rFonts w:ascii="Arial" w:cs="Arial" w:eastAsia="Arial" w:hAnsi="Arial"/>
          <w:b/>
          <w:bCs/>
          <w:color w:val="000000"/>
          <w:sz w:val="20"/>
          <w:szCs w:val="20"/>
        </w:rPr>
        <w:t xml:space="preserve">Question 1 — Réponse attendue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 Indifférencié » signifie que les structures internes de l'appareil reproducteur ne sont pas encore différenciées selon le sexe. Jusqu'à 6 semaines, tous les embryons (XX comme XY) sont anatomiquement identiques.</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Les structures caractéristiques de ce stade sont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 Les gonades indifférenciées (ni testicule, ni ovaire)</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 Les deux paires de canaux : canaux de Wolff (futurs conduits masculins) ET canaux de Müller (futurs conduits féminins), présents chez TOUS les embryons</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 Le sinus uro-génital commun</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Ce stade illustre le fait que les deux voies de développement (masculine et féminine) sont initialement possibles.</w:t>
      </w:r>
    </w:p>
    <w:p>
      <w:pPr>
        <w:spacing w:before="80" w:after="40"/>
      </w:pPr>
    </w:p>
    <w:p>
      <w:pPr>
        <w:pBdr>
          <w:bottom w:val="single" w:color="8B4000" w:sz="8" w:space="4"/>
        </w:pBdr>
        <w:spacing w:before="200" w:after="100"/>
        <w:jc w:val="left"/>
      </w:pPr>
      <w:r>
        <w:rPr>
          <w:rFonts w:ascii="Arial" w:cs="Arial" w:eastAsia="Arial" w:hAnsi="Arial"/>
          <w:b/>
          <w:bCs/>
          <w:color w:val="8B4000"/>
          <w:sz w:val="26"/>
          <w:szCs w:val="26"/>
        </w:rPr>
        <w:t xml:space="preserve">PARTIE 2 — INVESTIGATION AVEC DETSEX6</w:t>
      </w:r>
    </w:p>
    <w:p>
      <w:pPr>
        <w:spacing w:before="40" w:after="20"/>
      </w:pPr>
    </w:p>
    <w:p>
      <w:pPr>
        <w:pBdr>
          <w:left w:val="single" w:color="8B4000" w:sz="16" w:space="8"/>
        </w:pBdr>
        <w:spacing w:before="140" w:after="80"/>
        <w:ind w:left="0"/>
        <w:jc w:val="left"/>
      </w:pPr>
      <w:r>
        <w:rPr>
          <w:rFonts w:ascii="Arial" w:cs="Arial" w:eastAsia="Arial" w:hAnsi="Arial"/>
          <w:b/>
          <w:bCs/>
          <w:color w:val="8B4000"/>
          <w:sz w:val="22"/>
          <w:szCs w:val="22"/>
        </w:rPr>
        <w:t xml:space="preserve">  ÉTAPE A — Rôle des gonades</w:t>
      </w:r>
    </w:p>
    <w:p>
      <w:pPr>
        <w:spacing w:before="20" w:after="0"/>
      </w:pPr>
    </w:p>
    <w:p>
      <w:pPr>
        <w:spacing w:before="60" w:after="60"/>
        <w:jc w:val="left"/>
      </w:pPr>
      <w:r>
        <w:rPr>
          <w:rFonts w:ascii="Arial" w:cs="Arial" w:eastAsia="Arial" w:hAnsi="Arial"/>
          <w:b/>
          <w:bCs/>
          <w:color w:val="000000"/>
          <w:sz w:val="20"/>
          <w:szCs w:val="20"/>
        </w:rPr>
        <w:t xml:space="preserve">Hypothèse attendue (exemple)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Les gonades produisent des substances qui orientent le développement vers un phénotype masculin ou féminin. Sans gonades, un phénotype par défaut se développerait (probablement féminin).</w:t>
      </w:r>
    </w:p>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4000" w:sz="10"/>
              <w:left w:val="single" w:color="8B4000" w:sz="10"/>
              <w:bottom w:val="single" w:color="8B4000" w:sz="10"/>
              <w:right w:val="single" w:color="8B4000" w:sz="10"/>
            </w:tcBorders>
            <w:shd w:fill="8B4000"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Tableau de résultats — ÉTAPE A</w:t>
            </w:r>
          </w:p>
        </w:tc>
      </w:tr>
      <w:tr>
        <w:tc>
          <w:tcPr>
            <w:tcW w:type="dxa" w:w="9360"/>
            <w:tcBorders>
              <w:top w:val="single" w:color="8B4000" w:sz="10"/>
              <w:left w:val="single" w:color="8B4000" w:sz="10"/>
              <w:bottom w:val="single" w:color="8B4000" w:sz="10"/>
              <w:right w:val="single" w:color="8B4000" w:sz="10"/>
            </w:tcBorders>
            <w:shd w:fill="FCE8D5" w:val="clear"/>
            <w:tcMar>
              <w:top w:type="dxa" w:w="100"/>
              <w:left w:type="dxa" w:w="200"/>
              <w:bottom w:type="dxa" w:w="10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3560"/>
            </w:tblGrid>
            <w:tr>
              <w:trPr>
                <w:tblHeader/>
              </w:trPr>
              <w:tc>
                <w:tcPr>
                  <w:tcW w:type="dxa" w:w="240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Expérience</w:t>
                  </w:r>
                </w:p>
              </w:tc>
              <w:tc>
                <w:tcPr>
                  <w:tcW w:type="dxa" w:w="300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Manipulation</w:t>
                  </w:r>
                </w:p>
              </w:tc>
              <w:tc>
                <w:tcPr>
                  <w:tcW w:type="dxa" w:w="356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Résultat attendu</w:t>
                  </w:r>
                </w:p>
              </w:tc>
            </w:tr>
            <w:tr>
              <w:tc>
                <w:tcPr>
                  <w:tcW w:type="dxa" w:w="24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bCs/>
                      <w:color w:val="1A3A00"/>
                      <w:sz w:val="19"/>
                      <w:szCs w:val="19"/>
                    </w:rPr>
                    <w:t xml:space="preserve">A1 — Témoin XY intact</w:t>
                  </w:r>
                </w:p>
              </w:tc>
              <w:tc>
                <w:tcPr>
                  <w:tcW w:type="dxa" w:w="30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9"/>
                      <w:szCs w:val="19"/>
                    </w:rPr>
                    <w:t xml:space="preserve">Embryon XY, aucune opération</w:t>
                  </w:r>
                </w:p>
              </w:tc>
              <w:tc>
                <w:tcPr>
                  <w:tcW w:type="dxa" w:w="356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9"/>
                      <w:szCs w:val="19"/>
                    </w:rPr>
                    <w:t xml:space="preserve">Phénotype MASCULIN : canaux de Wolff développés (épididyme, canal déférent), canaux de Müller régressés</w:t>
                  </w:r>
                </w:p>
              </w:tc>
            </w:tr>
            <w:tr>
              <w:tc>
                <w:tcPr>
                  <w:tcW w:type="dxa" w:w="24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bCs/>
                      <w:color w:val="1A3A00"/>
                      <w:sz w:val="19"/>
                      <w:szCs w:val="19"/>
                    </w:rPr>
                    <w:t xml:space="preserve">A2 — Castration XY</w:t>
                  </w:r>
                </w:p>
              </w:tc>
              <w:tc>
                <w:tcPr>
                  <w:tcW w:type="dxa" w:w="30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9"/>
                      <w:szCs w:val="19"/>
                    </w:rPr>
                    <w:t xml:space="preserve">Embryon XY castré</w:t>
                  </w:r>
                </w:p>
              </w:tc>
              <w:tc>
                <w:tcPr>
                  <w:tcW w:type="dxa" w:w="356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9"/>
                      <w:szCs w:val="19"/>
                    </w:rPr>
                    <w:t xml:space="preserve">Phénotype FÉMININ par défaut : canaux de Müller conservés (utérus, trompes), canaux de Wolff régressés</w:t>
                  </w:r>
                </w:p>
              </w:tc>
            </w:tr>
            <w:tr>
              <w:tc>
                <w:tcPr>
                  <w:tcW w:type="dxa" w:w="24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bCs/>
                      <w:color w:val="1A3A00"/>
                      <w:sz w:val="19"/>
                      <w:szCs w:val="19"/>
                    </w:rPr>
                    <w:t xml:space="preserve">A3 — Témoin XX intact</w:t>
                  </w:r>
                </w:p>
              </w:tc>
              <w:tc>
                <w:tcPr>
                  <w:tcW w:type="dxa" w:w="30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9"/>
                      <w:szCs w:val="19"/>
                    </w:rPr>
                    <w:t xml:space="preserve">Embryon XX, aucune opération</w:t>
                  </w:r>
                </w:p>
              </w:tc>
              <w:tc>
                <w:tcPr>
                  <w:tcW w:type="dxa" w:w="356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9"/>
                      <w:szCs w:val="19"/>
                    </w:rPr>
                    <w:t xml:space="preserve">Phénotype FÉMININ : canaux de Müller développés, canaux de Wolff régressés</w:t>
                  </w:r>
                </w:p>
              </w:tc>
            </w:tr>
            <w:tr>
              <w:tc>
                <w:tcPr>
                  <w:tcW w:type="dxa" w:w="24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bCs/>
                      <w:color w:val="1A3A00"/>
                      <w:sz w:val="19"/>
                      <w:szCs w:val="19"/>
                    </w:rPr>
                    <w:t xml:space="preserve">A4 — Castration XX</w:t>
                  </w:r>
                </w:p>
              </w:tc>
              <w:tc>
                <w:tcPr>
                  <w:tcW w:type="dxa" w:w="30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9"/>
                      <w:szCs w:val="19"/>
                    </w:rPr>
                    <w:t xml:space="preserve">Embryon XX castré</w:t>
                  </w:r>
                </w:p>
              </w:tc>
              <w:tc>
                <w:tcPr>
                  <w:tcW w:type="dxa" w:w="356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9"/>
                      <w:szCs w:val="19"/>
                    </w:rPr>
                    <w:t xml:space="preserve">Phénotype FÉMININ par défaut : même résultat qu'A3 et A2 ! Canaux de Müller conservés</w:t>
                  </w:r>
                </w:p>
              </w:tc>
            </w:tr>
          </w:tbl>
          <w:p/>
        </w:tc>
      </w:tr>
    </w:tbl>
    <w:p>
      <w:pPr>
        <w:spacing w:before="40" w:after="20"/>
      </w:pPr>
    </w:p>
    <w:p>
      <w:pPr>
        <w:spacing w:before="60" w:after="60"/>
        <w:jc w:val="left"/>
      </w:pPr>
      <w:r>
        <w:rPr>
          <w:rFonts w:ascii="Arial" w:cs="Arial" w:eastAsia="Arial" w:hAnsi="Arial"/>
          <w:b/>
          <w:bCs/>
          <w:color w:val="1D6A3A"/>
          <w:sz w:val="20"/>
          <w:szCs w:val="20"/>
        </w:rPr>
        <w:t xml:space="preserve">Question 2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Les expériences A2 (XY castré) et A4 (XX castré) donnent le même résultat : un phénotype féminin. Que l'embryon soit XX ou XY, en l'absence de gonades, il développe toujours un phénotype féminin.</w:t>
      </w:r>
    </w:p>
    <w:p>
      <w:pPr>
        <w:spacing w:before="30" w:after="20"/>
      </w:pPr>
    </w:p>
    <w:p>
      <w:pPr>
        <w:spacing w:before="60" w:after="60"/>
        <w:jc w:val="left"/>
      </w:pPr>
      <w:r>
        <w:rPr>
          <w:rFonts w:ascii="Arial" w:cs="Arial" w:eastAsia="Arial" w:hAnsi="Arial"/>
          <w:b/>
          <w:bCs/>
          <w:color w:val="1D6A3A"/>
          <w:sz w:val="20"/>
          <w:szCs w:val="20"/>
        </w:rPr>
        <w:t xml:space="preserve">Question 3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Les gonades sont indispensables au développement du phénotype masculin, mais pas du phénotype féminin. Le phénotype qui se développe « par défaut », en l'absence de gonades (quel que soit le génotype), est le phénotype FÉMININ.</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 Cela signifie que le développement masculin est actif (nécessite des signaux produits par les testicules), alors que le développement féminin est dit « phénotype par défaut ».</w:t>
      </w:r>
    </w:p>
    <w:p>
      <w:pPr>
        <w:spacing w:before="80" w:after="40"/>
      </w:pPr>
    </w:p>
    <w:p>
      <w:pPr>
        <w:pBdr>
          <w:left w:val="single" w:color="8B4000" w:sz="16" w:space="8"/>
        </w:pBdr>
        <w:spacing w:before="140" w:after="80"/>
        <w:ind w:left="0"/>
        <w:jc w:val="left"/>
      </w:pPr>
      <w:r>
        <w:rPr>
          <w:rFonts w:ascii="Arial" w:cs="Arial" w:eastAsia="Arial" w:hAnsi="Arial"/>
          <w:b/>
          <w:bCs/>
          <w:color w:val="8B4000"/>
          <w:sz w:val="22"/>
          <w:szCs w:val="22"/>
        </w:rPr>
        <w:t xml:space="preserve">  ÉTAPE B — Identification des signaux hormonaux</w:t>
      </w:r>
    </w:p>
    <w:p>
      <w:pPr>
        <w:spacing w:before="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4000" w:sz="10"/>
              <w:left w:val="single" w:color="8B4000" w:sz="10"/>
              <w:bottom w:val="single" w:color="8B4000" w:sz="10"/>
              <w:right w:val="single" w:color="8B4000" w:sz="10"/>
            </w:tcBorders>
            <w:shd w:fill="8B4000"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Tableau de résultats — ÉTAPE B</w:t>
            </w:r>
          </w:p>
        </w:tc>
      </w:tr>
      <w:tr>
        <w:tc>
          <w:tcPr>
            <w:tcW w:type="dxa" w:w="9360"/>
            <w:tcBorders>
              <w:top w:val="single" w:color="8B4000" w:sz="10"/>
              <w:left w:val="single" w:color="8B4000" w:sz="10"/>
              <w:bottom w:val="single" w:color="8B4000" w:sz="10"/>
              <w:right w:val="single" w:color="8B4000" w:sz="10"/>
            </w:tcBorders>
            <w:shd w:fill="FCE8D5" w:val="clear"/>
            <w:tcMar>
              <w:top w:type="dxa" w:w="100"/>
              <w:left w:type="dxa" w:w="200"/>
              <w:bottom w:type="dxa" w:w="10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3760"/>
            </w:tblGrid>
            <w:tr>
              <w:trPr>
                <w:tblHeader/>
              </w:trPr>
              <w:tc>
                <w:tcPr>
                  <w:tcW w:type="dxa" w:w="240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Expérience</w:t>
                  </w:r>
                </w:p>
              </w:tc>
              <w:tc>
                <w:tcPr>
                  <w:tcW w:type="dxa" w:w="280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Manipulation</w:t>
                  </w:r>
                </w:p>
              </w:tc>
              <w:tc>
                <w:tcPr>
                  <w:tcW w:type="dxa" w:w="376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Résultat attendu</w:t>
                  </w:r>
                </w:p>
              </w:tc>
            </w:tr>
            <w:tr>
              <w:tc>
                <w:tcPr>
                  <w:tcW w:type="dxa" w:w="24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bCs/>
                      <w:color w:val="000000"/>
                      <w:sz w:val="18"/>
                      <w:szCs w:val="18"/>
                    </w:rPr>
                    <w:t xml:space="preserve">B1 — Embryon XX castré + Testostérone</w:t>
                  </w:r>
                </w:p>
              </w:tc>
              <w:tc>
                <w:tcPr>
                  <w:tcW w:type="dxa" w:w="28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8"/>
                      <w:szCs w:val="18"/>
                    </w:rPr>
                    <w:t xml:space="preserve">Implant de testostérone chez XX castré</w:t>
                  </w:r>
                </w:p>
              </w:tc>
              <w:tc>
                <w:tcPr>
                  <w:tcW w:type="dxa" w:w="376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8"/>
                      <w:szCs w:val="18"/>
                    </w:rPr>
                    <w:t xml:space="preserve">Canaux de Wolff se développent (→ structures masculines internes) MAIS canaux de Müller persistent (pas d'AMH)</w:t>
                  </w:r>
                </w:p>
              </w:tc>
            </w:tr>
            <w:tr>
              <w:tc>
                <w:tcPr>
                  <w:tcW w:type="dxa" w:w="24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bCs/>
                      <w:color w:val="000000"/>
                      <w:sz w:val="18"/>
                      <w:szCs w:val="18"/>
                    </w:rPr>
                    <w:t xml:space="preserve">B2 — Embryon XX castré + AMH</w:t>
                  </w:r>
                </w:p>
              </w:tc>
              <w:tc>
                <w:tcPr>
                  <w:tcW w:type="dxa" w:w="28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8"/>
                      <w:szCs w:val="18"/>
                    </w:rPr>
                    <w:t xml:space="preserve">Implant d'AMH chez XX castré</w:t>
                  </w:r>
                </w:p>
              </w:tc>
              <w:tc>
                <w:tcPr>
                  <w:tcW w:type="dxa" w:w="376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8"/>
                      <w:szCs w:val="18"/>
                    </w:rPr>
                    <w:t xml:space="preserve">Canaux de Müller régressent/disparaissent MAIS canaux de Wolff ne se développent pas</w:t>
                  </w:r>
                </w:p>
              </w:tc>
            </w:tr>
            <w:tr>
              <w:tc>
                <w:tcPr>
                  <w:tcW w:type="dxa" w:w="24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bCs/>
                      <w:color w:val="000000"/>
                      <w:sz w:val="18"/>
                      <w:szCs w:val="18"/>
                    </w:rPr>
                    <w:t xml:space="preserve">B3 — Embryon XX castré + Testo + AMH</w:t>
                  </w:r>
                </w:p>
              </w:tc>
              <w:tc>
                <w:tcPr>
                  <w:tcW w:type="dxa" w:w="28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8"/>
                      <w:szCs w:val="18"/>
                    </w:rPr>
                    <w:t xml:space="preserve">Double implant chez XX castré</w:t>
                  </w:r>
                </w:p>
              </w:tc>
              <w:tc>
                <w:tcPr>
                  <w:tcW w:type="dxa" w:w="376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8"/>
                      <w:szCs w:val="18"/>
                    </w:rPr>
                    <w:t xml:space="preserve">Phénotype masculin interne : canaux de Wolff développés + canaux de Müller régressés (≈ B4)</w:t>
                  </w:r>
                </w:p>
              </w:tc>
            </w:tr>
            <w:tr>
              <w:tc>
                <w:tcPr>
                  <w:tcW w:type="dxa" w:w="24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bCs/>
                      <w:color w:val="000000"/>
                      <w:sz w:val="18"/>
                      <w:szCs w:val="18"/>
                    </w:rPr>
                    <w:t xml:space="preserve">B4 — Témoin XY intact</w:t>
                  </w:r>
                </w:p>
              </w:tc>
              <w:tc>
                <w:tcPr>
                  <w:tcW w:type="dxa" w:w="28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8"/>
                      <w:szCs w:val="18"/>
                    </w:rPr>
                    <w:t xml:space="preserve">Rappel de A1</w:t>
                  </w:r>
                </w:p>
              </w:tc>
              <w:tc>
                <w:tcPr>
                  <w:tcW w:type="dxa" w:w="376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8"/>
                      <w:szCs w:val="18"/>
                    </w:rPr>
                    <w:t xml:space="preserve">Canaux de Wolff développés + canaux de Müller régressés</w:t>
                  </w:r>
                </w:p>
              </w:tc>
            </w:tr>
          </w:tbl>
          <w:p/>
        </w:tc>
      </w:tr>
    </w:tbl>
    <w:p>
      <w:pPr>
        <w:spacing w:before="40" w:after="20"/>
      </w:pPr>
    </w:p>
    <w:p>
      <w:pPr>
        <w:spacing w:before="60" w:after="60"/>
        <w:jc w:val="left"/>
      </w:pPr>
      <w:r>
        <w:rPr>
          <w:rFonts w:ascii="Arial" w:cs="Arial" w:eastAsia="Arial" w:hAnsi="Arial"/>
          <w:b/>
          <w:bCs/>
          <w:color w:val="1D6A3A"/>
          <w:sz w:val="20"/>
          <w:szCs w:val="20"/>
        </w:rPr>
        <w:t xml:space="preserve">Question 4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Dans B1, les canaux de Wolff se développent bien (→ épididyme, canal déférent, vésicules séminales). Conclusion : la testostérone est responsable du développement des canaux de Wolff, c'est-à-dire des voies génitales masculines internes.</w:t>
      </w:r>
    </w:p>
    <w:p>
      <w:pPr>
        <w:spacing w:before="30" w:after="20"/>
      </w:pPr>
    </w:p>
    <w:p>
      <w:pPr>
        <w:spacing w:before="60" w:after="60"/>
        <w:jc w:val="left"/>
      </w:pPr>
      <w:r>
        <w:rPr>
          <w:rFonts w:ascii="Arial" w:cs="Arial" w:eastAsia="Arial" w:hAnsi="Arial"/>
          <w:b/>
          <w:bCs/>
          <w:color w:val="1D6A3A"/>
          <w:sz w:val="20"/>
          <w:szCs w:val="20"/>
        </w:rPr>
        <w:t xml:space="preserve">Question 5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Dans B2, les canaux de Müller régressent et disparaissent. Conclusion : l'AMH (Hormone Anti-Müllerienne) provoque spécifiquement la régression des canaux de Müller. Sans AMH, les canaux de Müller persistent et donnent les structures féminines (utérus, trompes, vagin supérieur).</w:t>
      </w:r>
    </w:p>
    <w:p>
      <w:pPr>
        <w:spacing w:before="30" w:after="20"/>
      </w:pPr>
    </w:p>
    <w:p>
      <w:pPr>
        <w:spacing w:before="60" w:after="60"/>
        <w:jc w:val="left"/>
      </w:pPr>
      <w:r>
        <w:rPr>
          <w:rFonts w:ascii="Arial" w:cs="Arial" w:eastAsia="Arial" w:hAnsi="Arial"/>
          <w:b/>
          <w:bCs/>
          <w:color w:val="1D6A3A"/>
          <w:sz w:val="20"/>
          <w:szCs w:val="20"/>
        </w:rPr>
        <w:t xml:space="preserve">Question 6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L'expérience B3 reproduit l'action combinée des deux hormones produites normalement par les testicules d'un embryon XY (B4). La testostérone développe les canaux de Wolff ET l'AMH fait régresser les canaux de Müller. Ces deux hormones agissent donc en parallèle, sur des cibles différentes, pour produire un phénotype masculin interne complet.</w:t>
      </w:r>
    </w:p>
    <w:p>
      <w:pPr>
        <w:spacing w:before="80" w:after="40"/>
      </w:pPr>
    </w:p>
    <w:p>
      <w:pPr>
        <w:pBdr>
          <w:left w:val="single" w:color="8B4000" w:sz="16" w:space="8"/>
        </w:pBdr>
        <w:spacing w:before="140" w:after="80"/>
        <w:ind w:left="0"/>
        <w:jc w:val="left"/>
      </w:pPr>
      <w:r>
        <w:rPr>
          <w:rFonts w:ascii="Arial" w:cs="Arial" w:eastAsia="Arial" w:hAnsi="Arial"/>
          <w:b/>
          <w:bCs/>
          <w:color w:val="8B4000"/>
          <w:sz w:val="22"/>
          <w:szCs w:val="22"/>
        </w:rPr>
        <w:t xml:space="preserve">  ÉTAPE C — Phénotype féminin : actif ou passif ?</w:t>
      </w:r>
    </w:p>
    <w:p>
      <w:pPr>
        <w:spacing w:before="20" w:after="0"/>
      </w:pPr>
    </w:p>
    <w:p>
      <w:pPr>
        <w:spacing w:before="60" w:after="60"/>
        <w:jc w:val="left"/>
      </w:pPr>
      <w:r>
        <w:rPr>
          <w:rFonts w:ascii="Arial" w:cs="Arial" w:eastAsia="Arial" w:hAnsi="Arial"/>
          <w:b/>
          <w:bCs/>
          <w:color w:val="000000"/>
          <w:sz w:val="20"/>
          <w:szCs w:val="20"/>
        </w:rPr>
        <w:t xml:space="preserve">Hypothèse attendue (exemple)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Le phénotype féminin pourrait être passif (aucune hormone nécessaire) puisque les castrations de A2 et A4 donnent déjà un phénotype féminin.</w:t>
      </w:r>
    </w:p>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4000" w:sz="10"/>
              <w:left w:val="single" w:color="8B4000" w:sz="10"/>
              <w:bottom w:val="single" w:color="8B4000" w:sz="10"/>
              <w:right w:val="single" w:color="8B4000" w:sz="10"/>
            </w:tcBorders>
            <w:shd w:fill="8B4000"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Tableau de résultats — ÉTAPE C</w:t>
            </w:r>
          </w:p>
        </w:tc>
      </w:tr>
      <w:tr>
        <w:tc>
          <w:tcPr>
            <w:tcW w:type="dxa" w:w="9360"/>
            <w:tcBorders>
              <w:top w:val="single" w:color="8B4000" w:sz="10"/>
              <w:left w:val="single" w:color="8B4000" w:sz="10"/>
              <w:bottom w:val="single" w:color="8B4000" w:sz="10"/>
              <w:right w:val="single" w:color="8B4000" w:sz="10"/>
            </w:tcBorders>
            <w:shd w:fill="FCE8D5" w:val="clear"/>
            <w:tcMar>
              <w:top w:type="dxa" w:w="100"/>
              <w:left w:type="dxa" w:w="200"/>
              <w:bottom w:type="dxa" w:w="10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3760"/>
            </w:tblGrid>
            <w:tr>
              <w:trPr>
                <w:tblHeader/>
              </w:trPr>
              <w:tc>
                <w:tcPr>
                  <w:tcW w:type="dxa" w:w="240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Expérience</w:t>
                  </w:r>
                </w:p>
              </w:tc>
              <w:tc>
                <w:tcPr>
                  <w:tcW w:type="dxa" w:w="280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Manipulation</w:t>
                  </w:r>
                </w:p>
              </w:tc>
              <w:tc>
                <w:tcPr>
                  <w:tcW w:type="dxa" w:w="3760"/>
                  <w:tcBorders>
                    <w:top w:val="single" w:color="8B4000" w:sz="8"/>
                    <w:left w:val="single" w:color="8B4000" w:sz="8"/>
                    <w:bottom w:val="single" w:color="8B4000" w:sz="8"/>
                    <w:right w:val="single" w:color="8B4000" w:sz="8"/>
                  </w:tcBorders>
                  <w:shd w:fill="8B4000" w:val="clear"/>
                  <w:tcMar>
                    <w:top w:type="dxa" w:w="60"/>
                    <w:left w:type="dxa" w:w="100"/>
                    <w:bottom w:type="dxa" w:w="60"/>
                    <w:right w:type="dxa" w:w="100"/>
                  </w:tcMar>
                </w:tcPr>
                <w:p>
                  <w:pPr>
                    <w:spacing w:before="60" w:after="60"/>
                    <w:jc w:val="center"/>
                  </w:pPr>
                  <w:r>
                    <w:rPr>
                      <w:rFonts w:ascii="Arial" w:cs="Arial" w:eastAsia="Arial" w:hAnsi="Arial"/>
                      <w:b/>
                      <w:bCs/>
                      <w:color w:val="FFFFFF"/>
                      <w:sz w:val="19"/>
                      <w:szCs w:val="19"/>
                    </w:rPr>
                    <w:t xml:space="preserve">Résultat attendu</w:t>
                  </w:r>
                </w:p>
              </w:tc>
            </w:tr>
            <w:tr>
              <w:tc>
                <w:tcPr>
                  <w:tcW w:type="dxa" w:w="24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bCs/>
                      <w:color w:val="000000"/>
                      <w:sz w:val="18"/>
                      <w:szCs w:val="18"/>
                    </w:rPr>
                    <w:t xml:space="preserve">C1 — Témoin XX intact</w:t>
                  </w:r>
                </w:p>
              </w:tc>
              <w:tc>
                <w:tcPr>
                  <w:tcW w:type="dxa" w:w="28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8"/>
                      <w:szCs w:val="18"/>
                    </w:rPr>
                    <w:t xml:space="preserve">Rappel A3</w:t>
                  </w:r>
                </w:p>
              </w:tc>
              <w:tc>
                <w:tcPr>
                  <w:tcW w:type="dxa" w:w="376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8"/>
                      <w:szCs w:val="18"/>
                    </w:rPr>
                    <w:t xml:space="preserve">Phénotype FÉMININ complet (canaux de Müller développés)</w:t>
                  </w:r>
                </w:p>
              </w:tc>
            </w:tr>
            <w:tr>
              <w:tc>
                <w:tcPr>
                  <w:tcW w:type="dxa" w:w="24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bCs/>
                      <w:color w:val="000000"/>
                      <w:sz w:val="18"/>
                      <w:szCs w:val="18"/>
                    </w:rPr>
                    <w:t xml:space="preserve">C2 — XX castré</w:t>
                  </w:r>
                </w:p>
              </w:tc>
              <w:tc>
                <w:tcPr>
                  <w:tcW w:type="dxa" w:w="28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8"/>
                      <w:szCs w:val="18"/>
                    </w:rPr>
                    <w:t xml:space="preserve">Rappel A4</w:t>
                  </w:r>
                </w:p>
              </w:tc>
              <w:tc>
                <w:tcPr>
                  <w:tcW w:type="dxa" w:w="376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8"/>
                      <w:szCs w:val="18"/>
                    </w:rPr>
                    <w:t xml:space="preserve">Phénotype FÉMININ par défaut (canaux de Müller persistants)</w:t>
                  </w:r>
                </w:p>
              </w:tc>
            </w:tr>
            <w:tr>
              <w:tc>
                <w:tcPr>
                  <w:tcW w:type="dxa" w:w="24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bCs/>
                      <w:color w:val="000000"/>
                      <w:sz w:val="18"/>
                      <w:szCs w:val="18"/>
                    </w:rPr>
                    <w:t xml:space="preserve">C3 — XY castré</w:t>
                  </w:r>
                </w:p>
              </w:tc>
              <w:tc>
                <w:tcPr>
                  <w:tcW w:type="dxa" w:w="280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8"/>
                      <w:szCs w:val="18"/>
                    </w:rPr>
                    <w:t xml:space="preserve">Rappel A2</w:t>
                  </w:r>
                </w:p>
              </w:tc>
              <w:tc>
                <w:tcPr>
                  <w:tcW w:type="dxa" w:w="3760"/>
                  <w:tcBorders>
                    <w:top w:val="single" w:color="AAAAAA" w:sz="4"/>
                    <w:left w:val="single" w:color="AAAAAA" w:sz="4"/>
                    <w:bottom w:val="single" w:color="AAAAAA" w:sz="4"/>
                    <w:right w:val="single" w:color="AAAAAA" w:sz="4"/>
                  </w:tcBorders>
                  <w:shd w:fill="F5F5F5"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8"/>
                      <w:szCs w:val="18"/>
                    </w:rPr>
                    <w:t xml:space="preserve">Phénotype FÉMININ par défaut (même résultat que C2 !)</w:t>
                  </w:r>
                </w:p>
              </w:tc>
            </w:tr>
            <w:tr>
              <w:tc>
                <w:tcPr>
                  <w:tcW w:type="dxa" w:w="24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bCs/>
                      <w:color w:val="000000"/>
                      <w:sz w:val="18"/>
                      <w:szCs w:val="18"/>
                    </w:rPr>
                    <w:t xml:space="preserve">C4 — XX castré + greffe ovaire</w:t>
                  </w:r>
                </w:p>
              </w:tc>
              <w:tc>
                <w:tcPr>
                  <w:tcW w:type="dxa" w:w="28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000000"/>
                      <w:sz w:val="18"/>
                      <w:szCs w:val="18"/>
                    </w:rPr>
                    <w:t xml:space="preserve">Greffe d'ovaire</w:t>
                  </w:r>
                </w:p>
              </w:tc>
              <w:tc>
                <w:tcPr>
                  <w:tcW w:type="dxa" w:w="376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100"/>
                  </w:tcMar>
                </w:tcPr>
                <w:p>
                  <w:pPr>
                    <w:spacing w:before="60" w:after="60"/>
                    <w:jc w:val="left"/>
                  </w:pPr>
                  <w:r>
                    <w:rPr>
                      <w:rFonts w:ascii="Arial" w:cs="Arial" w:eastAsia="Arial" w:hAnsi="Arial"/>
                      <w:b w:val="false"/>
                      <w:bCs w:val="false"/>
                      <w:color w:val="1A4F7B"/>
                      <w:sz w:val="18"/>
                      <w:szCs w:val="18"/>
                    </w:rPr>
                    <w:t xml:space="preserve">Phénotype FÉMININ (maintenu et parfois amélioré par hormones ovariennes)</w:t>
                  </w:r>
                </w:p>
              </w:tc>
            </w:tr>
          </w:tbl>
          <w:p/>
        </w:tc>
      </w:tr>
    </w:tbl>
    <w:p>
      <w:pPr>
        <w:spacing w:before="40" w:after="20"/>
      </w:pPr>
    </w:p>
    <w:p>
      <w:pPr>
        <w:spacing w:before="60" w:after="60"/>
        <w:jc w:val="left"/>
      </w:pPr>
      <w:r>
        <w:rPr>
          <w:rFonts w:ascii="Arial" w:cs="Arial" w:eastAsia="Arial" w:hAnsi="Arial"/>
          <w:b/>
          <w:bCs/>
          <w:color w:val="1D6A3A"/>
          <w:sz w:val="20"/>
          <w:szCs w:val="20"/>
        </w:rPr>
        <w:t xml:space="preserve">Question 7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Oui, les expériences C2 (XX castré) et C3 (XY castré) donnent des résultats similaires : dans les deux cas, un phénotype féminin se met en place. Le génotype (XX ou XY) n'a aucune importance si les gonades sont absentes : c'est toujours le phénotype féminin qui apparaît.</w:t>
      </w:r>
    </w:p>
    <w:p>
      <w:pPr>
        <w:spacing w:before="30" w:after="20"/>
      </w:pPr>
    </w:p>
    <w:p>
      <w:pPr>
        <w:spacing w:before="60" w:after="60"/>
        <w:jc w:val="left"/>
      </w:pPr>
      <w:r>
        <w:rPr>
          <w:rFonts w:ascii="Arial" w:cs="Arial" w:eastAsia="Arial" w:hAnsi="Arial"/>
          <w:b/>
          <w:bCs/>
          <w:color w:val="1D6A3A"/>
          <w:sz w:val="20"/>
          <w:szCs w:val="20"/>
        </w:rPr>
        <w:t xml:space="preserve">Question 8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On ne peut pas dire que le phénotype féminin est SIMPLEMENT « l'absence de masculinisation ». On pourrait dire qu'il est le phénotype par défaut (ou phénotype basal), car il se développe spontanément en l'absence de hormones testiculaires (testostérone + AMH).</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Cependant, les ovaires jouent un rôle actif dans la finalisation du phénotype féminin (notamment à la puberté, via les œstrogènes). On parle donc plutôt de phénotype féminin « par défaut au stade embryonnaire » mais « actif » à plus long terme.</w:t>
      </w:r>
    </w:p>
    <w:p>
      <w:pPr>
        <w:spacing w:before="80" w:after="40"/>
      </w:pPr>
    </w:p>
    <w:p>
      <w:pPr>
        <w:pBdr>
          <w:bottom w:val="single" w:color="8B4000" w:sz="8" w:space="4"/>
        </w:pBdr>
        <w:spacing w:before="200" w:after="100"/>
        <w:jc w:val="left"/>
      </w:pPr>
      <w:r>
        <w:rPr>
          <w:rFonts w:ascii="Arial" w:cs="Arial" w:eastAsia="Arial" w:hAnsi="Arial"/>
          <w:b/>
          <w:bCs/>
          <w:color w:val="8B4000"/>
          <w:sz w:val="26"/>
          <w:szCs w:val="26"/>
        </w:rPr>
        <w:t xml:space="preserve">PARTIE 3 — BILAN ET SYNTHÈSE</w:t>
      </w:r>
    </w:p>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4000" w:sz="10"/>
              <w:left w:val="single" w:color="8B4000" w:sz="10"/>
              <w:bottom w:val="single" w:color="8B4000" w:sz="10"/>
              <w:right w:val="single" w:color="8B4000" w:sz="10"/>
            </w:tcBorders>
            <w:shd w:fill="8B4000"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Schéma bilan — Cases à compléter (corrections)</w:t>
            </w:r>
          </w:p>
        </w:tc>
      </w:tr>
      <w:tr>
        <w:tc>
          <w:tcPr>
            <w:tcW w:type="dxa" w:w="9360"/>
            <w:tcBorders>
              <w:top w:val="single" w:color="8B4000" w:sz="10"/>
              <w:left w:val="single" w:color="8B4000" w:sz="10"/>
              <w:bottom w:val="single" w:color="8B4000" w:sz="10"/>
              <w:right w:val="single" w:color="8B4000" w:sz="10"/>
            </w:tcBorders>
            <w:shd w:fill="FCE8D5" w:val="clear"/>
            <w:tcMar>
              <w:top w:type="dxa" w:w="100"/>
              <w:left w:type="dxa" w:w="200"/>
              <w:bottom w:type="dxa" w:w="10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4480"/>
              <w:gridCol w:w="4480"/>
            </w:tblGrid>
            <w:tr>
              <w:tc>
                <w:tcPr>
                  <w:tcW w:type="dxa" w:w="4480"/>
                  <w:tcBorders>
                    <w:top w:val="single" w:color="1A4F7B" w:sz="8"/>
                    <w:left w:val="single" w:color="1A4F7B" w:sz="8"/>
                    <w:bottom w:val="single" w:color="1A4F7B" w:sz="8"/>
                    <w:right w:val="single" w:color="1A4F7B" w:sz="8"/>
                  </w:tcBorders>
                  <w:shd w:fill="1A4F7B" w:val="clear"/>
                  <w:tcMar>
                    <w:top w:type="dxa" w:w="80"/>
                    <w:left w:type="dxa" w:w="150"/>
                    <w:bottom w:type="dxa" w:w="80"/>
                    <w:right w:type="dxa" w:w="150"/>
                  </w:tcMar>
                </w:tcPr>
                <w:p>
                  <w:pPr>
                    <w:spacing w:before="60" w:after="60"/>
                    <w:jc w:val="center"/>
                  </w:pPr>
                  <w:r>
                    <w:rPr>
                      <w:rFonts w:ascii="Arial" w:cs="Arial" w:eastAsia="Arial" w:hAnsi="Arial"/>
                      <w:b/>
                      <w:bCs/>
                      <w:color w:val="FFFFFF"/>
                      <w:sz w:val="22"/>
                      <w:szCs w:val="22"/>
                    </w:rPr>
                    <w:t xml:space="preserve">GÉNOTYPE XY</w:t>
                  </w:r>
                </w:p>
              </w:tc>
              <w:tc>
                <w:tcPr>
                  <w:tcW w:type="dxa" w:w="4480"/>
                  <w:tcBorders>
                    <w:top w:val="single" w:color="8B0000" w:sz="8"/>
                    <w:left w:val="single" w:color="8B0000" w:sz="8"/>
                    <w:bottom w:val="single" w:color="8B0000" w:sz="8"/>
                    <w:right w:val="single" w:color="8B0000" w:sz="8"/>
                  </w:tcBorders>
                  <w:shd w:fill="8B0000" w:val="clear"/>
                  <w:tcMar>
                    <w:top w:type="dxa" w:w="80"/>
                    <w:left w:type="dxa" w:w="150"/>
                    <w:bottom w:type="dxa" w:w="80"/>
                    <w:right w:type="dxa" w:w="150"/>
                  </w:tcMar>
                </w:tcPr>
                <w:p>
                  <w:pPr>
                    <w:spacing w:before="60" w:after="60"/>
                    <w:jc w:val="center"/>
                  </w:pPr>
                  <w:r>
                    <w:rPr>
                      <w:rFonts w:ascii="Arial" w:cs="Arial" w:eastAsia="Arial" w:hAnsi="Arial"/>
                      <w:b/>
                      <w:bCs/>
                      <w:color w:val="FFFFFF"/>
                      <w:sz w:val="22"/>
                      <w:szCs w:val="22"/>
                    </w:rPr>
                    <w:t xml:space="preserve">GÉNOTYPE XX</w:t>
                  </w:r>
                </w:p>
              </w:tc>
            </w:tr>
            <w:tr>
              <w:tc>
                <w:tcPr>
                  <w:tcW w:type="dxa" w:w="4480"/>
                  <w:tcBorders>
                    <w:top w:val="single" w:color="CCCCCC" w:sz="4"/>
                    <w:left w:val="single" w:color="CCCCCC" w:sz="4"/>
                    <w:bottom w:val="single" w:color="CCCCCC" w:sz="4"/>
                    <w:right w:val="single" w:color="CCCCCC" w:sz="4"/>
                  </w:tcBorders>
                  <w:shd w:fill="D6E8F7" w:val="clear"/>
                  <w:tcMar>
                    <w:top w:type="dxa" w:w="80"/>
                    <w:left w:type="dxa" w:w="150"/>
                    <w:bottom w:type="dxa" w:w="80"/>
                    <w:right w:type="dxa" w:w="150"/>
                  </w:tcMar>
                </w:tcPr>
                <w:p>
                  <w:pPr>
                    <w:spacing w:before="60" w:after="60"/>
                    <w:jc w:val="left"/>
                  </w:pPr>
                  <w:r>
                    <w:rPr>
                      <w:rFonts w:ascii="Arial" w:cs="Arial" w:eastAsia="Arial" w:hAnsi="Arial"/>
                      <w:b/>
                      <w:bCs/>
                      <w:color w:val="000000"/>
                      <w:sz w:val="20"/>
                      <w:szCs w:val="20"/>
                    </w:rPr>
                    <w:t xml:space="preserve">↓ Gène SRY présent → TESTICULES</w:t>
                  </w:r>
                </w:p>
                <w:p>
                  <w:pPr>
                    <w:spacing w:before="60" w:after="60"/>
                    <w:jc w:val="left"/>
                  </w:pPr>
                  <w:r>
                    <w:rPr>
                      <w:rFonts w:ascii="Arial" w:cs="Arial" w:eastAsia="Arial" w:hAnsi="Arial"/>
                      <w:b w:val="false"/>
                      <w:bCs w:val="false"/>
                      <w:color w:val="000000"/>
                      <w:sz w:val="20"/>
                      <w:szCs w:val="20"/>
                    </w:rPr>
                    <w:t xml:space="preserve">• Testostérone → dev. canaux de </w:t>
                  </w:r>
                  <w:r>
                    <w:rPr>
                      <w:rFonts w:ascii="Arial" w:cs="Arial" w:eastAsia="Arial" w:hAnsi="Arial"/>
                      <w:b/>
                      <w:bCs/>
                      <w:color w:val="1A4F7B"/>
                      <w:sz w:val="20"/>
                      <w:szCs w:val="20"/>
                    </w:rPr>
                    <w:t xml:space="preserve">Wolff</w:t>
                  </w:r>
                </w:p>
                <w:p>
                  <w:pPr>
                    <w:spacing w:before="60" w:after="60"/>
                    <w:jc w:val="left"/>
                  </w:pPr>
                  <w:r>
                    <w:rPr>
                      <w:rFonts w:ascii="Arial" w:cs="Arial" w:eastAsia="Arial" w:hAnsi="Arial"/>
                      <w:b w:val="false"/>
                      <w:bCs w:val="false"/>
                      <w:color w:val="000000"/>
                      <w:sz w:val="20"/>
                      <w:szCs w:val="20"/>
                    </w:rPr>
                    <w:t xml:space="preserve">• AMH → régression canaux de </w:t>
                  </w:r>
                  <w:r>
                    <w:rPr>
                      <w:rFonts w:ascii="Arial" w:cs="Arial" w:eastAsia="Arial" w:hAnsi="Arial"/>
                      <w:b/>
                      <w:bCs/>
                      <w:color w:val="1A4F7B"/>
                      <w:sz w:val="20"/>
                      <w:szCs w:val="20"/>
                    </w:rPr>
                    <w:t xml:space="preserve">Müller</w:t>
                  </w:r>
                </w:p>
              </w:tc>
              <w:tc>
                <w:tcPr>
                  <w:tcW w:type="dxa" w:w="4480"/>
                  <w:tcBorders>
                    <w:top w:val="single" w:color="CCCCCC" w:sz="4"/>
                    <w:left w:val="single" w:color="CCCCCC" w:sz="4"/>
                    <w:bottom w:val="single" w:color="CCCCCC" w:sz="4"/>
                    <w:right w:val="single" w:color="CCCCCC" w:sz="4"/>
                  </w:tcBorders>
                  <w:shd w:fill="FFE4E8" w:val="clear"/>
                  <w:tcMar>
                    <w:top w:type="dxa" w:w="80"/>
                    <w:left w:type="dxa" w:w="150"/>
                    <w:bottom w:type="dxa" w:w="80"/>
                    <w:right w:type="dxa" w:w="150"/>
                  </w:tcMar>
                </w:tcPr>
                <w:p>
                  <w:pPr>
                    <w:spacing w:before="60" w:after="60"/>
                    <w:jc w:val="left"/>
                  </w:pPr>
                  <w:r>
                    <w:rPr>
                      <w:rFonts w:ascii="Arial" w:cs="Arial" w:eastAsia="Arial" w:hAnsi="Arial"/>
                      <w:b w:val="false"/>
                      <w:bCs w:val="false"/>
                      <w:color w:val="000000"/>
                      <w:sz w:val="20"/>
                      <w:szCs w:val="20"/>
                    </w:rPr>
                    <w:t xml:space="preserve">↓ Absence SRY → </w:t>
                  </w:r>
                  <w:r>
                    <w:rPr>
                      <w:rFonts w:ascii="Arial" w:cs="Arial" w:eastAsia="Arial" w:hAnsi="Arial"/>
                      <w:b/>
                      <w:bCs/>
                      <w:color w:val="1A4F7B"/>
                      <w:sz w:val="20"/>
                      <w:szCs w:val="20"/>
                    </w:rPr>
                    <w:t xml:space="preserve">OVAIRES</w:t>
                  </w:r>
                </w:p>
                <w:p>
                  <w:pPr>
                    <w:spacing w:before="60" w:after="60"/>
                    <w:jc w:val="left"/>
                  </w:pPr>
                  <w:r>
                    <w:rPr>
                      <w:rFonts w:ascii="Arial" w:cs="Arial" w:eastAsia="Arial" w:hAnsi="Arial"/>
                      <w:b w:val="false"/>
                      <w:bCs w:val="false"/>
                      <w:color w:val="000000"/>
                      <w:sz w:val="20"/>
                      <w:szCs w:val="20"/>
                    </w:rPr>
                    <w:t xml:space="preserve">Pas de testostérone, pas d'AMH</w:t>
                  </w:r>
                </w:p>
                <w:p>
                  <w:pPr>
                    <w:spacing w:before="60" w:after="60"/>
                    <w:jc w:val="left"/>
                  </w:pPr>
                  <w:r>
                    <w:rPr>
                      <w:rFonts w:ascii="Arial" w:cs="Arial" w:eastAsia="Arial" w:hAnsi="Arial"/>
                      <w:b w:val="false"/>
                      <w:bCs w:val="false"/>
                      <w:color w:val="000000"/>
                      <w:sz w:val="20"/>
                      <w:szCs w:val="20"/>
                    </w:rPr>
                    <w:t xml:space="preserve">→ canaux de </w:t>
                  </w:r>
                  <w:r>
                    <w:rPr>
                      <w:rFonts w:ascii="Arial" w:cs="Arial" w:eastAsia="Arial" w:hAnsi="Arial"/>
                      <w:b/>
                      <w:bCs/>
                      <w:color w:val="1A4F7B"/>
                      <w:sz w:val="20"/>
                      <w:szCs w:val="20"/>
                    </w:rPr>
                    <w:t xml:space="preserve">Müller</w:t>
                  </w:r>
                  <w:r>
                    <w:rPr>
                      <w:rFonts w:ascii="Arial" w:cs="Arial" w:eastAsia="Arial" w:hAnsi="Arial"/>
                      <w:b w:val="false"/>
                      <w:bCs w:val="false"/>
                      <w:color w:val="000000"/>
                      <w:sz w:val="20"/>
                      <w:szCs w:val="20"/>
                    </w:rPr>
                    <w:t xml:space="preserve"> conservés</w:t>
                  </w:r>
                </w:p>
                <w:p>
                  <w:pPr>
                    <w:spacing w:before="60" w:after="60"/>
                    <w:jc w:val="left"/>
                  </w:pPr>
                  <w:r>
                    <w:rPr>
                      <w:rFonts w:ascii="Arial" w:cs="Arial" w:eastAsia="Arial" w:hAnsi="Arial"/>
                      <w:b w:val="false"/>
                      <w:bCs w:val="false"/>
                      <w:color w:val="555555"/>
                      <w:sz w:val="20"/>
                      <w:szCs w:val="20"/>
                    </w:rPr>
                    <w:t xml:space="preserve">(voie féminine par défaut)</w:t>
                  </w:r>
                </w:p>
              </w:tc>
            </w:tr>
            <w:tr>
              <w:tc>
                <w:tcPr>
                  <w:tcW w:type="dxa" w:w="4480"/>
                  <w:tcBorders>
                    <w:top w:val="single" w:color="1A4F7B" w:sz="8"/>
                    <w:left w:val="single" w:color="1A4F7B" w:sz="8"/>
                    <w:bottom w:val="single" w:color="1A4F7B" w:sz="8"/>
                    <w:right w:val="single" w:color="1A4F7B" w:sz="8"/>
                  </w:tcBorders>
                  <w:shd w:fill="1A4F7B" w:val="clear"/>
                  <w:tcMar>
                    <w:top w:type="dxa" w:w="80"/>
                    <w:left w:type="dxa" w:w="150"/>
                    <w:bottom w:type="dxa" w:w="80"/>
                    <w:right w:type="dxa" w:w="150"/>
                  </w:tcMar>
                </w:tcPr>
                <w:p>
                  <w:pPr>
                    <w:spacing w:before="60" w:after="60"/>
                    <w:jc w:val="center"/>
                  </w:pPr>
                  <w:r>
                    <w:rPr>
                      <w:rFonts w:ascii="Arial" w:cs="Arial" w:eastAsia="Arial" w:hAnsi="Arial"/>
                      <w:b/>
                      <w:bCs/>
                      <w:color w:val="FFFFFF"/>
                      <w:sz w:val="20"/>
                      <w:szCs w:val="20"/>
                    </w:rPr>
                    <w:t xml:space="preserve">↓ PHÉNOTYPE MASCULIN</w:t>
                  </w:r>
                </w:p>
              </w:tc>
              <w:tc>
                <w:tcPr>
                  <w:tcW w:type="dxa" w:w="4480"/>
                  <w:tcBorders>
                    <w:top w:val="single" w:color="8B0000" w:sz="8"/>
                    <w:left w:val="single" w:color="8B0000" w:sz="8"/>
                    <w:bottom w:val="single" w:color="8B0000" w:sz="8"/>
                    <w:right w:val="single" w:color="8B0000" w:sz="8"/>
                  </w:tcBorders>
                  <w:shd w:fill="8B0000" w:val="clear"/>
                  <w:tcMar>
                    <w:top w:type="dxa" w:w="80"/>
                    <w:left w:type="dxa" w:w="150"/>
                    <w:bottom w:type="dxa" w:w="80"/>
                    <w:right w:type="dxa" w:w="150"/>
                  </w:tcMar>
                </w:tcPr>
                <w:p>
                  <w:pPr>
                    <w:spacing w:before="60" w:after="60"/>
                    <w:jc w:val="center"/>
                  </w:pPr>
                  <w:r>
                    <w:rPr>
                      <w:rFonts w:ascii="Arial" w:cs="Arial" w:eastAsia="Arial" w:hAnsi="Arial"/>
                      <w:b/>
                      <w:bCs/>
                      <w:color w:val="FFFFFF"/>
                      <w:sz w:val="20"/>
                      <w:szCs w:val="20"/>
                    </w:rPr>
                    <w:t xml:space="preserve">↓ PHÉNOTYPE FÉMININ</w:t>
                  </w:r>
                </w:p>
              </w:tc>
            </w:tr>
          </w:tbl>
          <w:p>
            <w:pPr>
              <w:spacing w:before="30" w:after="20"/>
            </w:pPr>
          </w:p>
          <w:p>
            <w:pPr>
              <w:spacing w:before="60" w:after="60"/>
              <w:jc w:val="left"/>
            </w:pPr>
            <w:r>
              <w:rPr>
                <w:rFonts w:ascii="Arial" w:cs="Arial" w:eastAsia="Arial" w:hAnsi="Arial"/>
                <w:b/>
                <w:bCs/>
                <w:color w:val="000000"/>
                <w:sz w:val="20"/>
                <w:szCs w:val="20"/>
              </w:rPr>
              <w:t xml:space="preserve">Cases à compléter : </w:t>
            </w:r>
            <w:r>
              <w:rPr>
                <w:rFonts w:ascii="Arial" w:cs="Arial" w:eastAsia="Arial" w:hAnsi="Arial"/>
                <w:b/>
                <w:bCs/>
                <w:color w:val="1A4F7B"/>
                <w:sz w:val="20"/>
                <w:szCs w:val="20"/>
              </w:rPr>
              <w:t xml:space="preserve">« OVAIRES » / « Wolff » / « Müller » / « Müller »</w:t>
            </w:r>
          </w:p>
        </w:tc>
      </w:tr>
    </w:tbl>
    <w:p>
      <w:pPr>
        <w:spacing w:before="40" w:after="20"/>
      </w:pPr>
    </w:p>
    <w:p>
      <w:pPr>
        <w:spacing w:before="60" w:after="60"/>
        <w:jc w:val="left"/>
      </w:pPr>
      <w:r>
        <w:rPr>
          <w:rFonts w:ascii="Arial" w:cs="Arial" w:eastAsia="Arial" w:hAnsi="Arial"/>
          <w:b/>
          <w:bCs/>
          <w:color w:val="8B0000"/>
          <w:sz w:val="20"/>
          <w:szCs w:val="20"/>
        </w:rPr>
        <w:t xml:space="preserve">Question 9 — Retour sur le cas de Lucas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Lucas (XY) possède des testicules qui ont fonctionné partiellement :</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 La testostérone a été produite normalement → les canaux de Wolff se sont développés → phénotype externe masculin.</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 Mais l'AMH n'a pas agi sur les canaux de Müller (insensibilité au récepteur de l'AMH, ou absence de sécrétion d'AMH) → les canaux de Müller n'ont pas régressé → ils se sont différenciés en utérus et trompes de Fallope.</w:t>
      </w:r>
    </w:p>
    <w:p>
      <w:pPr>
        <w:spacing w:before="40" w:after="40"/>
        <w:jc w:val="left"/>
      </w:pPr>
      <w:r>
        <w:rPr>
          <w:rFonts w:ascii="Arial" w:cs="Arial" w:eastAsia="Arial" w:hAnsi="Arial"/>
          <w:b/>
          <w:bCs/>
          <w:color w:val="1A4F7B"/>
          <w:sz w:val="20"/>
          <w:szCs w:val="20"/>
        </w:rPr>
        <w:t xml:space="preserve">✔ </w:t>
      </w:r>
      <w:r>
        <w:rPr>
          <w:rFonts w:ascii="Arial" w:cs="Arial" w:eastAsia="Arial" w:hAnsi="Arial"/>
          <w:b w:val="false"/>
          <w:bCs w:val="false"/>
          <w:color w:val="1A4F7B"/>
          <w:sz w:val="20"/>
          <w:szCs w:val="20"/>
        </w:rPr>
        <w:t xml:space="preserve">→ C'est le mécanisme du syndrome de Persistance des Canaux de Müller (PMDS) : la testostérone agit (phénotype externe masculin), mais l'AMH n'a pas fonctionné (phénotype interne partiellement féminin).</w:t>
      </w:r>
    </w:p>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6A3A" w:sz="10"/>
              <w:left w:val="single" w:color="1D6A3A" w:sz="10"/>
              <w:bottom w:val="single" w:color="1D6A3A" w:sz="10"/>
              <w:right w:val="single" w:color="1D6A3A" w:sz="10"/>
            </w:tcBorders>
            <w:shd w:fill="1D6A3A"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Paragraphe de synthèse — Corrigé type</w:t>
            </w:r>
          </w:p>
        </w:tc>
      </w:tr>
      <w:tr>
        <w:tc>
          <w:tcPr>
            <w:tcW w:type="dxa" w:w="9360"/>
            <w:tcBorders>
              <w:top w:val="single" w:color="1D6A3A" w:sz="10"/>
              <w:left w:val="single" w:color="1D6A3A" w:sz="10"/>
              <w:bottom w:val="single" w:color="1D6A3A" w:sz="10"/>
              <w:right w:val="single" w:color="1D6A3A" w:sz="10"/>
            </w:tcBorders>
            <w:shd w:fill="D9EFE2" w:val="clear"/>
            <w:tcMar>
              <w:top w:type="dxa" w:w="100"/>
              <w:left w:type="dxa" w:w="200"/>
              <w:bottom w:type="dxa" w:w="100"/>
              <w:right w:type="dxa" w:w="200"/>
            </w:tcMar>
          </w:tcPr>
          <w:p>
            <w:pPr>
              <w:spacing w:before="60" w:after="60"/>
              <w:jc w:val="left"/>
            </w:pPr>
            <w:r>
              <w:rPr>
                <w:rFonts w:ascii="Arial" w:cs="Arial" w:eastAsia="Arial" w:hAnsi="Arial"/>
                <w:b/>
                <w:bCs/>
                <w:color w:val="000000"/>
                <w:sz w:val="20"/>
                <w:szCs w:val="20"/>
              </w:rPr>
              <w:t xml:space="preserve">Paragraphe attendu (exemple de réponse complète) :</w:t>
            </w:r>
          </w:p>
          <w:p>
            <w:pPr>
              <w:spacing w:before="20" w:after="0"/>
            </w:pPr>
          </w:p>
          <w:p>
            <w:pPr>
              <w:spacing w:before="60" w:after="60"/>
              <w:jc w:val="left"/>
            </w:pPr>
            <w:r>
              <w:rPr>
                <w:rFonts w:ascii="Arial" w:cs="Arial" w:eastAsia="Arial" w:hAnsi="Arial"/>
                <w:b w:val="false"/>
                <w:bCs w:val="false"/>
                <w:color w:val="1A4F7B"/>
                <w:sz w:val="19"/>
                <w:szCs w:val="19"/>
              </w:rPr>
              <w:t xml:space="preserve">Jusqu'à la 6e semaine de développement, tous les embryons humains (XX ou XY) présentent un stade indifférencié : ils possèdent une gonade indifférenciée et deux paires de canaux embryonnaires (canaux de Wolff et de Müller). Le génotype (présence ou absence du gène SRY sur le chromosome Y) détermine la nature de la gonade : si SRY est présent, la gonade devient un testicule ; sinon, elle devient un ovaire. Les testicules sécrètent deux hormones : la testostérone, qui entraîne le développement des canaux de Wolff en voies génitales masculines internes (épididyme, canal déférent), et l'AMH, qui provoque la régression des canaux de Müller. En l'absence de testicules (ou chez un embryon XX), aucune de ces hormones n'est produite : les canaux de Müller persistent et se différencient en utérus, trompes et vagin supérieur. Le phénotype féminin est donc dit « phénotype par défaut » car il se développe spontanément en l'absence de signaux testiculaires, tandis que le phénotype masculin résulte d'une action hormonale active.</w:t>
            </w:r>
          </w:p>
          <w:p>
            <w:pPr>
              <w:spacing w:before="20" w:after="0"/>
            </w:pPr>
          </w:p>
          <w:p>
            <w:pPr>
              <w:spacing w:before="60" w:after="60"/>
              <w:jc w:val="left"/>
            </w:pPr>
            <w:r>
              <w:rPr>
                <w:rFonts w:ascii="Arial" w:cs="Arial" w:eastAsia="Arial" w:hAnsi="Arial"/>
                <w:b/>
                <w:bCs/>
                <w:color w:val="1D6A3A"/>
                <w:sz w:val="20"/>
                <w:szCs w:val="20"/>
              </w:rPr>
              <w:t xml:space="preserve">✔ Mots-clés attendus :</w:t>
            </w:r>
            <w:r>
              <w:rPr>
                <w:rFonts w:ascii="Arial" w:cs="Arial" w:eastAsia="Arial" w:hAnsi="Arial"/>
                <w:b w:val="false"/>
                <w:bCs w:val="false"/>
                <w:color w:val="1D6A3A"/>
                <w:sz w:val="20"/>
                <w:szCs w:val="20"/>
              </w:rPr>
              <w:t xml:space="preserve"> gonade indifférenciée ✓ — SRY ✓ — testicule ✓ — ovaire ✓ — testostérone ✓ — AMH ✓ — canaux de Wolff ✓ — canaux de Müller ✓ — phénotype par défaut ✓</w:t>
            </w:r>
          </w:p>
        </w:tc>
      </w:tr>
    </w:tbl>
    <w:p>
      <w:pPr>
        <w:spacing w:before="120" w:after="80"/>
      </w:pPr>
    </w:p>
    <w:p>
      <w:pPr>
        <w:spacing w:before="60" w:after="60"/>
        <w:jc w:val="left"/>
      </w:pPr>
      <w:r>
        <w:br w:type="page"/>
      </w:r>
    </w:p>
    <w:p>
      <w:pPr>
        <w:pBdr>
          <w:bottom w:val="single" w:color="1D6A3A" w:sz="8" w:space="4"/>
        </w:pBdr>
        <w:spacing w:before="200" w:after="100"/>
        <w:jc w:val="left"/>
      </w:pPr>
      <w:r>
        <w:rPr>
          <w:rFonts w:ascii="Arial" w:cs="Arial" w:eastAsia="Arial" w:hAnsi="Arial"/>
          <w:b/>
          <w:bCs/>
          <w:color w:val="1D6A3A"/>
          <w:sz w:val="26"/>
          <w:szCs w:val="26"/>
        </w:rPr>
        <w:t xml:space="preserve">BILAN DES NOTIONS — TP Detsex6 : Mise en place de l'appareil reproducteur</w:t>
      </w:r>
    </w:p>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6A3A" w:sz="10"/>
              <w:left w:val="single" w:color="1D6A3A" w:sz="10"/>
              <w:bottom w:val="single" w:color="1D6A3A" w:sz="10"/>
              <w:right w:val="single" w:color="1D6A3A" w:sz="10"/>
            </w:tcBorders>
            <w:shd w:fill="1D6A3A"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1. L'état indifférencié de l'embryon (jusqu'à 6 semaines)</w:t>
            </w:r>
          </w:p>
        </w:tc>
      </w:tr>
      <w:tr>
        <w:tc>
          <w:tcPr>
            <w:tcW w:type="dxa" w:w="9360"/>
            <w:tcBorders>
              <w:top w:val="single" w:color="1D6A3A" w:sz="10"/>
              <w:left w:val="single" w:color="1D6A3A" w:sz="10"/>
              <w:bottom w:val="single" w:color="1D6A3A" w:sz="10"/>
              <w:right w:val="single" w:color="1D6A3A" w:sz="10"/>
            </w:tcBorders>
            <w:shd w:fill="D9EFE2" w:val="clear"/>
            <w:tcMar>
              <w:top w:type="dxa" w:w="100"/>
              <w:left w:type="dxa" w:w="200"/>
              <w:bottom w:type="dxa" w:w="100"/>
              <w:right w:type="dxa" w:w="200"/>
            </w:tcMar>
          </w:tcPr>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Gonade indifférenciée</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Ébauche commune → deviendra testicule (si SRY) ou ovaire (si pas SRY)</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Canaux de Wolff</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Présents chez tous → voies génitales masculines si testostérone</w:t>
                  </w:r>
                </w:p>
              </w:tc>
            </w:tr>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Canaux de Müller</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Présents chez tous → utérus + trompes si absence d'AMH</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Sinus uro-génital</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Commun → organes génitaux externes (masculins ou féminins)</w:t>
                  </w:r>
                </w:p>
              </w:tc>
            </w:tr>
          </w:tbl>
          <w:p>
            <w:pPr>
              <w:spacing w:before="20" w:after="20"/>
            </w:pPr>
          </w:p>
          <w:p>
            <w:pPr>
              <w:spacing w:before="60" w:after="60"/>
              <w:jc w:val="left"/>
            </w:pPr>
            <w:r>
              <w:rPr>
                <w:rFonts w:ascii="Arial" w:cs="Arial" w:eastAsia="Arial" w:hAnsi="Arial"/>
                <w:b/>
                <w:bCs/>
                <w:color w:val="8B4000"/>
                <w:sz w:val="20"/>
                <w:szCs w:val="20"/>
              </w:rPr>
              <w:t xml:space="preserve">⚠️ Point clé : </w:t>
            </w:r>
            <w:r>
              <w:rPr>
                <w:rFonts w:ascii="Arial" w:cs="Arial" w:eastAsia="Arial" w:hAnsi="Arial"/>
                <w:b w:val="false"/>
                <w:bCs w:val="false"/>
                <w:color w:val="000000"/>
                <w:sz w:val="20"/>
                <w:szCs w:val="20"/>
              </w:rPr>
              <w:t xml:space="preserve">Les deux voies sont possibles pour tout embryon. Ce n'est pas le sexe chromosomique directement mais la nature de la gonade (et ses hormones) qui décide du phénotype.</w:t>
            </w:r>
          </w:p>
        </w:tc>
      </w:tr>
    </w:tbl>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6A3A" w:sz="10"/>
              <w:left w:val="single" w:color="1D6A3A" w:sz="10"/>
              <w:bottom w:val="single" w:color="1D6A3A" w:sz="10"/>
              <w:right w:val="single" w:color="1D6A3A" w:sz="10"/>
            </w:tcBorders>
            <w:shd w:fill="1D6A3A"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2. La chaîne de causalité : gène → gonade → hormones → phénotype</w:t>
            </w:r>
          </w:p>
        </w:tc>
      </w:tr>
      <w:tr>
        <w:tc>
          <w:tcPr>
            <w:tcW w:type="dxa" w:w="9360"/>
            <w:tcBorders>
              <w:top w:val="single" w:color="1D6A3A" w:sz="10"/>
              <w:left w:val="single" w:color="1D6A3A" w:sz="10"/>
              <w:bottom w:val="single" w:color="1D6A3A" w:sz="10"/>
              <w:right w:val="single" w:color="1D6A3A" w:sz="10"/>
            </w:tcBorders>
            <w:shd w:fill="D9EFE2" w:val="clear"/>
            <w:tcMar>
              <w:top w:type="dxa" w:w="100"/>
              <w:left w:type="dxa" w:w="200"/>
              <w:bottom w:type="dxa" w:w="100"/>
              <w:right w:type="dxa" w:w="200"/>
            </w:tcMar>
          </w:tcPr>
          <w:p>
            <w:pPr>
              <w:spacing w:before="60" w:after="60"/>
              <w:jc w:val="left"/>
            </w:pPr>
            <w:r>
              <w:rPr>
                <w:rFonts w:ascii="Arial" w:cs="Arial" w:eastAsia="Arial" w:hAnsi="Arial"/>
                <w:b/>
                <w:bCs/>
                <w:color w:val="000000"/>
                <w:sz w:val="20"/>
                <w:szCs w:val="20"/>
              </w:rPr>
              <w:t xml:space="preserve">La chaîne complète à maîtriser :</w:t>
            </w:r>
          </w:p>
          <w:p>
            <w:pPr>
              <w:spacing w:before="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Génotype XY → SRY actif</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 Testicules → Testostérone (dev. canaux de Wolff) + AMH (régression canaux de Müller) → Phénotype MASCULIN</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Génotype XX → pas de SRY</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 Ovaires → Pas de testostérone, pas d'AMH → Canaux de Müller conservés → Phénotype FÉMININ (par défaut)</w:t>
                  </w:r>
                </w:p>
              </w:tc>
            </w:tr>
          </w:tbl>
          <w:p/>
        </w:tc>
      </w:tr>
    </w:tbl>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6A3A" w:sz="10"/>
              <w:left w:val="single" w:color="1D6A3A" w:sz="10"/>
              <w:bottom w:val="single" w:color="1D6A3A" w:sz="10"/>
              <w:right w:val="single" w:color="1D6A3A" w:sz="10"/>
            </w:tcBorders>
            <w:shd w:fill="1D6A3A"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3. Les hormones de la différenciation sexuelle embryonnaire</w:t>
            </w:r>
          </w:p>
        </w:tc>
      </w:tr>
      <w:tr>
        <w:tc>
          <w:tcPr>
            <w:tcW w:type="dxa" w:w="9360"/>
            <w:tcBorders>
              <w:top w:val="single" w:color="1D6A3A" w:sz="10"/>
              <w:left w:val="single" w:color="1D6A3A" w:sz="10"/>
              <w:bottom w:val="single" w:color="1D6A3A" w:sz="10"/>
              <w:right w:val="single" w:color="1D6A3A" w:sz="10"/>
            </w:tcBorders>
            <w:shd w:fill="D9EFE2" w:val="clear"/>
            <w:tcMar>
              <w:top w:type="dxa" w:w="100"/>
              <w:left w:type="dxa" w:w="200"/>
              <w:bottom w:type="dxa" w:w="100"/>
              <w:right w:type="dxa" w:w="200"/>
            </w:tcMar>
          </w:tcPr>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Testostérone</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Hormone stéroïde sécrétée par les cellules de Leydig des testicules → stimule le développement des canaux de Wolff en voies génitales mâles</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AMH (Hormone Anti-Müllerienne)</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Glycoprotéine sécrétée par les cellules de Sertoli → provoque la régression des canaux de Müller</w:t>
                  </w:r>
                </w:p>
              </w:tc>
            </w:tr>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Œstrogènes (ovaires)</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Rôle secondaire à l'embryon, mais important à la puberté pour finaliser le phénotype féminin</w:t>
                  </w:r>
                </w:p>
              </w:tc>
            </w:tr>
          </w:tbl>
          <w:p>
            <w:pPr>
              <w:spacing w:before="20" w:after="20"/>
            </w:pPr>
          </w:p>
          <w:p>
            <w:pPr>
              <w:spacing w:before="60" w:after="60"/>
              <w:jc w:val="left"/>
            </w:pPr>
            <w:r>
              <w:rPr>
                <w:rFonts w:ascii="Arial" w:cs="Arial" w:eastAsia="Arial" w:hAnsi="Arial"/>
                <w:b/>
                <w:bCs/>
                <w:color w:val="8B4000"/>
                <w:sz w:val="20"/>
                <w:szCs w:val="20"/>
              </w:rPr>
              <w:t xml:space="preserve">⚠️ Testostérone et AMH ont des cibles DIFFÉRENTES : l'une agit sur les canaux de Wolff, l'autre sur les canaux de Müller. Les deux sont nécessaires au phénotype masculin complet.</w:t>
            </w:r>
          </w:p>
        </w:tc>
      </w:tr>
    </w:tbl>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6A3A" w:sz="10"/>
              <w:left w:val="single" w:color="1D6A3A" w:sz="10"/>
              <w:bottom w:val="single" w:color="1D6A3A" w:sz="10"/>
              <w:right w:val="single" w:color="1D6A3A" w:sz="10"/>
            </w:tcBorders>
            <w:shd w:fill="1D6A3A"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4. Le phénotype féminin — Phénotype par défaut</w:t>
            </w:r>
          </w:p>
        </w:tc>
      </w:tr>
      <w:tr>
        <w:tc>
          <w:tcPr>
            <w:tcW w:type="dxa" w:w="9360"/>
            <w:tcBorders>
              <w:top w:val="single" w:color="1D6A3A" w:sz="10"/>
              <w:left w:val="single" w:color="1D6A3A" w:sz="10"/>
              <w:bottom w:val="single" w:color="1D6A3A" w:sz="10"/>
              <w:right w:val="single" w:color="1D6A3A" w:sz="10"/>
            </w:tcBorders>
            <w:shd w:fill="D9EFE2" w:val="clear"/>
            <w:tcMar>
              <w:top w:type="dxa" w:w="100"/>
              <w:left w:type="dxa" w:w="200"/>
              <w:bottom w:type="dxa" w:w="100"/>
              <w:right w:type="dxa" w:w="200"/>
            </w:tcMar>
          </w:tcPr>
          <w:p>
            <w:pPr>
              <w:pStyle w:val="ListParagraph"/>
              <w:numPr>
                <w:ilvl w:val="0"/>
                <w:numId w:val="2"/>
              </w:numPr>
              <w:spacing w:before="40" w:after="40"/>
            </w:pPr>
            <w:r>
              <w:rPr>
                <w:rFonts w:ascii="Arial" w:cs="Arial" w:eastAsia="Arial" w:hAnsi="Arial"/>
                <w:b w:val="false"/>
                <w:bCs w:val="false"/>
                <w:color w:val="000000"/>
                <w:sz w:val="20"/>
                <w:szCs w:val="20"/>
              </w:rPr>
              <w:t xml:space="preserve">En l'absence de testicules (castration XY ou embryon XX), le phénotype féminin se développe TOUJOURS</w:t>
            </w:r>
          </w:p>
          <w:p>
            <w:pPr>
              <w:pStyle w:val="ListParagraph"/>
              <w:numPr>
                <w:ilvl w:val="0"/>
                <w:numId w:val="2"/>
              </w:numPr>
              <w:spacing w:before="40" w:after="40"/>
            </w:pPr>
            <w:r>
              <w:rPr>
                <w:rFonts w:ascii="Arial" w:cs="Arial" w:eastAsia="Arial" w:hAnsi="Arial"/>
                <w:b w:val="false"/>
                <w:bCs w:val="false"/>
                <w:color w:val="000000"/>
                <w:sz w:val="20"/>
                <w:szCs w:val="20"/>
              </w:rPr>
              <w:t xml:space="preserve">Le génotype (XX ou XY) n'a aucune importance si les gonades sont absentes</w:t>
            </w:r>
          </w:p>
          <w:p>
            <w:pPr>
              <w:pStyle w:val="ListParagraph"/>
              <w:numPr>
                <w:ilvl w:val="0"/>
                <w:numId w:val="2"/>
              </w:numPr>
              <w:spacing w:before="40" w:after="40"/>
            </w:pPr>
            <w:r>
              <w:rPr>
                <w:rFonts w:ascii="Arial" w:cs="Arial" w:eastAsia="Arial" w:hAnsi="Arial"/>
                <w:b w:val="false"/>
                <w:bCs w:val="false"/>
                <w:color w:val="000000"/>
                <w:sz w:val="20"/>
                <w:szCs w:val="20"/>
              </w:rPr>
              <w:t xml:space="preserve">→ Le phénotype féminin est dit « phénotype par défaut » à l'échelle embryonnaire</w:t>
            </w:r>
          </w:p>
          <w:p>
            <w:pPr>
              <w:pStyle w:val="ListParagraph"/>
              <w:numPr>
                <w:ilvl w:val="0"/>
                <w:numId w:val="2"/>
              </w:numPr>
              <w:spacing w:before="40" w:after="40"/>
            </w:pPr>
            <w:r>
              <w:rPr>
                <w:rFonts w:ascii="Arial" w:cs="Arial" w:eastAsia="Arial" w:hAnsi="Arial"/>
                <w:b w:val="false"/>
                <w:bCs w:val="false"/>
                <w:color w:val="000000"/>
                <w:sz w:val="20"/>
                <w:szCs w:val="20"/>
              </w:rPr>
              <w:t xml:space="preserve">À la puberté, les ovaires (œstrogènes) jouent un rôle actif dans la maturation du phénotype féminin</w:t>
            </w:r>
          </w:p>
          <w:p>
            <w:pPr>
              <w:pStyle w:val="ListParagraph"/>
              <w:numPr>
                <w:ilvl w:val="0"/>
                <w:numId w:val="2"/>
              </w:numPr>
              <w:spacing w:before="40" w:after="40"/>
            </w:pPr>
            <w:r>
              <w:rPr>
                <w:rFonts w:ascii="Arial" w:cs="Arial" w:eastAsia="Arial" w:hAnsi="Arial"/>
                <w:b w:val="false"/>
                <w:bCs w:val="false"/>
                <w:color w:val="000000"/>
                <w:sz w:val="20"/>
                <w:szCs w:val="20"/>
              </w:rPr>
              <w:t xml:space="preserve">Nuance : « par défaut » ne signifie pas passif à l'échelle de la vie entière</w:t>
            </w:r>
          </w:p>
        </w:tc>
      </w:tr>
    </w:tbl>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6A3A" w:sz="10"/>
              <w:left w:val="single" w:color="1D6A3A" w:sz="10"/>
              <w:bottom w:val="single" w:color="1D6A3A" w:sz="10"/>
              <w:right w:val="single" w:color="1D6A3A" w:sz="10"/>
            </w:tcBorders>
            <w:shd w:fill="1D6A3A"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5. Application aux cas cliniques atypiques (Intersexualité)</w:t>
            </w:r>
          </w:p>
        </w:tc>
      </w:tr>
      <w:tr>
        <w:tc>
          <w:tcPr>
            <w:tcW w:type="dxa" w:w="9360"/>
            <w:tcBorders>
              <w:top w:val="single" w:color="1D6A3A" w:sz="10"/>
              <w:left w:val="single" w:color="1D6A3A" w:sz="10"/>
              <w:bottom w:val="single" w:color="1D6A3A" w:sz="10"/>
              <w:right w:val="single" w:color="1D6A3A" w:sz="10"/>
            </w:tcBorders>
            <w:shd w:fill="D9EFE2" w:val="clear"/>
            <w:tcMar>
              <w:top w:type="dxa" w:w="100"/>
              <w:left w:type="dxa" w:w="200"/>
              <w:bottom w:type="dxa" w:w="100"/>
              <w:right w:type="dxa" w:w="200"/>
            </w:tcMar>
          </w:tcPr>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PMDS (cas de Lucas)</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Testicules présents, testostérone sécrétée (phénotype ext. masculin), mais AMH absente ou non fonctionnelle → Canaux de Müller non régressés → utérus et trompes présents chez un individu XY</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Syndrome de Morris (insensibilité aux androgènes)</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Individu XY, testicules présents, testostérone sécrétée, mais récepteurs à la testostérone non fonctionnels → canaux de Wolff ne se développent pas, phénotype féminin malgré génotype XY</w:t>
                  </w:r>
                </w:p>
              </w:tc>
            </w:tr>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Hyperplasie congénitale des surrénales</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Individu XX, ovaires, mais production excessive de testostérone par les surrénales → virilisation partielle</w:t>
                  </w:r>
                </w:p>
              </w:tc>
            </w:tr>
          </w:tbl>
          <w:p>
            <w:pPr>
              <w:spacing w:before="20" w:after="20"/>
            </w:pPr>
          </w:p>
          <w:p>
            <w:pPr>
              <w:spacing w:before="60" w:after="60"/>
              <w:jc w:val="left"/>
            </w:pPr>
            <w:r>
              <w:rPr>
                <w:rFonts w:ascii="Arial" w:cs="Arial" w:eastAsia="Arial" w:hAnsi="Arial"/>
                <w:b w:val="false"/>
                <w:bCs w:val="false"/>
                <w:color w:val="000000"/>
                <w:sz w:val="20"/>
                <w:szCs w:val="20"/>
              </w:rPr>
              <w:t xml:space="preserve">Ces cas cliniques illustrent que le génotype chromosomique (XX ou XY) n'est qu'une étape dans la chaîne de causalité : c'est l'action des hormones sur leurs récepteurs qui détermine in fine le phénotype.</w:t>
            </w:r>
          </w:p>
        </w:tc>
      </w:tr>
    </w:tbl>
    <w:p>
      <w:pPr>
        <w:spacing w:before="4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6A3A" w:sz="10"/>
              <w:left w:val="single" w:color="1D6A3A" w:sz="10"/>
              <w:bottom w:val="single" w:color="1D6A3A" w:sz="10"/>
              <w:right w:val="single" w:color="1D6A3A" w:sz="10"/>
            </w:tcBorders>
            <w:shd w:fill="1D6A3A" w:val="clear"/>
            <w:tcMar>
              <w:top w:type="dxa" w:w="80"/>
              <w:left w:type="dxa" w:w="150"/>
              <w:bottom w:type="dxa" w:w="80"/>
              <w:right w:type="dxa" w:w="150"/>
            </w:tcMar>
          </w:tcPr>
          <w:p>
            <w:pPr>
              <w:spacing w:before="60" w:after="60"/>
              <w:jc w:val="left"/>
            </w:pPr>
            <w:r>
              <w:rPr>
                <w:rFonts w:ascii="Arial" w:cs="Arial" w:eastAsia="Arial" w:hAnsi="Arial"/>
                <w:b/>
                <w:bCs/>
                <w:color w:val="FFFFFF"/>
                <w:sz w:val="20"/>
                <w:szCs w:val="20"/>
              </w:rPr>
              <w:t xml:space="preserve">6. Vocabulaire clé</w:t>
            </w:r>
          </w:p>
        </w:tc>
      </w:tr>
      <w:tr>
        <w:tc>
          <w:tcPr>
            <w:tcW w:type="dxa" w:w="9360"/>
            <w:tcBorders>
              <w:top w:val="single" w:color="1D6A3A" w:sz="10"/>
              <w:left w:val="single" w:color="1D6A3A" w:sz="10"/>
              <w:bottom w:val="single" w:color="1D6A3A" w:sz="10"/>
              <w:right w:val="single" w:color="1D6A3A" w:sz="10"/>
            </w:tcBorders>
            <w:shd w:fill="D9EFE2" w:val="clear"/>
            <w:tcMar>
              <w:top w:type="dxa" w:w="100"/>
              <w:left w:type="dxa" w:w="200"/>
              <w:bottom w:type="dxa" w:w="100"/>
              <w:right w:type="dxa" w:w="200"/>
            </w:tcMar>
          </w:tcPr>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Phénotype sexuel</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Ensemble des caractères permettant de définir le sexe d'un individu (génital, hormonal, secondaire)</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Gonade</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Organe producteur de gamètes et d'hormones sexuelles (testicule ou ovaire)</w:t>
                  </w:r>
                </w:p>
              </w:tc>
            </w:tr>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SRY</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Gène du chromosome Y déclenchant la différenciation testiculaire</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Canaux de Wolff</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Canaux embryonnaires → voies génitales mâles (épididyme, canal déférent) sous action testostérone</w:t>
                  </w:r>
                </w:p>
              </w:tc>
            </w:tr>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Canaux de Müller</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Canaux embryonnaires → utérus, trompes, vagin sup. si absence d'AMH</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Phénotype par défaut</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Phénotype féminin embryonnaire, qui se développe en l'absence de toute hormone testiculaire</w:t>
                  </w:r>
                </w:p>
              </w:tc>
            </w:tr>
            <w:tr>
              <w:tc>
                <w:tcPr>
                  <w:tcW w:type="dxa" w:w="3200"/>
                  <w:tcBorders>
                    <w:top w:val="single" w:color="AAAAAA" w:sz="4"/>
                    <w:left w:val="single" w:color="AAAAAA" w:sz="4"/>
                    <w:bottom w:val="single" w:color="AAAAAA" w:sz="4"/>
                    <w:right w:val="single" w:color="AAAAAA" w:sz="4"/>
                  </w:tcBorders>
                  <w:shd w:fill="F5F5F5"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Indifférencié</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Stade embryonnaire où les deux voies de différenciation sexuelle sont encore possibles</w:t>
                  </w:r>
                </w:p>
              </w:tc>
            </w:tr>
            <w:tr>
              <w:tc>
                <w:tcPr>
                  <w:tcW w:type="dxa" w:w="3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tcPr>
                <w:p>
                  <w:pPr>
                    <w:spacing w:before="60" w:after="60"/>
                    <w:jc w:val="left"/>
                  </w:pPr>
                  <w:r>
                    <w:rPr>
                      <w:rFonts w:ascii="Arial" w:cs="Arial" w:eastAsia="Arial" w:hAnsi="Arial"/>
                      <w:b/>
                      <w:bCs/>
                      <w:color w:val="000000"/>
                      <w:sz w:val="19"/>
                      <w:szCs w:val="19"/>
                    </w:rPr>
                    <w:t xml:space="preserve">PMDS</w:t>
                  </w:r>
                </w:p>
              </w:tc>
              <w:tc>
                <w:tcPr>
                  <w:tcW w:type="dxa" w:w="6160"/>
                  <w:tcBorders>
                    <w:top w:val="single" w:color="AAAAAA" w:sz="4"/>
                    <w:left w:val="single" w:color="AAAAAA" w:sz="4"/>
                    <w:bottom w:val="single" w:color="AAAAAA" w:sz="4"/>
                    <w:right w:val="single" w:color="AAAAAA" w:sz="4"/>
                  </w:tcBorders>
                  <w:shd w:fill="EBF4FC" w:val="clear"/>
                  <w:tcMar>
                    <w:top w:type="dxa" w:w="80"/>
                    <w:left w:type="dxa" w:w="120"/>
                    <w:bottom w:type="dxa" w:w="80"/>
                    <w:right w:type="dxa" w:w="120"/>
                  </w:tcMar>
                </w:tcPr>
                <w:p>
                  <w:pPr>
                    <w:spacing w:before="60" w:after="60"/>
                    <w:jc w:val="left"/>
                  </w:pPr>
                  <w:r>
                    <w:rPr>
                      <w:rFonts w:ascii="Arial" w:cs="Arial" w:eastAsia="Arial" w:hAnsi="Arial"/>
                      <w:b w:val="false"/>
                      <w:bCs w:val="false"/>
                      <w:color w:val="1A4F7B"/>
                      <w:sz w:val="19"/>
                      <w:szCs w:val="19"/>
                    </w:rPr>
                    <w:t xml:space="preserve">Syndrome de Persistance des Canaux de Müller : XY avec utérus dû à l'absence d'action de l'AMH</w:t>
                  </w:r>
                </w:p>
              </w:tc>
            </w:tr>
          </w:tbl>
          <w:p/>
        </w:tc>
      </w:tr>
    </w:tbl>
    <w:sectPr>
      <w:headerReference w:type="default" r:id="rId6"/>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6000"/>
      <w:gridCol w:w="3906"/>
    </w:tblGrid>
    <w:tr>
      <w:tc>
        <w:tcPr>
          <w:tcW w:type="dxa" w:w="6000"/>
          <w:tcBorders>
            <w:top w:val="single" w:color="FFFFFF" w:sz="0"/>
            <w:left w:val="single" w:color="FFFFFF" w:sz="0"/>
            <w:bottom w:val="single" w:color="FFFFFF" w:sz="0"/>
            <w:right w:val="single" w:color="FFFFFF" w:sz="0"/>
          </w:tcBorders>
          <w:shd w:fill="8B4000" w:val="clear"/>
          <w:tcMar>
            <w:top w:type="dxa" w:w="80"/>
            <w:left w:type="dxa" w:w="200"/>
            <w:bottom w:type="dxa" w:w="80"/>
            <w:right w:type="dxa" w:w="100"/>
          </w:tcMar>
        </w:tcPr>
        <w:p>
          <w:pPr>
            <w:spacing w:before="60" w:after="60"/>
            <w:jc w:val="left"/>
          </w:pPr>
          <w:r>
            <w:rPr>
              <w:rFonts w:ascii="Arial" w:cs="Arial" w:eastAsia="Arial" w:hAnsi="Arial"/>
              <w:b/>
              <w:bCs/>
              <w:color w:val="FFFFFF"/>
              <w:sz w:val="24"/>
              <w:szCs w:val="24"/>
            </w:rPr>
            <w:t xml:space="preserve">CORRIGÉ — SVT Seconde</w:t>
          </w:r>
        </w:p>
        <w:p>
          <w:pPr>
            <w:spacing w:before="60" w:after="60"/>
            <w:jc w:val="left"/>
          </w:pPr>
          <w:r>
            <w:rPr>
              <w:rFonts w:ascii="Arial" w:cs="Arial" w:eastAsia="Arial" w:hAnsi="Arial"/>
              <w:b w:val="false"/>
              <w:bCs w:val="false"/>
              <w:color w:val="FFE0C0"/>
              <w:sz w:val="18"/>
              <w:szCs w:val="18"/>
            </w:rPr>
            <w:t xml:space="preserve">Mise en place de l'appareil reproducteur — Logiciel Detsex6</w:t>
          </w:r>
        </w:p>
      </w:tc>
      <w:tc>
        <w:tcPr>
          <w:tcW w:type="dxa" w:w="3906"/>
          <w:tcBorders>
            <w:top w:val="single" w:color="FFFFFF" w:sz="0"/>
            <w:left w:val="single" w:color="FFFFFF" w:sz="0"/>
            <w:bottom w:val="single" w:color="FFFFFF" w:sz="0"/>
            <w:right w:val="single" w:color="FFFFFF" w:sz="0"/>
          </w:tcBorders>
          <w:shd w:fill="FCE8D5" w:val="clear"/>
          <w:tcMar>
            <w:top w:type="dxa" w:w="80"/>
            <w:left w:type="dxa" w:w="100"/>
            <w:bottom w:type="dxa" w:w="80"/>
            <w:right w:type="dxa" w:w="200"/>
          </w:tcMar>
        </w:tcPr>
        <w:p>
          <w:pPr>
            <w:spacing w:before="60" w:after="60"/>
            <w:jc w:val="right"/>
          </w:pPr>
          <w:r>
            <w:rPr>
              <w:rFonts w:ascii="Arial" w:cs="Arial" w:eastAsia="Arial" w:hAnsi="Arial"/>
              <w:b/>
              <w:bCs/>
              <w:color w:val="8B4000"/>
              <w:sz w:val="18"/>
              <w:szCs w:val="18"/>
            </w:rPr>
            <w:t xml:space="preserve">Document réservé au professeur</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2026-03-10T09:58:52.325Z</dcterms:created>
  <dcterms:modified xsi:type="dcterms:W3CDTF">2026-03-10T09:58:52.325Z</dcterms:modified>
</cp:coreProperties>
</file>

<file path=docProps/custom.xml><?xml version="1.0" encoding="utf-8"?>
<Properties xmlns="http://schemas.openxmlformats.org/officeDocument/2006/custom-properties" xmlns:vt="http://schemas.openxmlformats.org/officeDocument/2006/docPropsVTypes"/>
</file>