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B232" w14:textId="46ED4374" w:rsidR="0088319B" w:rsidRPr="0088319B" w:rsidRDefault="0088319B" w:rsidP="0088319B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>Correction  au centre de la carte</w:t>
      </w:r>
    </w:p>
    <w:p w14:paraId="03E606F4" w14:textId="77777777" w:rsidR="0088319B" w:rsidRPr="0088319B" w:rsidRDefault="0088319B" w:rsidP="0088319B">
      <w:r w:rsidRPr="0088319B">
        <w:rPr>
          <w:b/>
          <w:bCs/>
        </w:rPr>
        <w:t>Formes sévères de la COVID-19 : réaction immunitaire et immunothérapie</w:t>
      </w:r>
    </w:p>
    <w:p w14:paraId="2AA56980" w14:textId="77777777" w:rsidR="0088319B" w:rsidRPr="0088319B" w:rsidRDefault="0088319B" w:rsidP="0088319B">
      <w:r w:rsidRPr="0088319B">
        <w:pict w14:anchorId="6B2ACE98">
          <v:rect id="_x0000_i1067" style="width:0;height:1.5pt" o:hralign="center" o:hrstd="t" o:hr="t" fillcolor="#a0a0a0" stroked="f"/>
        </w:pict>
      </w:r>
    </w:p>
    <w:p w14:paraId="26CD2972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🌿</w:t>
      </w:r>
      <w:r w:rsidRPr="0088319B">
        <w:rPr>
          <w:b/>
          <w:bCs/>
        </w:rPr>
        <w:t xml:space="preserve"> BRANCHE 1 : Infection par le SARS-CoV-2</w:t>
      </w:r>
    </w:p>
    <w:p w14:paraId="27BBBB01" w14:textId="77777777" w:rsidR="0088319B" w:rsidRPr="0088319B" w:rsidRDefault="0088319B" w:rsidP="0088319B">
      <w:pPr>
        <w:numPr>
          <w:ilvl w:val="0"/>
          <w:numId w:val="1"/>
        </w:numPr>
      </w:pPr>
      <w:r w:rsidRPr="0088319B">
        <w:t>Virus SARS-CoV-2</w:t>
      </w:r>
    </w:p>
    <w:p w14:paraId="6801DEDE" w14:textId="77777777" w:rsidR="0088319B" w:rsidRPr="0088319B" w:rsidRDefault="0088319B" w:rsidP="0088319B">
      <w:pPr>
        <w:numPr>
          <w:ilvl w:val="0"/>
          <w:numId w:val="1"/>
        </w:numPr>
      </w:pPr>
      <w:r w:rsidRPr="0088319B">
        <w:t xml:space="preserve">Infection des </w:t>
      </w:r>
      <w:r w:rsidRPr="0088319B">
        <w:rPr>
          <w:b/>
          <w:bCs/>
        </w:rPr>
        <w:t>cellules épithéliales des alvéoles pulmonaires</w:t>
      </w:r>
    </w:p>
    <w:p w14:paraId="2ACFCBC2" w14:textId="77777777" w:rsidR="0088319B" w:rsidRPr="0088319B" w:rsidRDefault="0088319B" w:rsidP="0088319B">
      <w:pPr>
        <w:numPr>
          <w:ilvl w:val="0"/>
          <w:numId w:val="1"/>
        </w:numPr>
      </w:pPr>
      <w:r w:rsidRPr="0088319B">
        <w:t xml:space="preserve">Fixation sur le </w:t>
      </w:r>
      <w:r w:rsidRPr="0088319B">
        <w:rPr>
          <w:b/>
          <w:bCs/>
        </w:rPr>
        <w:t>récepteur ACE2</w:t>
      </w:r>
    </w:p>
    <w:p w14:paraId="00C8948B" w14:textId="77777777" w:rsidR="0088319B" w:rsidRPr="0088319B" w:rsidRDefault="0088319B" w:rsidP="0088319B">
      <w:pPr>
        <w:numPr>
          <w:ilvl w:val="0"/>
          <w:numId w:val="1"/>
        </w:numPr>
      </w:pPr>
      <w:r w:rsidRPr="0088319B">
        <w:t>Destruction des cellules infectées</w:t>
      </w:r>
    </w:p>
    <w:p w14:paraId="29F73B6A" w14:textId="77777777" w:rsidR="0088319B" w:rsidRPr="0088319B" w:rsidRDefault="0088319B" w:rsidP="0088319B">
      <w:pPr>
        <w:numPr>
          <w:ilvl w:val="0"/>
          <w:numId w:val="1"/>
        </w:numPr>
      </w:pPr>
      <w:r w:rsidRPr="0088319B">
        <w:t>Libération de particules virales</w:t>
      </w:r>
    </w:p>
    <w:p w14:paraId="0CAF1DB7" w14:textId="77777777" w:rsidR="0088319B" w:rsidRPr="0088319B" w:rsidRDefault="0088319B" w:rsidP="0088319B">
      <w:r w:rsidRPr="0088319B">
        <w:pict w14:anchorId="6444836B">
          <v:rect id="_x0000_i1068" style="width:0;height:1.5pt" o:hralign="center" o:hrstd="t" o:hr="t" fillcolor="#a0a0a0" stroked="f"/>
        </w:pict>
      </w:r>
    </w:p>
    <w:p w14:paraId="3513AA0B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🌿</w:t>
      </w:r>
      <w:r w:rsidRPr="0088319B">
        <w:rPr>
          <w:b/>
          <w:bCs/>
        </w:rPr>
        <w:t xml:space="preserve"> BRANCHE 2 : Activation du système immunitaire</w:t>
      </w:r>
    </w:p>
    <w:p w14:paraId="4E6F3ECD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🔸</w:t>
      </w:r>
      <w:r w:rsidRPr="0088319B">
        <w:rPr>
          <w:b/>
          <w:bCs/>
        </w:rPr>
        <w:t xml:space="preserve"> Immunité innée</w:t>
      </w:r>
    </w:p>
    <w:p w14:paraId="1CC915A7" w14:textId="77777777" w:rsidR="0088319B" w:rsidRPr="0088319B" w:rsidRDefault="0088319B" w:rsidP="0088319B">
      <w:pPr>
        <w:numPr>
          <w:ilvl w:val="0"/>
          <w:numId w:val="2"/>
        </w:numPr>
      </w:pPr>
      <w:r w:rsidRPr="0088319B">
        <w:t>Macrophages</w:t>
      </w:r>
    </w:p>
    <w:p w14:paraId="69507B49" w14:textId="77777777" w:rsidR="0088319B" w:rsidRPr="0088319B" w:rsidRDefault="0088319B" w:rsidP="0088319B">
      <w:pPr>
        <w:numPr>
          <w:ilvl w:val="0"/>
          <w:numId w:val="2"/>
        </w:numPr>
      </w:pPr>
      <w:r w:rsidRPr="0088319B">
        <w:t>Granulocytes</w:t>
      </w:r>
    </w:p>
    <w:p w14:paraId="4F9694A2" w14:textId="77777777" w:rsidR="0088319B" w:rsidRPr="0088319B" w:rsidRDefault="0088319B" w:rsidP="0088319B">
      <w:pPr>
        <w:numPr>
          <w:ilvl w:val="0"/>
          <w:numId w:val="2"/>
        </w:numPr>
      </w:pPr>
      <w:r w:rsidRPr="0088319B">
        <w:t>Cellules dendritiques</w:t>
      </w:r>
    </w:p>
    <w:p w14:paraId="5ED0E104" w14:textId="77777777" w:rsidR="0088319B" w:rsidRPr="0088319B" w:rsidRDefault="0088319B" w:rsidP="0088319B">
      <w:pPr>
        <w:numPr>
          <w:ilvl w:val="0"/>
          <w:numId w:val="2"/>
        </w:numPr>
      </w:pPr>
      <w:r w:rsidRPr="0088319B">
        <w:t>Phagocytose du virus</w:t>
      </w:r>
    </w:p>
    <w:p w14:paraId="0E555250" w14:textId="77777777" w:rsidR="0088319B" w:rsidRPr="0088319B" w:rsidRDefault="0088319B" w:rsidP="0088319B">
      <w:pPr>
        <w:numPr>
          <w:ilvl w:val="0"/>
          <w:numId w:val="2"/>
        </w:numPr>
      </w:pPr>
      <w:r w:rsidRPr="0088319B">
        <w:t xml:space="preserve">Sécrétion de </w:t>
      </w:r>
      <w:r w:rsidRPr="0088319B">
        <w:rPr>
          <w:b/>
          <w:bCs/>
        </w:rPr>
        <w:t>cytokines</w:t>
      </w:r>
    </w:p>
    <w:p w14:paraId="7A438433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🔸</w:t>
      </w:r>
      <w:r w:rsidRPr="0088319B">
        <w:rPr>
          <w:b/>
          <w:bCs/>
        </w:rPr>
        <w:t xml:space="preserve"> Immunité adaptative</w:t>
      </w:r>
    </w:p>
    <w:p w14:paraId="0B33A120" w14:textId="77777777" w:rsidR="0088319B" w:rsidRPr="0088319B" w:rsidRDefault="0088319B" w:rsidP="0088319B">
      <w:pPr>
        <w:numPr>
          <w:ilvl w:val="0"/>
          <w:numId w:val="3"/>
        </w:numPr>
      </w:pPr>
      <w:r w:rsidRPr="0088319B">
        <w:t>Présentation de l’antigène</w:t>
      </w:r>
    </w:p>
    <w:p w14:paraId="56B90132" w14:textId="77777777" w:rsidR="0088319B" w:rsidRPr="0088319B" w:rsidRDefault="0088319B" w:rsidP="0088319B">
      <w:pPr>
        <w:numPr>
          <w:ilvl w:val="0"/>
          <w:numId w:val="3"/>
        </w:numPr>
      </w:pPr>
      <w:r w:rsidRPr="0088319B">
        <w:t xml:space="preserve">Activation des </w:t>
      </w:r>
      <w:r w:rsidRPr="0088319B">
        <w:rPr>
          <w:b/>
          <w:bCs/>
        </w:rPr>
        <w:t>lymphocytes T et B</w:t>
      </w:r>
    </w:p>
    <w:p w14:paraId="126FBA53" w14:textId="77777777" w:rsidR="0088319B" w:rsidRPr="0088319B" w:rsidRDefault="0088319B" w:rsidP="0088319B">
      <w:pPr>
        <w:numPr>
          <w:ilvl w:val="0"/>
          <w:numId w:val="3"/>
        </w:numPr>
      </w:pPr>
      <w:r w:rsidRPr="0088319B">
        <w:t>Renforcement de la réponse inflammatoire</w:t>
      </w:r>
    </w:p>
    <w:p w14:paraId="634BCFDA" w14:textId="77777777" w:rsidR="0088319B" w:rsidRPr="0088319B" w:rsidRDefault="0088319B" w:rsidP="0088319B">
      <w:r w:rsidRPr="0088319B">
        <w:pict w14:anchorId="337296C9">
          <v:rect id="_x0000_i1069" style="width:0;height:1.5pt" o:hralign="center" o:hrstd="t" o:hr="t" fillcolor="#a0a0a0" stroked="f"/>
        </w:pict>
      </w:r>
    </w:p>
    <w:p w14:paraId="6E71C5E5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🌿</w:t>
      </w:r>
      <w:r w:rsidRPr="0088319B">
        <w:rPr>
          <w:b/>
          <w:bCs/>
        </w:rPr>
        <w:t xml:space="preserve"> BRANCHE 3 : Tempête cytokinique</w:t>
      </w:r>
    </w:p>
    <w:p w14:paraId="1DC1CB05" w14:textId="77777777" w:rsidR="0088319B" w:rsidRPr="0088319B" w:rsidRDefault="0088319B" w:rsidP="0088319B">
      <w:pPr>
        <w:numPr>
          <w:ilvl w:val="0"/>
          <w:numId w:val="4"/>
        </w:numPr>
      </w:pPr>
      <w:r w:rsidRPr="0088319B">
        <w:t>Production excessive de cytokines</w:t>
      </w:r>
    </w:p>
    <w:p w14:paraId="2E9636CA" w14:textId="77777777" w:rsidR="0088319B" w:rsidRPr="0088319B" w:rsidRDefault="0088319B" w:rsidP="0088319B">
      <w:pPr>
        <w:numPr>
          <w:ilvl w:val="0"/>
          <w:numId w:val="4"/>
        </w:numPr>
      </w:pPr>
      <w:r w:rsidRPr="0088319B">
        <w:t xml:space="preserve">Cytokine clé : </w:t>
      </w:r>
      <w:r w:rsidRPr="0088319B">
        <w:rPr>
          <w:b/>
          <w:bCs/>
        </w:rPr>
        <w:t>Interleukine-6 (IL-6)</w:t>
      </w:r>
    </w:p>
    <w:p w14:paraId="53C0B128" w14:textId="77777777" w:rsidR="0088319B" w:rsidRPr="0088319B" w:rsidRDefault="0088319B" w:rsidP="0088319B">
      <w:pPr>
        <w:numPr>
          <w:ilvl w:val="0"/>
          <w:numId w:val="4"/>
        </w:numPr>
      </w:pPr>
      <w:r w:rsidRPr="0088319B">
        <w:t>Amplification de l’inflammation</w:t>
      </w:r>
    </w:p>
    <w:p w14:paraId="22593A34" w14:textId="77777777" w:rsidR="0088319B" w:rsidRPr="0088319B" w:rsidRDefault="0088319B" w:rsidP="0088319B">
      <w:pPr>
        <w:numPr>
          <w:ilvl w:val="0"/>
          <w:numId w:val="4"/>
        </w:numPr>
      </w:pPr>
      <w:r w:rsidRPr="0088319B">
        <w:t xml:space="preserve">Stimulation du foie → production de </w:t>
      </w:r>
      <w:r w:rsidRPr="0088319B">
        <w:rPr>
          <w:b/>
          <w:bCs/>
        </w:rPr>
        <w:t>CRP</w:t>
      </w:r>
    </w:p>
    <w:p w14:paraId="541A9B3B" w14:textId="77777777" w:rsidR="0088319B" w:rsidRPr="0088319B" w:rsidRDefault="0088319B" w:rsidP="0088319B">
      <w:pPr>
        <w:numPr>
          <w:ilvl w:val="0"/>
          <w:numId w:val="4"/>
        </w:numPr>
      </w:pPr>
      <w:r w:rsidRPr="0088319B">
        <w:t>CRP = marqueur de l’inflammation</w:t>
      </w:r>
    </w:p>
    <w:p w14:paraId="1BC20512" w14:textId="77777777" w:rsidR="0088319B" w:rsidRPr="0088319B" w:rsidRDefault="0088319B" w:rsidP="0088319B">
      <w:r w:rsidRPr="0088319B">
        <w:lastRenderedPageBreak/>
        <w:pict w14:anchorId="4E0F5A9C">
          <v:rect id="_x0000_i1070" style="width:0;height:1.5pt" o:hralign="center" o:hrstd="t" o:hr="t" fillcolor="#a0a0a0" stroked="f"/>
        </w:pict>
      </w:r>
    </w:p>
    <w:p w14:paraId="7D4946D2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🌿</w:t>
      </w:r>
      <w:r w:rsidRPr="0088319B">
        <w:rPr>
          <w:b/>
          <w:bCs/>
        </w:rPr>
        <w:t xml:space="preserve"> BRANCHE 4 : Conséquences physiologiques</w:t>
      </w:r>
    </w:p>
    <w:p w14:paraId="7F2EEAD5" w14:textId="77777777" w:rsidR="0088319B" w:rsidRPr="0088319B" w:rsidRDefault="0088319B" w:rsidP="0088319B">
      <w:pPr>
        <w:numPr>
          <w:ilvl w:val="0"/>
          <w:numId w:val="5"/>
        </w:numPr>
      </w:pPr>
      <w:r w:rsidRPr="0088319B">
        <w:t>Augmentation de la perméabilité des vaisseaux</w:t>
      </w:r>
    </w:p>
    <w:p w14:paraId="45F3FA05" w14:textId="77777777" w:rsidR="0088319B" w:rsidRPr="0088319B" w:rsidRDefault="0088319B" w:rsidP="0088319B">
      <w:pPr>
        <w:numPr>
          <w:ilvl w:val="0"/>
          <w:numId w:val="5"/>
        </w:numPr>
      </w:pPr>
      <w:r w:rsidRPr="0088319B">
        <w:t>Entrée de liquides inflammatoires et d’érythrocytes dans les alvéoles</w:t>
      </w:r>
    </w:p>
    <w:p w14:paraId="3BCB6968" w14:textId="77777777" w:rsidR="0088319B" w:rsidRPr="0088319B" w:rsidRDefault="0088319B" w:rsidP="0088319B">
      <w:pPr>
        <w:numPr>
          <w:ilvl w:val="0"/>
          <w:numId w:val="5"/>
        </w:numPr>
      </w:pPr>
      <w:r w:rsidRPr="0088319B">
        <w:t>Diminution des échanges gazeux</w:t>
      </w:r>
    </w:p>
    <w:p w14:paraId="0597A196" w14:textId="77777777" w:rsidR="0088319B" w:rsidRPr="0088319B" w:rsidRDefault="0088319B" w:rsidP="0088319B">
      <w:pPr>
        <w:numPr>
          <w:ilvl w:val="0"/>
          <w:numId w:val="5"/>
        </w:numPr>
      </w:pPr>
      <w:r w:rsidRPr="0088319B">
        <w:rPr>
          <w:b/>
          <w:bCs/>
        </w:rPr>
        <w:t>Dyspnée</w:t>
      </w:r>
    </w:p>
    <w:p w14:paraId="251EB310" w14:textId="77777777" w:rsidR="0088319B" w:rsidRPr="0088319B" w:rsidRDefault="0088319B" w:rsidP="0088319B">
      <w:pPr>
        <w:numPr>
          <w:ilvl w:val="0"/>
          <w:numId w:val="5"/>
        </w:numPr>
      </w:pPr>
      <w:r w:rsidRPr="0088319B">
        <w:rPr>
          <w:b/>
          <w:bCs/>
        </w:rPr>
        <w:t>Insuffisance respiratoire</w:t>
      </w:r>
      <w:r w:rsidRPr="0088319B">
        <w:br/>
      </w:r>
      <w:r w:rsidRPr="0088319B">
        <w:rPr>
          <w:rFonts w:ascii="Segoe UI Emoji" w:hAnsi="Segoe UI Emoji" w:cs="Segoe UI Emoji"/>
        </w:rPr>
        <w:t>➡️</w:t>
      </w:r>
      <w:r w:rsidRPr="0088319B">
        <w:t xml:space="preserve"> Symptômes graves dus à une </w:t>
      </w:r>
      <w:r w:rsidRPr="0088319B">
        <w:rPr>
          <w:b/>
          <w:bCs/>
        </w:rPr>
        <w:t>réaction immunitaire excessive</w:t>
      </w:r>
    </w:p>
    <w:p w14:paraId="25C82FCD" w14:textId="77777777" w:rsidR="0088319B" w:rsidRPr="0088319B" w:rsidRDefault="0088319B" w:rsidP="0088319B">
      <w:r w:rsidRPr="0088319B">
        <w:pict w14:anchorId="3E13F85A">
          <v:rect id="_x0000_i1071" style="width:0;height:1.5pt" o:hralign="center" o:hrstd="t" o:hr="t" fillcolor="#a0a0a0" stroked="f"/>
        </w:pict>
      </w:r>
    </w:p>
    <w:p w14:paraId="0BDE8DCA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🌿</w:t>
      </w:r>
      <w:r w:rsidRPr="0088319B">
        <w:rPr>
          <w:b/>
          <w:bCs/>
        </w:rPr>
        <w:t xml:space="preserve"> BRANCHE 5 : Immunothérapie – Tocilizumab</w:t>
      </w:r>
    </w:p>
    <w:p w14:paraId="73F22857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🔸</w:t>
      </w:r>
      <w:r w:rsidRPr="0088319B">
        <w:rPr>
          <w:b/>
          <w:bCs/>
        </w:rPr>
        <w:t xml:space="preserve"> Nature</w:t>
      </w:r>
    </w:p>
    <w:p w14:paraId="2C028705" w14:textId="77777777" w:rsidR="0088319B" w:rsidRPr="0088319B" w:rsidRDefault="0088319B" w:rsidP="0088319B">
      <w:pPr>
        <w:numPr>
          <w:ilvl w:val="0"/>
          <w:numId w:val="6"/>
        </w:numPr>
      </w:pPr>
      <w:r w:rsidRPr="0088319B">
        <w:rPr>
          <w:b/>
          <w:bCs/>
        </w:rPr>
        <w:t>Anticorps monoclonal</w:t>
      </w:r>
    </w:p>
    <w:p w14:paraId="78029691" w14:textId="77777777" w:rsidR="0088319B" w:rsidRPr="0088319B" w:rsidRDefault="0088319B" w:rsidP="0088319B">
      <w:pPr>
        <w:numPr>
          <w:ilvl w:val="0"/>
          <w:numId w:val="6"/>
        </w:numPr>
      </w:pPr>
      <w:r w:rsidRPr="0088319B">
        <w:t>Produit par génie génétique</w:t>
      </w:r>
    </w:p>
    <w:p w14:paraId="16572B05" w14:textId="77777777" w:rsidR="0088319B" w:rsidRPr="0088319B" w:rsidRDefault="0088319B" w:rsidP="0088319B">
      <w:pPr>
        <w:numPr>
          <w:ilvl w:val="0"/>
          <w:numId w:val="6"/>
        </w:numPr>
      </w:pPr>
      <w:r w:rsidRPr="0088319B">
        <w:t>Spécifique d’une seule cible</w:t>
      </w:r>
    </w:p>
    <w:p w14:paraId="291A197D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🔸</w:t>
      </w:r>
      <w:r w:rsidRPr="0088319B">
        <w:rPr>
          <w:b/>
          <w:bCs/>
        </w:rPr>
        <w:t xml:space="preserve"> Cible</w:t>
      </w:r>
    </w:p>
    <w:p w14:paraId="69508C80" w14:textId="77777777" w:rsidR="0088319B" w:rsidRPr="0088319B" w:rsidRDefault="0088319B" w:rsidP="0088319B">
      <w:pPr>
        <w:numPr>
          <w:ilvl w:val="0"/>
          <w:numId w:val="7"/>
        </w:numPr>
      </w:pPr>
      <w:r w:rsidRPr="0088319B">
        <w:rPr>
          <w:b/>
          <w:bCs/>
        </w:rPr>
        <w:t>Récepteur de l’interleukine-6 (IL-6R)</w:t>
      </w:r>
    </w:p>
    <w:p w14:paraId="522AFE43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🔸</w:t>
      </w:r>
      <w:r w:rsidRPr="0088319B">
        <w:rPr>
          <w:b/>
          <w:bCs/>
        </w:rPr>
        <w:t xml:space="preserve"> Mode d’action</w:t>
      </w:r>
    </w:p>
    <w:p w14:paraId="56694288" w14:textId="77777777" w:rsidR="0088319B" w:rsidRPr="0088319B" w:rsidRDefault="0088319B" w:rsidP="0088319B">
      <w:pPr>
        <w:numPr>
          <w:ilvl w:val="0"/>
          <w:numId w:val="8"/>
        </w:numPr>
      </w:pPr>
      <w:r w:rsidRPr="0088319B">
        <w:t>Fixation sur IL-6R</w:t>
      </w:r>
    </w:p>
    <w:p w14:paraId="1F2A2E5B" w14:textId="77777777" w:rsidR="0088319B" w:rsidRPr="0088319B" w:rsidRDefault="0088319B" w:rsidP="0088319B">
      <w:pPr>
        <w:numPr>
          <w:ilvl w:val="0"/>
          <w:numId w:val="8"/>
        </w:numPr>
      </w:pPr>
      <w:r w:rsidRPr="0088319B">
        <w:t>Empêche la fixation de l’IL-6</w:t>
      </w:r>
    </w:p>
    <w:p w14:paraId="30410F75" w14:textId="77777777" w:rsidR="0088319B" w:rsidRPr="0088319B" w:rsidRDefault="0088319B" w:rsidP="0088319B">
      <w:pPr>
        <w:numPr>
          <w:ilvl w:val="0"/>
          <w:numId w:val="8"/>
        </w:numPr>
      </w:pPr>
      <w:r w:rsidRPr="0088319B">
        <w:t>Blocage de la transduction du signal inflammatoire (gp130)</w:t>
      </w:r>
    </w:p>
    <w:p w14:paraId="4AFAD066" w14:textId="77777777" w:rsidR="0088319B" w:rsidRPr="0088319B" w:rsidRDefault="0088319B" w:rsidP="0088319B">
      <w:r w:rsidRPr="0088319B">
        <w:pict w14:anchorId="1F2B5AD5">
          <v:rect id="_x0000_i1072" style="width:0;height:1.5pt" o:hralign="center" o:hrstd="t" o:hr="t" fillcolor="#a0a0a0" stroked="f"/>
        </w:pict>
      </w:r>
    </w:p>
    <w:p w14:paraId="1319AB2E" w14:textId="77777777" w:rsidR="0088319B" w:rsidRPr="0088319B" w:rsidRDefault="0088319B" w:rsidP="0088319B">
      <w:pPr>
        <w:rPr>
          <w:b/>
          <w:bCs/>
        </w:rPr>
      </w:pPr>
      <w:r w:rsidRPr="0088319B">
        <w:rPr>
          <w:rFonts w:ascii="Segoe UI Emoji" w:hAnsi="Segoe UI Emoji" w:cs="Segoe UI Emoji"/>
          <w:b/>
          <w:bCs/>
        </w:rPr>
        <w:t>🌿</w:t>
      </w:r>
      <w:r w:rsidRPr="0088319B">
        <w:rPr>
          <w:b/>
          <w:bCs/>
        </w:rPr>
        <w:t xml:space="preserve"> BRANCHE 6 : Effets du traitement</w:t>
      </w:r>
    </w:p>
    <w:p w14:paraId="5AC8BA2F" w14:textId="77777777" w:rsidR="0088319B" w:rsidRPr="0088319B" w:rsidRDefault="0088319B" w:rsidP="0088319B">
      <w:pPr>
        <w:numPr>
          <w:ilvl w:val="0"/>
          <w:numId w:val="9"/>
        </w:numPr>
      </w:pPr>
      <w:r w:rsidRPr="0088319B">
        <w:t>Diminution de l’inflammation</w:t>
      </w:r>
    </w:p>
    <w:p w14:paraId="619B78EF" w14:textId="77777777" w:rsidR="0088319B" w:rsidRPr="0088319B" w:rsidRDefault="0088319B" w:rsidP="0088319B">
      <w:pPr>
        <w:numPr>
          <w:ilvl w:val="0"/>
          <w:numId w:val="9"/>
        </w:numPr>
      </w:pPr>
      <w:r w:rsidRPr="0088319B">
        <w:t>Réduction de la tempête cytokinique</w:t>
      </w:r>
    </w:p>
    <w:p w14:paraId="247B5D31" w14:textId="77777777" w:rsidR="0088319B" w:rsidRPr="0088319B" w:rsidRDefault="0088319B" w:rsidP="0088319B">
      <w:pPr>
        <w:numPr>
          <w:ilvl w:val="0"/>
          <w:numId w:val="9"/>
        </w:numPr>
      </w:pPr>
      <w:r w:rsidRPr="0088319B">
        <w:t>Amélioration de la respiration</w:t>
      </w:r>
    </w:p>
    <w:p w14:paraId="2BB2D7A6" w14:textId="77777777" w:rsidR="0088319B" w:rsidRPr="0088319B" w:rsidRDefault="0088319B" w:rsidP="0088319B">
      <w:pPr>
        <w:numPr>
          <w:ilvl w:val="0"/>
          <w:numId w:val="9"/>
        </w:numPr>
      </w:pPr>
      <w:r w:rsidRPr="0088319B">
        <w:t>Diminution de la gravité des formes sévères</w:t>
      </w:r>
    </w:p>
    <w:p w14:paraId="0707D3A6" w14:textId="77777777" w:rsidR="0088319B" w:rsidRPr="0088319B" w:rsidRDefault="0088319B" w:rsidP="0088319B">
      <w:r w:rsidRPr="0088319B">
        <w:pict w14:anchorId="5D485174">
          <v:rect id="_x0000_i1073" style="width:0;height:1.5pt" o:hralign="center" o:hrstd="t" o:hr="t" fillcolor="#a0a0a0" stroked="f"/>
        </w:pict>
      </w:r>
    </w:p>
    <w:p w14:paraId="150FFE20" w14:textId="77777777" w:rsidR="0088319B" w:rsidRDefault="0088319B" w:rsidP="0088319B">
      <w:pPr>
        <w:rPr>
          <w:rFonts w:ascii="Segoe UI Emoji" w:hAnsi="Segoe UI Emoji" w:cs="Segoe UI Emoji"/>
          <w:b/>
          <w:bCs/>
        </w:rPr>
      </w:pPr>
    </w:p>
    <w:p w14:paraId="524F40B3" w14:textId="56C9C178" w:rsidR="0088319B" w:rsidRPr="0088319B" w:rsidRDefault="0088319B" w:rsidP="0088319B">
      <w:pPr>
        <w:rPr>
          <w:b/>
          <w:bCs/>
        </w:rPr>
      </w:pPr>
      <w:r w:rsidRPr="0088319B">
        <w:rPr>
          <w:b/>
          <w:bCs/>
        </w:rPr>
        <w:lastRenderedPageBreak/>
        <w:t xml:space="preserve">PHRASE-BILAN </w:t>
      </w:r>
    </w:p>
    <w:p w14:paraId="4571F21D" w14:textId="77777777" w:rsidR="0088319B" w:rsidRPr="0088319B" w:rsidRDefault="0088319B" w:rsidP="0088319B">
      <w:r w:rsidRPr="0088319B">
        <w:t>Dans les formes sévères de la COVID-19, les symptômes sont dus à une réaction immunitaire excessive appelée tempête cytokinique, impliquant notamment l’interleukine-6. Le tocilizumab, un anticorps monoclonal ciblant le récepteur de l’IL-6, permet de limiter l’inflammation en bloquant la transmission du signal inflammatoire.</w:t>
      </w:r>
    </w:p>
    <w:p w14:paraId="087012C5" w14:textId="77777777" w:rsidR="00747F75" w:rsidRDefault="00747F75"/>
    <w:sectPr w:rsidR="0074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6FC"/>
    <w:multiLevelType w:val="multilevel"/>
    <w:tmpl w:val="C89E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5281"/>
    <w:multiLevelType w:val="multilevel"/>
    <w:tmpl w:val="D39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0523A"/>
    <w:multiLevelType w:val="multilevel"/>
    <w:tmpl w:val="8E16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23505"/>
    <w:multiLevelType w:val="multilevel"/>
    <w:tmpl w:val="9602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4656E"/>
    <w:multiLevelType w:val="multilevel"/>
    <w:tmpl w:val="0776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25D97"/>
    <w:multiLevelType w:val="multilevel"/>
    <w:tmpl w:val="8D1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C5661"/>
    <w:multiLevelType w:val="multilevel"/>
    <w:tmpl w:val="023A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60AE4"/>
    <w:multiLevelType w:val="multilevel"/>
    <w:tmpl w:val="01A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940C9"/>
    <w:multiLevelType w:val="multilevel"/>
    <w:tmpl w:val="3DD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055439">
    <w:abstractNumId w:val="8"/>
  </w:num>
  <w:num w:numId="2" w16cid:durableId="197746936">
    <w:abstractNumId w:val="1"/>
  </w:num>
  <w:num w:numId="3" w16cid:durableId="852381004">
    <w:abstractNumId w:val="7"/>
  </w:num>
  <w:num w:numId="4" w16cid:durableId="2108888774">
    <w:abstractNumId w:val="3"/>
  </w:num>
  <w:num w:numId="5" w16cid:durableId="670833836">
    <w:abstractNumId w:val="5"/>
  </w:num>
  <w:num w:numId="6" w16cid:durableId="487675792">
    <w:abstractNumId w:val="2"/>
  </w:num>
  <w:num w:numId="7" w16cid:durableId="707416331">
    <w:abstractNumId w:val="0"/>
  </w:num>
  <w:num w:numId="8" w16cid:durableId="167717985">
    <w:abstractNumId w:val="6"/>
  </w:num>
  <w:num w:numId="9" w16cid:durableId="163224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9B"/>
    <w:rsid w:val="0061424F"/>
    <w:rsid w:val="00747F75"/>
    <w:rsid w:val="007F5ABE"/>
    <w:rsid w:val="00882F1A"/>
    <w:rsid w:val="0088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A2D1"/>
  <w15:chartTrackingRefBased/>
  <w15:docId w15:val="{62EBF70B-A506-4664-AFD9-28075979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3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3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31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3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31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3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3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3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3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3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3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3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319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319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31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31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31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31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3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3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3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3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3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31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31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319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3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319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3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2026-02-10T10:45:00Z</dcterms:created>
  <dcterms:modified xsi:type="dcterms:W3CDTF">2026-02-10T10:46:00Z</dcterms:modified>
</cp:coreProperties>
</file>