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319"/>
        <w:gridCol w:w="2304"/>
        <w:gridCol w:w="7016"/>
      </w:tblGrid>
      <w:tr>
        <w:trPr>
          <w:trHeight w:val="342" w:hRule="atLeast"/>
        </w:trPr>
        <w:tc>
          <w:tcPr>
            <w:tcW w:w="2304" w:type="dxa"/>
            <w:gridSpan w:val="2"/>
          </w:tcPr>
          <w:p>
            <w:pPr>
              <w:pStyle w:val="TableParagraph"/>
              <w:spacing w:line="323" w:lineRule="exact"/>
              <w:ind w:left="563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Terminale</w:t>
            </w:r>
          </w:p>
        </w:tc>
        <w:tc>
          <w:tcPr>
            <w:tcW w:w="2304" w:type="dxa"/>
          </w:tcPr>
          <w:p>
            <w:pPr>
              <w:pStyle w:val="TableParagraph"/>
              <w:spacing w:line="323" w:lineRule="exact"/>
              <w:ind w:left="650"/>
              <w:jc w:val="left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Thème</w:t>
            </w:r>
            <w:r>
              <w:rPr>
                <w:rFonts w:ascii="Calibri" w:hAnsi="Calibri"/>
                <w:b/>
                <w:spacing w:val="-1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7016" w:type="dxa"/>
            <w:vMerge w:val="restart"/>
          </w:tcPr>
          <w:p>
            <w:pPr>
              <w:pStyle w:val="TableParagraph"/>
              <w:spacing w:line="341" w:lineRule="exact"/>
              <w:ind w:left="688" w:right="68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Activité</w:t>
            </w:r>
            <w:r>
              <w:rPr>
                <w:rFonts w:ascii="Calibri" w:hAnsi="Calibri"/>
                <w:b/>
                <w:spacing w:val="-2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4</w:t>
            </w:r>
            <w:r>
              <w:rPr>
                <w:rFonts w:ascii="Calibri" w:hAnsi="Calibri"/>
                <w:b/>
                <w:spacing w:val="-2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:</w:t>
            </w:r>
            <w:r>
              <w:rPr>
                <w:rFonts w:ascii="Calibri" w:hAnsi="Calibri"/>
                <w:b/>
                <w:spacing w:val="-2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Etude</w:t>
            </w:r>
            <w:r>
              <w:rPr>
                <w:rFonts w:ascii="Calibri" w:hAnsi="Calibri"/>
                <w:b/>
                <w:spacing w:val="-2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de</w:t>
            </w:r>
            <w:r>
              <w:rPr>
                <w:rFonts w:ascii="Calibri" w:hAnsi="Calibri"/>
                <w:b/>
                <w:spacing w:val="-1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l’évolution génétique</w:t>
            </w:r>
            <w:r>
              <w:rPr>
                <w:rFonts w:ascii="Calibri" w:hAnsi="Calibri"/>
                <w:b/>
                <w:spacing w:val="-1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d’une</w:t>
            </w:r>
          </w:p>
          <w:p>
            <w:pPr>
              <w:pStyle w:val="TableParagraph"/>
              <w:spacing w:line="330" w:lineRule="exact" w:before="1"/>
              <w:ind w:left="688" w:right="67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population</w:t>
            </w:r>
            <w:r>
              <w:rPr>
                <w:rFonts w:ascii="Calibri" w:hAnsi="Calibri"/>
                <w:b/>
                <w:spacing w:val="-2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grâce</w:t>
            </w:r>
            <w:r>
              <w:rPr>
                <w:rFonts w:ascii="Calibri" w:hAnsi="Calibri"/>
                <w:b/>
                <w:spacing w:val="-2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à</w:t>
            </w:r>
            <w:r>
              <w:rPr>
                <w:rFonts w:ascii="Calibri" w:hAnsi="Calibri"/>
                <w:b/>
                <w:spacing w:val="-1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un</w:t>
            </w:r>
            <w:r>
              <w:rPr>
                <w:rFonts w:ascii="Calibri" w:hAnsi="Calibri"/>
                <w:b/>
                <w:spacing w:val="-1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modèle</w:t>
            </w:r>
            <w:r>
              <w:rPr>
                <w:rFonts w:ascii="Calibri" w:hAnsi="Calibri"/>
                <w:b/>
                <w:spacing w:val="-2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mathématique.</w:t>
            </w:r>
          </w:p>
        </w:tc>
      </w:tr>
      <w:tr>
        <w:trPr>
          <w:trHeight w:val="340" w:hRule="atLeast"/>
        </w:trPr>
        <w:tc>
          <w:tcPr>
            <w:tcW w:w="4608" w:type="dxa"/>
            <w:gridSpan w:val="3"/>
          </w:tcPr>
          <w:p>
            <w:pPr>
              <w:pStyle w:val="TableParagraph"/>
              <w:spacing w:line="320" w:lineRule="exact"/>
              <w:ind w:left="1702" w:right="165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Chapitre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5</w:t>
            </w:r>
          </w:p>
        </w:tc>
        <w:tc>
          <w:tcPr>
            <w:tcW w:w="7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1985" w:type="dxa"/>
          </w:tcPr>
          <w:p>
            <w:pPr>
              <w:pStyle w:val="TableParagraph"/>
              <w:ind w:left="79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5696" cy="335279"/>
                  <wp:effectExtent l="0" t="0" r="0" b="0"/>
                  <wp:docPr id="1" name="image1.jpeg" descr="RÃ©sultat de recherche d'images pour &quot;rouage tÃªte&quot;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96" cy="335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639" w:type="dxa"/>
            <w:gridSpan w:val="3"/>
          </w:tcPr>
          <w:p>
            <w:pPr>
              <w:pStyle w:val="TableParagraph"/>
              <w:spacing w:line="243" w:lineRule="exact"/>
              <w:ind w:left="110"/>
              <w:jc w:val="left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b/>
                <w:sz w:val="20"/>
                <w:u w:val="single"/>
              </w:rPr>
              <w:t>Compétences</w:t>
            </w:r>
            <w:r>
              <w:rPr>
                <w:rFonts w:ascii="Calibri" w:hAnsi="Calibri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Calibri" w:hAnsi="Calibri"/>
                <w:b/>
                <w:sz w:val="20"/>
                <w:u w:val="single"/>
              </w:rPr>
              <w:t>travaillées :</w:t>
            </w:r>
            <w:r>
              <w:rPr>
                <w:rFonts w:ascii="Calibri" w:hAnsi="Calibri"/>
                <w:b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Réaliser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une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recherche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documentaire</w:t>
            </w:r>
            <w:r>
              <w:rPr>
                <w:rFonts w:ascii="Calibri" w:hAnsi="Calibri"/>
                <w:i/>
                <w:spacing w:val="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/</w:t>
            </w:r>
          </w:p>
        </w:tc>
      </w:tr>
    </w:tbl>
    <w:p>
      <w:pPr>
        <w:pStyle w:val="Heading1"/>
        <w:spacing w:line="322" w:lineRule="exact"/>
        <w:ind w:left="686"/>
      </w:pPr>
      <w:r>
        <w:rPr>
          <w:color w:val="C00000"/>
        </w:rPr>
        <w:t>Comment</w:t>
      </w:r>
      <w:r>
        <w:rPr>
          <w:color w:val="C00000"/>
          <w:spacing w:val="-3"/>
        </w:rPr>
        <w:t> </w:t>
      </w:r>
      <w:r>
        <w:rPr>
          <w:color w:val="C00000"/>
        </w:rPr>
        <w:t>estimer</w:t>
      </w:r>
      <w:r>
        <w:rPr>
          <w:color w:val="C00000"/>
          <w:spacing w:val="-4"/>
        </w:rPr>
        <w:t> </w:t>
      </w:r>
      <w:r>
        <w:rPr>
          <w:color w:val="C00000"/>
        </w:rPr>
        <w:t>l’évolution</w:t>
      </w:r>
      <w:r>
        <w:rPr>
          <w:color w:val="C00000"/>
          <w:spacing w:val="-4"/>
        </w:rPr>
        <w:t> </w:t>
      </w:r>
      <w:r>
        <w:rPr>
          <w:color w:val="C00000"/>
        </w:rPr>
        <w:t>des</w:t>
      </w:r>
      <w:r>
        <w:rPr>
          <w:color w:val="C00000"/>
          <w:spacing w:val="-4"/>
        </w:rPr>
        <w:t> </w:t>
      </w:r>
      <w:r>
        <w:rPr>
          <w:color w:val="C00000"/>
        </w:rPr>
        <w:t>fréquences</w:t>
      </w:r>
      <w:r>
        <w:rPr>
          <w:color w:val="C00000"/>
          <w:spacing w:val="-3"/>
        </w:rPr>
        <w:t> </w:t>
      </w:r>
      <w:r>
        <w:rPr>
          <w:color w:val="C00000"/>
        </w:rPr>
        <w:t>alléliques au</w:t>
      </w:r>
      <w:r>
        <w:rPr>
          <w:color w:val="C00000"/>
          <w:spacing w:val="-4"/>
        </w:rPr>
        <w:t> </w:t>
      </w:r>
      <w:r>
        <w:rPr>
          <w:color w:val="C00000"/>
        </w:rPr>
        <w:t>fil</w:t>
      </w:r>
      <w:r>
        <w:rPr>
          <w:color w:val="C00000"/>
          <w:spacing w:val="-3"/>
        </w:rPr>
        <w:t> </w:t>
      </w:r>
      <w:r>
        <w:rPr>
          <w:color w:val="C00000"/>
        </w:rPr>
        <w:t>des</w:t>
      </w:r>
      <w:r>
        <w:rPr>
          <w:color w:val="C00000"/>
          <w:spacing w:val="-5"/>
        </w:rPr>
        <w:t> </w:t>
      </w:r>
      <w:r>
        <w:rPr>
          <w:color w:val="C00000"/>
        </w:rPr>
        <w:t>générations</w:t>
      </w:r>
      <w:r>
        <w:rPr>
          <w:color w:val="C00000"/>
          <w:spacing w:val="1"/>
        </w:rPr>
        <w:t> </w:t>
      </w:r>
      <w:r>
        <w:rPr>
          <w:color w:val="C00000"/>
        </w:rPr>
        <w:t>?</w:t>
      </w:r>
    </w:p>
    <w:p>
      <w:pPr>
        <w:pStyle w:val="BodyText"/>
        <w:spacing w:line="276" w:lineRule="auto" w:before="249"/>
        <w:ind w:left="4875" w:right="281"/>
        <w:jc w:val="both"/>
      </w:pPr>
      <w:r>
        <w:rPr/>
        <w:pict>
          <v:group style="position:absolute;margin-left:15.75pt;margin-top:12.781831pt;width:218.25pt;height:123.7pt;mso-position-horizontal-relative:page;mso-position-vertical-relative:paragraph;z-index:15729152" coordorigin="315,256" coordsize="4365,2474">
            <v:shape style="position:absolute;left:315;top:255;width:4365;height:2458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15;top:255;width:4365;height:247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65" w:lineRule="exact" w:before="185"/>
                      <w:ind w:left="1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Michelle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Holihan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/ Shutterstock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Au cours de l’évolution, la composition génétique des</w:t>
      </w:r>
      <w:r>
        <w:rPr>
          <w:spacing w:val="1"/>
        </w:rPr>
        <w:t> </w:t>
      </w:r>
      <w:r>
        <w:rPr/>
        <w:t>populations d’une espèce change de génération en</w:t>
      </w:r>
      <w:r>
        <w:rPr>
          <w:spacing w:val="1"/>
        </w:rPr>
        <w:t> </w:t>
      </w:r>
      <w:r>
        <w:rPr/>
        <w:t>génération.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1908,</w:t>
      </w:r>
      <w:r>
        <w:rPr>
          <w:spacing w:val="1"/>
        </w:rPr>
        <w:t> </w:t>
      </w:r>
      <w:r>
        <w:rPr/>
        <w:t>Godfrey</w:t>
      </w:r>
      <w:r>
        <w:rPr>
          <w:spacing w:val="1"/>
        </w:rPr>
        <w:t> </w:t>
      </w:r>
      <w:r>
        <w:rPr/>
        <w:t>Harold</w:t>
      </w:r>
      <w:r>
        <w:rPr>
          <w:spacing w:val="1"/>
        </w:rPr>
        <w:t> </w:t>
      </w:r>
      <w:r>
        <w:rPr/>
        <w:t>Hardy</w:t>
      </w:r>
      <w:r>
        <w:rPr>
          <w:spacing w:val="78"/>
        </w:rPr>
        <w:t> </w:t>
      </w:r>
      <w:r>
        <w:rPr/>
        <w:t>et</w:t>
      </w:r>
      <w:r>
        <w:rPr>
          <w:spacing w:val="1"/>
        </w:rPr>
        <w:t> </w:t>
      </w:r>
      <w:r>
        <w:rPr/>
        <w:t>Wilhelm</w:t>
      </w:r>
      <w:r>
        <w:rPr>
          <w:spacing w:val="1"/>
        </w:rPr>
        <w:t> </w:t>
      </w:r>
      <w:r>
        <w:rPr/>
        <w:t>Weinberg</w:t>
      </w:r>
      <w:r>
        <w:rPr>
          <w:spacing w:val="1"/>
        </w:rPr>
        <w:t> </w:t>
      </w:r>
      <w:r>
        <w:rPr/>
        <w:t>travaillent</w:t>
      </w:r>
      <w:r>
        <w:rPr>
          <w:spacing w:val="1"/>
        </w:rPr>
        <w:t> </w:t>
      </w:r>
      <w:r>
        <w:rPr/>
        <w:t>sur</w:t>
      </w:r>
      <w:r>
        <w:rPr>
          <w:spacing w:val="1"/>
        </w:rPr>
        <w:t> </w:t>
      </w:r>
      <w:r>
        <w:rPr/>
        <w:t>l’évolution</w:t>
      </w:r>
      <w:r>
        <w:rPr>
          <w:spacing w:val="1"/>
        </w:rPr>
        <w:t> </w:t>
      </w:r>
      <w:r>
        <w:rPr/>
        <w:t>des</w:t>
      </w:r>
      <w:r>
        <w:rPr>
          <w:spacing w:val="1"/>
        </w:rPr>
        <w:t> </w:t>
      </w:r>
      <w:r>
        <w:rPr/>
        <w:t>fréquences alléliques dans</w:t>
      </w:r>
      <w:r>
        <w:rPr>
          <w:spacing w:val="-1"/>
        </w:rPr>
        <w:t> </w:t>
      </w:r>
      <w:r>
        <w:rPr/>
        <w:t>une</w:t>
      </w:r>
      <w:r>
        <w:rPr>
          <w:spacing w:val="-3"/>
        </w:rPr>
        <w:t> </w:t>
      </w:r>
      <w:r>
        <w:rPr/>
        <w:t>population</w:t>
      </w:r>
      <w:r>
        <w:rPr>
          <w:spacing w:val="-3"/>
        </w:rPr>
        <w:t> </w:t>
      </w:r>
      <w:r>
        <w:rPr/>
        <w:t>théorique.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44" w:lineRule="auto" w:before="92"/>
        <w:ind w:left="362" w:right="410"/>
      </w:pPr>
      <w:r>
        <w:rPr/>
        <w:pict>
          <v:group style="position:absolute;margin-left:3.2pt;margin-top:-8.598174pt;width:588.3pt;height:280.4pt;mso-position-horizontal-relative:page;mso-position-vertical-relative:paragraph;z-index:-15929344" coordorigin="64,-172" coordsize="11766,5608">
            <v:shape style="position:absolute;left:134;top:-142;width:11666;height:4990" coordorigin="134,-142" coordsize="11666,4990" path="m11800,-142l134,-142,134,-102,134,4848,11800,4848,11800,-102,11800,-142xe" filled="true" fillcolor="#a4a4a4" stroked="false">
              <v:path arrowok="t"/>
              <v:fill type="solid"/>
            </v:shape>
            <v:rect style="position:absolute;left:134;top:-142;width:11666;height:4990" filled="false" stroked="true" strokeweight="3pt" strokecolor="#a4a4a4">
              <v:stroke dashstyle="solid"/>
            </v:rect>
            <v:rect style="position:absolute;left:94;top:-102;width:11666;height:4990" filled="true" fillcolor="#ffffff" stroked="false">
              <v:fill type="solid"/>
            </v:rect>
            <v:rect style="position:absolute;left:94;top:-102;width:11666;height:4990" filled="false" stroked="true" strokeweight="3pt" strokecolor="#d7d7d7">
              <v:stroke dashstyle="solid"/>
            </v:rect>
            <v:rect style="position:absolute;left:1068;top:2750;width:2396;height:20" filled="true" fillcolor="#000000" stroked="false">
              <v:fill type="solid"/>
            </v:rect>
            <v:rect style="position:absolute;left:114;top:5002;width:1438;height:434" filled="true" fillcolor="#4e6028" stroked="false">
              <v:fill type="solid"/>
            </v:rect>
            <v:shape style="position:absolute;left:94;top:4962;width:1438;height:434" type="#_x0000_t75" stroked="false">
              <v:imagedata r:id="rId7" o:title=""/>
            </v:shape>
            <v:rect style="position:absolute;left:94;top:4962;width:1438;height:434" filled="false" stroked="true" strokeweight="1pt" strokecolor="#9bba58">
              <v:stroke dashstyle="solid"/>
            </v:rect>
            <w10:wrap type="none"/>
          </v:group>
        </w:pict>
      </w: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population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loups</w:t>
      </w:r>
      <w:r>
        <w:rPr/>
        <w:t> </w:t>
      </w:r>
      <w:r>
        <w:rPr>
          <w:spacing w:val="-1"/>
        </w:rPr>
        <w:t>du</w:t>
      </w:r>
      <w:r>
        <w:rPr>
          <w:spacing w:val="1"/>
        </w:rPr>
        <w:t> </w:t>
      </w:r>
      <w:r>
        <w:rPr>
          <w:spacing w:val="-1"/>
        </w:rPr>
        <w:t>parc</w:t>
      </w:r>
      <w:r>
        <w:rPr/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/>
        <w:t>Yellowstone</w:t>
      </w:r>
      <w:r>
        <w:rPr>
          <w:spacing w:val="1"/>
        </w:rPr>
        <w:t> </w:t>
      </w:r>
      <w:r>
        <w:rPr/>
        <w:t>pre</w:t>
      </w:r>
      <w:r>
        <w:rPr>
          <w:position w:val="-3"/>
        </w:rPr>
        <w:t>́</w:t>
      </w:r>
      <w:r>
        <w:rPr>
          <w:spacing w:val="-36"/>
          <w:position w:val="-3"/>
        </w:rPr>
        <w:t> </w:t>
      </w:r>
      <w:r>
        <w:rPr/>
        <w:t>sente</w:t>
      </w:r>
      <w:r>
        <w:rPr>
          <w:spacing w:val="1"/>
        </w:rPr>
        <w:t> </w:t>
      </w:r>
      <w:r>
        <w:rPr/>
        <w:t>deux</w:t>
      </w:r>
      <w:r>
        <w:rPr>
          <w:spacing w:val="-2"/>
        </w:rPr>
        <w:t> </w:t>
      </w:r>
      <w:r>
        <w:rPr/>
        <w:t>couleurs de</w:t>
      </w:r>
      <w:r>
        <w:rPr>
          <w:spacing w:val="2"/>
        </w:rPr>
        <w:t> </w:t>
      </w:r>
      <w:r>
        <w:rPr/>
        <w:t>fourrure</w:t>
      </w:r>
      <w:r>
        <w:rPr>
          <w:spacing w:val="-10"/>
        </w:rPr>
        <w:t> </w:t>
      </w:r>
      <w:r>
        <w:rPr/>
        <w:t>:</w:t>
      </w:r>
      <w:r>
        <w:rPr>
          <w:spacing w:val="4"/>
        </w:rPr>
        <w:t> </w:t>
      </w:r>
      <w:r>
        <w:rPr>
          <w:spacing w:val="-56"/>
        </w:rPr>
        <w:t>noire</w:t>
      </w:r>
      <w:r>
        <w:rPr>
          <w:spacing w:val="-55"/>
        </w:rPr>
        <w:t> </w:t>
      </w:r>
      <w:r>
        <w:rPr>
          <w:w w:val="100"/>
        </w:rPr>
        <w:t>ou</w:t>
      </w:r>
      <w:r>
        <w:rPr/>
        <w:t> </w:t>
      </w:r>
      <w:r>
        <w:rPr>
          <w:w w:val="100"/>
        </w:rPr>
        <w:t>gris</w:t>
      </w:r>
      <w:r>
        <w:rPr>
          <w:spacing w:val="-2"/>
          <w:w w:val="100"/>
        </w:rPr>
        <w:t>e</w:t>
      </w:r>
      <w:r>
        <w:rPr>
          <w:w w:val="100"/>
        </w:rPr>
        <w:t>.</w:t>
      </w:r>
      <w:r>
        <w:rPr>
          <w:spacing w:val="2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ou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eu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ou</w:t>
      </w:r>
      <w:r>
        <w:rPr>
          <w:spacing w:val="-1"/>
          <w:w w:val="100"/>
        </w:rPr>
        <w:t>rr</w:t>
      </w:r>
      <w:r>
        <w:rPr>
          <w:spacing w:val="1"/>
          <w:w w:val="100"/>
        </w:rPr>
        <w:t>u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st</w:t>
      </w:r>
      <w:r>
        <w:rPr>
          <w:spacing w:val="1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on</w:t>
      </w:r>
      <w:r>
        <w:rPr>
          <w:w w:val="100"/>
        </w:rPr>
        <w:t>t</w:t>
      </w:r>
      <w:r>
        <w:rPr>
          <w:spacing w:val="-1"/>
          <w:w w:val="100"/>
        </w:rPr>
        <w:t>r</w:t>
      </w:r>
      <w:r>
        <w:rPr>
          <w:spacing w:val="-84"/>
          <w:w w:val="100"/>
        </w:rPr>
        <w:t>o</w:t>
      </w:r>
      <w:r>
        <w:rPr>
          <w:w w:val="100"/>
          <w:position w:val="1"/>
        </w:rPr>
        <w:t>̂</w:t>
      </w:r>
      <w:r>
        <w:rPr>
          <w:spacing w:val="3"/>
          <w:position w:val="1"/>
        </w:rPr>
        <w:t> </w:t>
      </w:r>
      <w:r>
        <w:rPr>
          <w:spacing w:val="-1"/>
          <w:w w:val="100"/>
        </w:rPr>
        <w:t>l</w:t>
      </w:r>
      <w:r>
        <w:rPr>
          <w:spacing w:val="-44"/>
          <w:w w:val="100"/>
        </w:rPr>
        <w:t>e</w:t>
      </w:r>
      <w:r>
        <w:rPr>
          <w:w w:val="100"/>
          <w:position w:val="-3"/>
        </w:rPr>
        <w:t>́</w:t>
      </w:r>
      <w:r>
        <w:rPr>
          <w:spacing w:val="-36"/>
          <w:position w:val="-3"/>
        </w:rPr>
        <w:t> 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1"/>
          <w:w w:val="100"/>
        </w:rPr>
        <w:t>pa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1"/>
          <w:w w:val="100"/>
        </w:rPr>
        <w:t>u</w:t>
      </w:r>
      <w:r>
        <w:rPr>
          <w:w w:val="100"/>
        </w:rPr>
        <w:t>n</w:t>
      </w:r>
      <w:r>
        <w:rPr>
          <w:spacing w:val="1"/>
        </w:rPr>
        <w:t> </w:t>
      </w:r>
      <w:r>
        <w:rPr>
          <w:spacing w:val="1"/>
          <w:w w:val="100"/>
        </w:rPr>
        <w:t>g</w:t>
      </w:r>
      <w:r>
        <w:rPr>
          <w:spacing w:val="-44"/>
          <w:w w:val="100"/>
        </w:rPr>
        <w:t>e</w:t>
      </w:r>
      <w:r>
        <w:rPr>
          <w:w w:val="1"/>
          <w:position w:val="-3"/>
        </w:rPr>
        <w:t>̀</w:t>
      </w:r>
      <w:r>
        <w:rPr>
          <w:spacing w:val="-36"/>
          <w:position w:val="-3"/>
        </w:rPr>
        <w:t> </w:t>
      </w:r>
      <w:r>
        <w:rPr>
          <w:spacing w:val="1"/>
          <w:w w:val="100"/>
        </w:rPr>
        <w:t>n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26"/>
          <w:w w:val="100"/>
        </w:rPr>
        <w:t>q</w:t>
      </w:r>
      <w:r>
        <w:rPr>
          <w:spacing w:val="1"/>
          <w:w w:val="100"/>
        </w:rPr>
        <w:t>u</w:t>
      </w:r>
      <w:r>
        <w:rPr>
          <w:w w:val="100"/>
        </w:rPr>
        <w:t>i</w:t>
      </w:r>
      <w:r>
        <w:rPr/>
        <w:t> </w:t>
      </w:r>
      <w:r>
        <w:rPr>
          <w:spacing w:val="1"/>
          <w:w w:val="100"/>
        </w:rPr>
        <w:t>e</w:t>
      </w:r>
      <w:r>
        <w:rPr>
          <w:spacing w:val="-3"/>
          <w:w w:val="100"/>
        </w:rPr>
        <w:t>x</w:t>
      </w:r>
      <w:r>
        <w:rPr>
          <w:spacing w:val="-1"/>
          <w:w w:val="100"/>
        </w:rPr>
        <w:t>i</w:t>
      </w:r>
      <w:r>
        <w:rPr>
          <w:w w:val="100"/>
        </w:rPr>
        <w:t>ste</w:t>
      </w:r>
      <w:r>
        <w:rPr>
          <w:spacing w:val="1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ou</w:t>
      </w:r>
      <w:r>
        <w:rPr>
          <w:w w:val="100"/>
        </w:rPr>
        <w:t>s</w:t>
      </w:r>
      <w:r>
        <w:rPr/>
        <w:t> </w:t>
      </w:r>
      <w:r>
        <w:rPr>
          <w:spacing w:val="1"/>
          <w:w w:val="100"/>
        </w:rPr>
        <w:t>deu</w:t>
      </w:r>
      <w:r>
        <w:rPr>
          <w:w w:val="100"/>
        </w:rPr>
        <w:t>x</w:t>
      </w:r>
      <w:r>
        <w:rPr>
          <w:spacing w:val="-2"/>
        </w:rPr>
        <w:t> 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ll</w:t>
      </w:r>
      <w:r>
        <w:rPr>
          <w:spacing w:val="-44"/>
          <w:w w:val="100"/>
        </w:rPr>
        <w:t>e</w:t>
      </w:r>
      <w:r>
        <w:rPr>
          <w:w w:val="1"/>
          <w:position w:val="-3"/>
        </w:rPr>
        <w:t>̀</w:t>
      </w:r>
      <w:r>
        <w:rPr>
          <w:spacing w:val="-139"/>
          <w:position w:val="-3"/>
        </w:rPr>
        <w:t> </w:t>
      </w:r>
      <w:r>
        <w:rPr>
          <w:spacing w:val="-108"/>
        </w:rPr>
        <w:t>les</w:t>
      </w:r>
      <w:r>
        <w:rPr>
          <w:spacing w:val="-9"/>
        </w:rPr>
        <w:t> </w:t>
      </w:r>
      <w:r>
        <w:rPr>
          <w:spacing w:val="-2"/>
        </w:rPr>
        <w:t>:</w:t>
      </w:r>
      <w:r>
        <w:rPr/>
        <w:t> </w:t>
      </w:r>
      <w:r>
        <w:rPr>
          <w:spacing w:val="-2"/>
        </w:rPr>
        <w:t>N</w:t>
      </w:r>
      <w:r>
        <w:rPr>
          <w:spacing w:val="62"/>
        </w:rPr>
        <w:t> </w:t>
      </w:r>
      <w:r>
        <w:rPr>
          <w:spacing w:val="-2"/>
        </w:rPr>
        <w:t>et</w:t>
      </w:r>
      <w:r>
        <w:rPr>
          <w:spacing w:val="62"/>
        </w:rPr>
        <w:t> </w:t>
      </w:r>
      <w:r>
        <w:rPr>
          <w:spacing w:val="-2"/>
        </w:rPr>
        <w:t>g.</w:t>
      </w:r>
      <w:r>
        <w:rPr>
          <w:spacing w:val="62"/>
        </w:rPr>
        <w:t> </w:t>
      </w:r>
      <w:r>
        <w:rPr>
          <w:spacing w:val="-2"/>
        </w:rPr>
        <w:t>N</w:t>
      </w:r>
      <w:r>
        <w:rPr>
          <w:spacing w:val="63"/>
        </w:rPr>
        <w:t> </w:t>
      </w:r>
      <w:r>
        <w:rPr>
          <w:spacing w:val="-2"/>
        </w:rPr>
        <w:t>est</w:t>
      </w:r>
      <w:r>
        <w:rPr>
          <w:spacing w:val="62"/>
        </w:rPr>
        <w:t> </w:t>
      </w:r>
      <w:r>
        <w:rPr>
          <w:spacing w:val="-2"/>
        </w:rPr>
        <w:t>dominant</w:t>
      </w:r>
      <w:r>
        <w:rPr>
          <w:spacing w:val="61"/>
        </w:rPr>
        <w:t> </w:t>
      </w:r>
      <w:r>
        <w:rPr>
          <w:spacing w:val="-2"/>
        </w:rPr>
        <w:t>sur</w:t>
      </w:r>
      <w:r>
        <w:rPr>
          <w:spacing w:val="61"/>
        </w:rPr>
        <w:t> </w:t>
      </w:r>
      <w:r>
        <w:rPr>
          <w:spacing w:val="-2"/>
        </w:rPr>
        <w:t>g.</w:t>
      </w:r>
      <w:r>
        <w:rPr>
          <w:spacing w:val="65"/>
        </w:rPr>
        <w:t> </w:t>
      </w:r>
      <w:r>
        <w:rPr>
          <w:spacing w:val="-2"/>
        </w:rPr>
        <w:t>Des</w:t>
      </w:r>
      <w:r>
        <w:rPr/>
        <w:t> </w:t>
      </w:r>
      <w:r>
        <w:rPr>
          <w:spacing w:val="-2"/>
        </w:rPr>
        <w:t>chercheurs</w:t>
      </w:r>
      <w:r>
        <w:rPr/>
        <w:t> </w:t>
      </w:r>
      <w:r>
        <w:rPr>
          <w:spacing w:val="-2"/>
        </w:rPr>
        <w:t>ont</w:t>
      </w:r>
      <w:r>
        <w:rPr>
          <w:spacing w:val="1"/>
        </w:rPr>
        <w:t> </w:t>
      </w:r>
      <w:r>
        <w:rPr>
          <w:spacing w:val="-2"/>
        </w:rPr>
        <w:t>de</w:t>
      </w:r>
      <w:r>
        <w:rPr>
          <w:spacing w:val="-2"/>
          <w:position w:val="-3"/>
        </w:rPr>
        <w:t>́</w:t>
      </w:r>
      <w:r>
        <w:rPr>
          <w:spacing w:val="-35"/>
          <w:position w:val="-3"/>
        </w:rPr>
        <w:t> </w:t>
      </w:r>
      <w:r>
        <w:rPr>
          <w:spacing w:val="-2"/>
        </w:rPr>
        <w:t>termine</w:t>
      </w:r>
      <w:r>
        <w:rPr>
          <w:spacing w:val="-2"/>
          <w:position w:val="-3"/>
        </w:rPr>
        <w:t>́</w:t>
      </w:r>
      <w:r>
        <w:rPr>
          <w:spacing w:val="43"/>
          <w:position w:val="-3"/>
        </w:rPr>
        <w:t> </w:t>
      </w:r>
      <w:r>
        <w:rPr>
          <w:spacing w:val="-1"/>
        </w:rPr>
        <w:t>le</w:t>
      </w:r>
      <w:r>
        <w:rPr>
          <w:spacing w:val="1"/>
        </w:rPr>
        <w:t> </w:t>
      </w:r>
      <w:r>
        <w:rPr>
          <w:spacing w:val="-1"/>
        </w:rPr>
        <w:t>ge</w:t>
      </w:r>
      <w:r>
        <w:rPr>
          <w:spacing w:val="-1"/>
          <w:position w:val="-3"/>
        </w:rPr>
        <w:t>́</w:t>
      </w:r>
      <w:r>
        <w:rPr>
          <w:spacing w:val="-36"/>
          <w:position w:val="-3"/>
        </w:rPr>
        <w:t> </w:t>
      </w:r>
      <w:r>
        <w:rPr>
          <w:spacing w:val="-1"/>
        </w:rPr>
        <w:t>notype</w:t>
      </w:r>
      <w:r>
        <w:rPr>
          <w:spacing w:val="1"/>
        </w:rPr>
        <w:t> </w:t>
      </w:r>
      <w:r>
        <w:rPr>
          <w:spacing w:val="-1"/>
        </w:rPr>
        <w:t>des</w:t>
      </w:r>
      <w:r>
        <w:rPr>
          <w:spacing w:val="-75"/>
        </w:rPr>
        <w:t> </w:t>
      </w:r>
      <w:r>
        <w:rPr>
          <w:spacing w:val="-1"/>
        </w:rPr>
        <w:t>loups observés dans le parc de Yellowstone durant </w:t>
      </w:r>
      <w:r>
        <w:rPr/>
        <w:t>plusieurs anné es. La fre</w:t>
      </w:r>
      <w:r>
        <w:rPr>
          <w:position w:val="-3"/>
        </w:rPr>
        <w:t>́ </w:t>
      </w:r>
      <w:r>
        <w:rPr/>
        <w:t>quence de</w:t>
      </w:r>
      <w:r>
        <w:rPr>
          <w:spacing w:val="-75"/>
        </w:rPr>
        <w:t> </w:t>
      </w:r>
      <w:r>
        <w:rPr>
          <w:spacing w:val="-1"/>
          <w:w w:val="100"/>
        </w:rPr>
        <w:t>l’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ll</w:t>
      </w:r>
      <w:r>
        <w:rPr>
          <w:spacing w:val="-44"/>
          <w:w w:val="100"/>
        </w:rPr>
        <w:t>e</w:t>
      </w:r>
      <w:r>
        <w:rPr>
          <w:w w:val="1"/>
          <w:position w:val="-3"/>
        </w:rPr>
        <w:t>̀</w:t>
      </w:r>
      <w:r>
        <w:rPr>
          <w:spacing w:val="-36"/>
          <w:position w:val="-3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w w:val="100"/>
        </w:rPr>
        <w:t>g s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3"/>
          <w:w w:val="100"/>
        </w:rPr>
        <w:t>n</w:t>
      </w:r>
      <w:r>
        <w:rPr>
          <w:w w:val="100"/>
        </w:rPr>
        <w:t>ot</w:t>
      </w:r>
      <w:r>
        <w:rPr>
          <w:w w:val="100"/>
        </w:rPr>
        <w:t>e</w:t>
      </w:r>
      <w:r>
        <w:rPr>
          <w:spacing w:val="-2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.</w:t>
      </w:r>
      <w:r>
        <w:rPr>
          <w:spacing w:val="2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r</w:t>
      </w:r>
      <w:r>
        <w:rPr>
          <w:spacing w:val="-44"/>
          <w:w w:val="100"/>
        </w:rPr>
        <w:t>e</w:t>
      </w:r>
      <w:r>
        <w:rPr>
          <w:w w:val="100"/>
          <w:position w:val="-3"/>
        </w:rPr>
        <w:t>́</w:t>
      </w:r>
      <w:r>
        <w:rPr>
          <w:spacing w:val="-36"/>
          <w:position w:val="-3"/>
        </w:rPr>
        <w:t> </w:t>
      </w:r>
      <w:r>
        <w:rPr>
          <w:spacing w:val="1"/>
          <w:w w:val="100"/>
        </w:rPr>
        <w:t>quen</w:t>
      </w:r>
      <w:r>
        <w:rPr>
          <w:w w:val="100"/>
        </w:rPr>
        <w:t>ce</w:t>
      </w:r>
      <w:r>
        <w:rPr>
          <w:spacing w:val="1"/>
        </w:rPr>
        <w:t> </w:t>
      </w:r>
      <w:r>
        <w:rPr>
          <w:w w:val="100"/>
        </w:rPr>
        <w:t>p</w:t>
      </w:r>
      <w:r>
        <w:rPr>
          <w:spacing w:val="1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1"/>
          <w:w w:val="100"/>
        </w:rPr>
        <w:t>l’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ll</w:t>
      </w:r>
      <w:r>
        <w:rPr>
          <w:spacing w:val="-44"/>
          <w:w w:val="100"/>
        </w:rPr>
        <w:t>e</w:t>
      </w:r>
      <w:r>
        <w:rPr>
          <w:w w:val="1"/>
          <w:position w:val="-3"/>
        </w:rPr>
        <w:t>̀</w:t>
      </w:r>
      <w:r>
        <w:rPr>
          <w:spacing w:val="-36"/>
          <w:position w:val="-3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w w:val="100"/>
        </w:rPr>
        <w:t>N</w:t>
      </w:r>
      <w:r>
        <w:rPr>
          <w:spacing w:val="-22"/>
        </w:rPr>
        <w:t> </w:t>
      </w:r>
      <w:r>
        <w:rPr>
          <w:w w:val="100"/>
        </w:rPr>
        <w:t>s</w:t>
      </w:r>
      <w:r>
        <w:rPr>
          <w:w w:val="100"/>
        </w:rPr>
        <w:t>e</w:t>
      </w:r>
      <w:r>
        <w:rPr>
          <w:spacing w:val="-2"/>
        </w:rPr>
        <w:t> </w:t>
      </w:r>
      <w:r>
        <w:rPr>
          <w:w w:val="100"/>
        </w:rPr>
        <w:t>c</w:t>
      </w:r>
      <w:r>
        <w:rPr>
          <w:w w:val="100"/>
        </w:rPr>
        <w:t>a</w:t>
      </w:r>
      <w:r>
        <w:rPr>
          <w:spacing w:val="-3"/>
          <w:w w:val="100"/>
        </w:rPr>
        <w:t>l</w:t>
      </w:r>
      <w:r>
        <w:rPr>
          <w:w w:val="100"/>
        </w:rPr>
        <w:t>c</w:t>
      </w:r>
      <w:r>
        <w:rPr>
          <w:w w:val="100"/>
        </w:rPr>
        <w:t>ule</w:t>
      </w:r>
      <w:r>
        <w:rPr>
          <w:spacing w:val="-2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ui</w:t>
      </w:r>
      <w:r>
        <w:rPr>
          <w:spacing w:val="-4"/>
          <w:w w:val="100"/>
        </w:rPr>
        <w:t>v</w:t>
      </w:r>
      <w:r>
        <w:rPr>
          <w:w w:val="100"/>
        </w:rPr>
        <w:t>ant</w:t>
      </w:r>
      <w:r>
        <w:rPr>
          <w:spacing w:val="1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1"/>
        </w:rPr>
        <w:t> </w:t>
      </w:r>
      <w:r>
        <w:rPr>
          <w:w w:val="100"/>
        </w:rPr>
        <w:t>f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ule</w:t>
      </w:r>
      <w:r>
        <w:rPr>
          <w:spacing w:val="2"/>
        </w:rPr>
        <w:t> </w:t>
      </w:r>
      <w:r>
        <w:rPr>
          <w:w w:val="100"/>
        </w:rPr>
        <w:t>:</w:t>
      </w:r>
    </w:p>
    <w:p>
      <w:pPr>
        <w:pStyle w:val="BodyText"/>
        <w:spacing w:before="6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120" w:bottom="280" w:left="0" w:right="0"/>
        </w:sectPr>
      </w:pPr>
    </w:p>
    <w:p>
      <w:pPr>
        <w:pStyle w:val="BodyText"/>
      </w:pPr>
    </w:p>
    <w:p>
      <w:pPr>
        <w:pStyle w:val="BodyText"/>
        <w:spacing w:before="163"/>
        <w:ind w:left="482"/>
        <w:rPr>
          <w:rFonts w:ascii="Cambria Math" w:eastAsia="Cambria Math"/>
        </w:rPr>
      </w:pPr>
      <w:r>
        <w:rPr>
          <w:rFonts w:ascii="Cambria Math" w:eastAsia="Cambria Math"/>
        </w:rPr>
        <w:t>𝑝</w:t>
      </w:r>
      <w:r>
        <w:rPr>
          <w:rFonts w:ascii="Cambria Math" w:eastAsia="Cambria Math"/>
          <w:spacing w:val="4"/>
        </w:rPr>
        <w:t> </w:t>
      </w:r>
      <w:r>
        <w:rPr>
          <w:rFonts w:ascii="Cambria Math" w:eastAsia="Cambria Math"/>
        </w:rPr>
        <w:t>=</w:t>
      </w:r>
    </w:p>
    <w:p>
      <w:pPr>
        <w:pStyle w:val="BodyText"/>
        <w:spacing w:before="271"/>
        <w:ind w:left="98"/>
        <w:rPr>
          <w:rFonts w:ascii="Cambria Math" w:hAnsi="Cambria Math" w:eastAsia="Cambria Math"/>
        </w:rPr>
      </w:pPr>
      <w:r>
        <w:rPr/>
        <w:br w:type="column"/>
      </w:r>
      <w:r>
        <w:rPr>
          <w:rFonts w:ascii="Cambria Math" w:hAnsi="Cambria Math" w:eastAsia="Cambria Math"/>
        </w:rPr>
        <w:t>𝑛𝑜𝑚𝑏𝑟𝑒</w:t>
      </w:r>
      <w:r>
        <w:rPr>
          <w:rFonts w:ascii="Cambria Math" w:hAnsi="Cambria Math" w:eastAsia="Cambria Math"/>
          <w:spacing w:val="14"/>
        </w:rPr>
        <w:t> </w:t>
      </w:r>
      <w:r>
        <w:rPr>
          <w:rFonts w:ascii="Cambria Math" w:hAnsi="Cambria Math" w:eastAsia="Cambria Math"/>
        </w:rPr>
        <w:t>𝑑</w:t>
      </w:r>
      <w:r>
        <w:rPr>
          <w:rFonts w:ascii="Cambria Math" w:hAnsi="Cambria Math" w:eastAsia="Cambria Math"/>
          <w:vertAlign w:val="superscript"/>
        </w:rPr>
        <w:t>′</w:t>
      </w:r>
      <w:r>
        <w:rPr>
          <w:rFonts w:ascii="Cambria Math" w:hAnsi="Cambria Math" w:eastAsia="Cambria Math"/>
          <w:spacing w:val="-30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𝑎𝑙𝑙è𝑙𝑒𝑠</w:t>
      </w:r>
      <w:r>
        <w:rPr>
          <w:rFonts w:ascii="Cambria Math" w:hAnsi="Cambria Math" w:eastAsia="Cambria Math"/>
          <w:spacing w:val="6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𝑁</w:t>
      </w:r>
    </w:p>
    <w:p>
      <w:pPr>
        <w:pStyle w:val="BodyText"/>
        <w:spacing w:before="73"/>
        <w:ind w:left="194"/>
        <w:rPr>
          <w:rFonts w:ascii="Cambria Math" w:eastAsia="Cambria Math"/>
        </w:rPr>
      </w:pPr>
      <w:r>
        <w:rPr>
          <w:rFonts w:ascii="Cambria Math" w:eastAsia="Cambria Math"/>
        </w:rPr>
        <w:t>𝑝𝑜𝑝𝑢𝑙𝑎𝑡𝑖𝑜𝑛</w:t>
      </w:r>
      <w:r>
        <w:rPr>
          <w:rFonts w:ascii="Cambria Math" w:eastAsia="Cambria Math"/>
          <w:spacing w:val="10"/>
        </w:rPr>
        <w:t> </w:t>
      </w:r>
      <w:r>
        <w:rPr>
          <w:rFonts w:ascii="Cambria Math" w:eastAsia="Cambria Math"/>
        </w:rPr>
        <w:t>𝑡𝑜𝑡𝑎𝑙𝑒</w:t>
      </w:r>
    </w:p>
    <w:p>
      <w:pPr>
        <w:pStyle w:val="BodyText"/>
        <w:spacing w:before="4"/>
        <w:rPr>
          <w:rFonts w:ascii="Cambria Math"/>
          <w:sz w:val="41"/>
        </w:rPr>
      </w:pPr>
      <w:r>
        <w:rPr/>
        <w:br w:type="column"/>
      </w:r>
      <w:r>
        <w:rPr>
          <w:rFonts w:ascii="Cambria Math"/>
          <w:sz w:val="41"/>
        </w:rPr>
      </w:r>
    </w:p>
    <w:p>
      <w:pPr>
        <w:pStyle w:val="BodyText"/>
        <w:ind w:left="482"/>
        <w:rPr>
          <w:rFonts w:ascii="Cambria Math" w:eastAsia="Cambria Math"/>
        </w:rPr>
      </w:pPr>
      <w:r>
        <w:rPr>
          <w:rFonts w:ascii="Cambria Math" w:eastAsia="Cambria Math"/>
        </w:rPr>
        <w:t>𝑝</w:t>
      </w:r>
      <w:r>
        <w:rPr>
          <w:rFonts w:ascii="Cambria Math" w:eastAsia="Cambria Math"/>
          <w:spacing w:val="2"/>
        </w:rPr>
        <w:t> </w:t>
      </w:r>
      <w:r>
        <w:rPr>
          <w:rFonts w:ascii="Cambria Math" w:eastAsia="Cambria Math"/>
        </w:rPr>
        <w:t>=</w:t>
      </w:r>
    </w:p>
    <w:p>
      <w:pPr>
        <w:pStyle w:val="BodyText"/>
        <w:spacing w:line="405" w:lineRule="exact" w:before="48"/>
        <w:ind w:left="87" w:right="527"/>
        <w:jc w:val="center"/>
        <w:rPr>
          <w:rFonts w:ascii="Cambria Math" w:eastAsia="Cambria Math"/>
        </w:rPr>
      </w:pPr>
      <w:r>
        <w:rPr/>
        <w:br w:type="column"/>
      </w:r>
      <w:r>
        <w:rPr>
          <w:rFonts w:ascii="Cambria Math" w:eastAsia="Cambria Math"/>
        </w:rPr>
        <w:t>𝑛𝑜𝑚𝑏𝑟𝑒</w:t>
      </w:r>
      <w:r>
        <w:rPr>
          <w:rFonts w:ascii="Cambria Math" w:eastAsia="Cambria Math"/>
          <w:spacing w:val="11"/>
        </w:rPr>
        <w:t> </w:t>
      </w:r>
      <w:r>
        <w:rPr>
          <w:rFonts w:ascii="Cambria Math" w:eastAsia="Cambria Math"/>
        </w:rPr>
        <w:t>𝑑𝑒</w:t>
      </w:r>
      <w:r>
        <w:rPr>
          <w:rFonts w:ascii="Cambria Math" w:eastAsia="Cambria Math"/>
          <w:spacing w:val="6"/>
        </w:rPr>
        <w:t> </w:t>
      </w:r>
      <w:r>
        <w:rPr>
          <w:rFonts w:ascii="Cambria Math" w:eastAsia="Cambria Math"/>
        </w:rPr>
        <w:t>(𝑁//𝑁)  </w:t>
      </w:r>
      <w:r>
        <w:rPr>
          <w:rFonts w:ascii="Cambria Math" w:eastAsia="Cambria Math"/>
          <w:spacing w:val="2"/>
        </w:rPr>
        <w:t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2"/>
        </w:rPr>
        <w:t> </w:t>
      </w:r>
      <w:r>
        <w:rPr>
          <w:rFonts w:ascii="Cambria Math" w:eastAsia="Cambria Math"/>
          <w:position w:val="17"/>
          <w:u w:val="single"/>
        </w:rPr>
        <w:t>1</w:t>
      </w:r>
      <w:r>
        <w:rPr>
          <w:rFonts w:ascii="Cambria Math" w:eastAsia="Cambria Math"/>
          <w:spacing w:val="51"/>
          <w:position w:val="17"/>
        </w:rPr>
        <w:t> </w:t>
      </w:r>
      <w:r>
        <w:rPr>
          <w:rFonts w:ascii="Cambria Math" w:eastAsia="Cambria Math"/>
        </w:rPr>
        <w:t>𝑛𝑜𝑚𝑏𝑟𝑒</w:t>
      </w:r>
      <w:r>
        <w:rPr>
          <w:rFonts w:ascii="Cambria Math" w:eastAsia="Cambria Math"/>
          <w:spacing w:val="8"/>
        </w:rPr>
        <w:t> </w:t>
      </w:r>
      <w:r>
        <w:rPr>
          <w:rFonts w:ascii="Cambria Math" w:eastAsia="Cambria Math"/>
        </w:rPr>
        <w:t>𝑑𝑒</w:t>
      </w:r>
      <w:r>
        <w:rPr>
          <w:rFonts w:ascii="Cambria Math" w:eastAsia="Cambria Math"/>
          <w:spacing w:val="7"/>
        </w:rPr>
        <w:t> </w:t>
      </w:r>
      <w:r>
        <w:rPr>
          <w:rFonts w:ascii="Cambria Math" w:eastAsia="Cambria Math"/>
        </w:rPr>
        <w:t>(𝑁//𝑔)</w:t>
      </w:r>
    </w:p>
    <w:p>
      <w:pPr>
        <w:pStyle w:val="BodyText"/>
        <w:tabs>
          <w:tab w:pos="2792" w:val="left" w:leader="none"/>
          <w:tab w:pos="5418" w:val="left" w:leader="none"/>
        </w:tabs>
        <w:spacing w:line="227" w:lineRule="exact"/>
        <w:ind w:right="379"/>
        <w:jc w:val="center"/>
        <w:rPr>
          <w:rFonts w:ascii="Cambria Math"/>
        </w:rPr>
      </w:pPr>
      <w:r>
        <w:rPr>
          <w:rFonts w:ascii="Cambria Math"/>
          <w:w w:val="100"/>
          <w:u w:val="single"/>
        </w:rPr>
        <w:t> </w:t>
      </w:r>
      <w:r>
        <w:rPr>
          <w:rFonts w:ascii="Cambria Math"/>
          <w:u w:val="single"/>
        </w:rPr>
        <w:tab/>
      </w:r>
      <w:r>
        <w:rPr>
          <w:rFonts w:ascii="Cambria Math"/>
          <w:u w:val="single"/>
        </w:rPr>
        <w:t>2</w:t>
        <w:tab/>
      </w:r>
    </w:p>
    <w:p>
      <w:pPr>
        <w:pStyle w:val="BodyText"/>
        <w:spacing w:line="320" w:lineRule="exact"/>
        <w:ind w:left="87" w:right="473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𝑝𝑜𝑝𝑢𝑙𝑎𝑡𝑖𝑜𝑛</w:t>
      </w:r>
      <w:r>
        <w:rPr>
          <w:rFonts w:ascii="Cambria Math" w:eastAsia="Cambria Math"/>
          <w:spacing w:val="8"/>
        </w:rPr>
        <w:t> </w:t>
      </w:r>
      <w:r>
        <w:rPr>
          <w:rFonts w:ascii="Cambria Math" w:eastAsia="Cambria Math"/>
        </w:rPr>
        <w:t>𝑡𝑜𝑡𝑎𝑙𝑒</w:t>
      </w:r>
    </w:p>
    <w:p>
      <w:pPr>
        <w:spacing w:after="0" w:line="320" w:lineRule="exact"/>
        <w:jc w:val="center"/>
        <w:rPr>
          <w:rFonts w:ascii="Cambria Math" w:eastAsia="Cambria Math"/>
        </w:rPr>
        <w:sectPr>
          <w:type w:val="continuous"/>
          <w:pgSz w:w="11910" w:h="16840"/>
          <w:pgMar w:top="120" w:bottom="280" w:left="0" w:right="0"/>
          <w:cols w:num="4" w:equalWidth="0">
            <w:col w:w="930" w:space="40"/>
            <w:col w:w="2529" w:space="1444"/>
            <w:col w:w="928" w:space="39"/>
            <w:col w:w="6000"/>
          </w:cols>
        </w:sectPr>
      </w:pPr>
    </w:p>
    <w:p>
      <w:pPr>
        <w:pStyle w:val="BodyText"/>
        <w:spacing w:before="1"/>
        <w:rPr>
          <w:rFonts w:ascii="Cambria Math"/>
          <w:sz w:val="21"/>
        </w:rPr>
      </w:pPr>
    </w:p>
    <w:tbl>
      <w:tblPr>
        <w:tblW w:w="0" w:type="auto"/>
        <w:jc w:val="left"/>
        <w:tblInd w:w="1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3"/>
        <w:gridCol w:w="963"/>
        <w:gridCol w:w="1295"/>
        <w:gridCol w:w="1275"/>
      </w:tblGrid>
      <w:tr>
        <w:trPr>
          <w:trHeight w:val="321" w:hRule="atLeast"/>
        </w:trPr>
        <w:tc>
          <w:tcPr>
            <w:tcW w:w="4883" w:type="dxa"/>
            <w:shd w:val="clear" w:color="auto" w:fill="92D050"/>
          </w:tcPr>
          <w:p>
            <w:pPr>
              <w:pStyle w:val="TableParagraph"/>
              <w:spacing w:line="301" w:lineRule="exact"/>
              <w:ind w:left="290" w:right="282"/>
              <w:rPr>
                <w:sz w:val="28"/>
              </w:rPr>
            </w:pPr>
            <w:r>
              <w:rPr>
                <w:sz w:val="28"/>
              </w:rPr>
              <w:t>Génotype</w:t>
            </w:r>
          </w:p>
        </w:tc>
        <w:tc>
          <w:tcPr>
            <w:tcW w:w="963" w:type="dxa"/>
            <w:shd w:val="clear" w:color="auto" w:fill="92D050"/>
          </w:tcPr>
          <w:p>
            <w:pPr>
              <w:pStyle w:val="TableParagraph"/>
              <w:spacing w:line="301" w:lineRule="exact"/>
              <w:ind w:left="87" w:right="78"/>
              <w:rPr>
                <w:sz w:val="28"/>
              </w:rPr>
            </w:pPr>
            <w:r>
              <w:rPr>
                <w:sz w:val="28"/>
              </w:rPr>
              <w:t>(N//N)</w:t>
            </w:r>
          </w:p>
        </w:tc>
        <w:tc>
          <w:tcPr>
            <w:tcW w:w="1295" w:type="dxa"/>
            <w:shd w:val="clear" w:color="auto" w:fill="92D050"/>
          </w:tcPr>
          <w:p>
            <w:pPr>
              <w:pStyle w:val="TableParagraph"/>
              <w:spacing w:line="301" w:lineRule="exact"/>
              <w:ind w:right="270"/>
              <w:rPr>
                <w:sz w:val="28"/>
              </w:rPr>
            </w:pPr>
            <w:r>
              <w:rPr>
                <w:sz w:val="28"/>
              </w:rPr>
              <w:t>(N//g)</w:t>
            </w:r>
          </w:p>
        </w:tc>
        <w:tc>
          <w:tcPr>
            <w:tcW w:w="1275" w:type="dxa"/>
            <w:shd w:val="clear" w:color="auto" w:fill="92D050"/>
          </w:tcPr>
          <w:p>
            <w:pPr>
              <w:pStyle w:val="TableParagraph"/>
              <w:spacing w:line="301" w:lineRule="exact"/>
              <w:ind w:left="290" w:right="281"/>
              <w:rPr>
                <w:sz w:val="28"/>
              </w:rPr>
            </w:pPr>
            <w:r>
              <w:rPr>
                <w:sz w:val="28"/>
              </w:rPr>
              <w:t>(g//g)</w:t>
            </w:r>
          </w:p>
        </w:tc>
      </w:tr>
      <w:tr>
        <w:trPr>
          <w:trHeight w:val="321" w:hRule="atLeast"/>
        </w:trPr>
        <w:tc>
          <w:tcPr>
            <w:tcW w:w="4883" w:type="dxa"/>
            <w:shd w:val="clear" w:color="auto" w:fill="92D050"/>
          </w:tcPr>
          <w:p>
            <w:pPr>
              <w:pStyle w:val="TableParagraph"/>
              <w:spacing w:line="302" w:lineRule="exact"/>
              <w:ind w:left="290" w:right="282"/>
              <w:rPr>
                <w:sz w:val="28"/>
              </w:rPr>
            </w:pPr>
            <w:r>
              <w:rPr>
                <w:sz w:val="28"/>
              </w:rPr>
              <w:t>Phénotype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(couleur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de la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fourrure)</w:t>
            </w:r>
          </w:p>
        </w:tc>
        <w:tc>
          <w:tcPr>
            <w:tcW w:w="963" w:type="dxa"/>
            <w:shd w:val="clear" w:color="auto" w:fill="FFFFFF"/>
          </w:tcPr>
          <w:p>
            <w:pPr>
              <w:pStyle w:val="TableParagraph"/>
              <w:spacing w:line="302" w:lineRule="exact"/>
              <w:ind w:left="87" w:right="77"/>
              <w:rPr>
                <w:sz w:val="28"/>
              </w:rPr>
            </w:pPr>
            <w:r>
              <w:rPr>
                <w:sz w:val="28"/>
              </w:rPr>
              <w:t>noire</w:t>
            </w:r>
          </w:p>
        </w:tc>
        <w:tc>
          <w:tcPr>
            <w:tcW w:w="1295" w:type="dxa"/>
            <w:shd w:val="clear" w:color="auto" w:fill="FFFFFF"/>
          </w:tcPr>
          <w:p>
            <w:pPr>
              <w:pStyle w:val="TableParagraph"/>
              <w:spacing w:line="302" w:lineRule="exact"/>
              <w:ind w:right="267"/>
              <w:rPr>
                <w:sz w:val="28"/>
              </w:rPr>
            </w:pPr>
            <w:r>
              <w:rPr>
                <w:sz w:val="28"/>
              </w:rPr>
              <w:t>noire</w:t>
            </w:r>
          </w:p>
        </w:tc>
        <w:tc>
          <w:tcPr>
            <w:tcW w:w="1275" w:type="dxa"/>
            <w:shd w:val="clear" w:color="auto" w:fill="FFFFFF"/>
          </w:tcPr>
          <w:p>
            <w:pPr>
              <w:pStyle w:val="TableParagraph"/>
              <w:spacing w:line="302" w:lineRule="exact"/>
              <w:ind w:left="288" w:right="281"/>
              <w:rPr>
                <w:sz w:val="28"/>
              </w:rPr>
            </w:pPr>
            <w:r>
              <w:rPr>
                <w:sz w:val="28"/>
              </w:rPr>
              <w:t>grise</w:t>
            </w:r>
          </w:p>
        </w:tc>
      </w:tr>
      <w:tr>
        <w:trPr>
          <w:trHeight w:val="323" w:hRule="atLeast"/>
        </w:trPr>
        <w:tc>
          <w:tcPr>
            <w:tcW w:w="4883" w:type="dxa"/>
            <w:shd w:val="clear" w:color="auto" w:fill="92D050"/>
          </w:tcPr>
          <w:p>
            <w:pPr>
              <w:pStyle w:val="TableParagraph"/>
              <w:spacing w:line="304" w:lineRule="exact"/>
              <w:ind w:left="288" w:right="282"/>
              <w:rPr>
                <w:sz w:val="28"/>
              </w:rPr>
            </w:pPr>
            <w:r>
              <w:rPr>
                <w:sz w:val="28"/>
              </w:rPr>
              <w:t>Nombre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loups</w:t>
            </w:r>
          </w:p>
        </w:tc>
        <w:tc>
          <w:tcPr>
            <w:tcW w:w="963" w:type="dxa"/>
            <w:shd w:val="clear" w:color="auto" w:fill="FFFFFF"/>
          </w:tcPr>
          <w:p>
            <w:pPr>
              <w:pStyle w:val="TableParagraph"/>
              <w:spacing w:line="304" w:lineRule="exact"/>
              <w:ind w:left="83" w:right="78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295" w:type="dxa"/>
            <w:shd w:val="clear" w:color="auto" w:fill="FFFFFF"/>
          </w:tcPr>
          <w:p>
            <w:pPr>
              <w:pStyle w:val="TableParagraph"/>
              <w:spacing w:line="304" w:lineRule="exact"/>
              <w:ind w:right="269"/>
              <w:rPr>
                <w:sz w:val="28"/>
              </w:rPr>
            </w:pPr>
            <w:r>
              <w:rPr>
                <w:sz w:val="28"/>
              </w:rPr>
              <w:t>321</w:t>
            </w:r>
          </w:p>
        </w:tc>
        <w:tc>
          <w:tcPr>
            <w:tcW w:w="1275" w:type="dxa"/>
            <w:shd w:val="clear" w:color="auto" w:fill="FFFFFF"/>
          </w:tcPr>
          <w:p>
            <w:pPr>
              <w:pStyle w:val="TableParagraph"/>
              <w:spacing w:line="304" w:lineRule="exact"/>
              <w:ind w:left="286" w:right="281"/>
              <w:rPr>
                <w:sz w:val="28"/>
              </w:rPr>
            </w:pPr>
            <w:r>
              <w:rPr>
                <w:sz w:val="28"/>
              </w:rPr>
              <w:t>413</w:t>
            </w:r>
          </w:p>
        </w:tc>
      </w:tr>
    </w:tbl>
    <w:p>
      <w:pPr>
        <w:spacing w:before="100"/>
        <w:ind w:left="362" w:right="0" w:firstLine="0"/>
        <w:jc w:val="left"/>
        <w:rPr>
          <w:rFonts w:ascii="Calibri"/>
          <w:i/>
          <w:sz w:val="22"/>
        </w:rPr>
      </w:pPr>
      <w:r>
        <w:rPr>
          <w:rFonts w:ascii="Calibri"/>
          <w:i/>
          <w:sz w:val="22"/>
        </w:rPr>
        <w:t>Source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z w:val="22"/>
        </w:rPr>
        <w:t>: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z w:val="22"/>
        </w:rPr>
        <w:t>Le</w:t>
      </w:r>
      <w:r>
        <w:rPr>
          <w:rFonts w:ascii="Calibri"/>
          <w:i/>
          <w:spacing w:val="-1"/>
          <w:sz w:val="22"/>
        </w:rPr>
        <w:t> </w:t>
      </w:r>
      <w:r>
        <w:rPr>
          <w:rFonts w:ascii="Calibri"/>
          <w:i/>
          <w:sz w:val="22"/>
        </w:rPr>
        <w:t>livre</w:t>
      </w:r>
      <w:r>
        <w:rPr>
          <w:rFonts w:ascii="Calibri"/>
          <w:i/>
          <w:spacing w:val="-1"/>
          <w:sz w:val="22"/>
        </w:rPr>
        <w:t> </w:t>
      </w:r>
      <w:r>
        <w:rPr>
          <w:rFonts w:ascii="Calibri"/>
          <w:i/>
          <w:sz w:val="22"/>
        </w:rPr>
        <w:t>scolaire</w:t>
      </w:r>
    </w:p>
    <w:p>
      <w:pPr>
        <w:pStyle w:val="BodyText"/>
        <w:spacing w:before="11"/>
        <w:rPr>
          <w:rFonts w:ascii="Calibri"/>
          <w:i/>
          <w:sz w:val="18"/>
        </w:rPr>
      </w:pPr>
    </w:p>
    <w:p>
      <w:pPr>
        <w:spacing w:before="92"/>
        <w:ind w:left="1675" w:right="0" w:firstLine="0"/>
        <w:jc w:val="left"/>
        <w:rPr>
          <w:sz w:val="24"/>
        </w:rPr>
      </w:pPr>
      <w:r>
        <w:rPr/>
        <w:pict>
          <v:shape style="position:absolute;margin-left:5.2pt;margin-top:-1.184142pt;width:70.9pt;height:23.4pt;mso-position-horizontal-relative:page;mso-position-vertical-relative:paragraph;z-index:15730176" type="#_x0000_t202" filled="false" stroked="false">
            <v:textbox inset="0,0,0,0">
              <w:txbxContent>
                <w:p>
                  <w:pPr>
                    <w:spacing w:before="122"/>
                    <w:ind w:left="407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Doc</w:t>
                  </w:r>
                  <w:r>
                    <w:rPr>
                      <w:rFonts w:ascii="Arial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Génétique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population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loups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Yellowstone.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120" w:bottom="280" w:left="0" w:right="0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0" w:after="0"/>
        <w:ind w:left="1082" w:right="0" w:hanging="361"/>
        <w:jc w:val="left"/>
        <w:rPr>
          <w:sz w:val="28"/>
        </w:rPr>
      </w:pPr>
      <w:r>
        <w:rPr>
          <w:sz w:val="28"/>
        </w:rPr>
        <w:t>Une</w:t>
      </w:r>
      <w:r>
        <w:rPr>
          <w:spacing w:val="-6"/>
          <w:sz w:val="28"/>
        </w:rPr>
        <w:t> </w:t>
      </w:r>
      <w:r>
        <w:rPr>
          <w:sz w:val="28"/>
        </w:rPr>
        <w:t>grande</w:t>
      </w:r>
      <w:r>
        <w:rPr>
          <w:spacing w:val="-8"/>
          <w:sz w:val="28"/>
        </w:rPr>
        <w:t> </w:t>
      </w:r>
      <w:r>
        <w:rPr>
          <w:sz w:val="28"/>
        </w:rPr>
        <w:t>population</w:t>
      </w:r>
    </w:p>
    <w:p>
      <w:pPr>
        <w:pStyle w:val="BodyText"/>
        <w:spacing w:line="276" w:lineRule="auto" w:before="92"/>
        <w:ind w:left="131" w:right="419"/>
        <w:jc w:val="both"/>
      </w:pPr>
      <w:r>
        <w:rPr/>
        <w:br w:type="column"/>
      </w:r>
      <w:r>
        <w:rPr/>
        <w:t>Le modèle modèle d’Hardy-Weinberg permet d’estimer les</w:t>
      </w:r>
      <w:r>
        <w:rPr>
          <w:spacing w:val="1"/>
        </w:rPr>
        <w:t> </w:t>
      </w:r>
      <w:r>
        <w:rPr/>
        <w:t>fréquences</w:t>
      </w:r>
      <w:r>
        <w:rPr>
          <w:spacing w:val="1"/>
        </w:rPr>
        <w:t> </w:t>
      </w:r>
      <w:r>
        <w:rPr/>
        <w:t>alléliques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génotypique</w:t>
      </w:r>
      <w:r>
        <w:rPr>
          <w:spacing w:val="1"/>
        </w:rPr>
        <w:t> </w:t>
      </w:r>
      <w:r>
        <w:rPr/>
        <w:t>des</w:t>
      </w:r>
      <w:r>
        <w:rPr>
          <w:spacing w:val="1"/>
        </w:rPr>
        <w:t> </w:t>
      </w:r>
      <w:r>
        <w:rPr/>
        <w:t>générations</w:t>
      </w:r>
      <w:r>
        <w:rPr>
          <w:spacing w:val="-75"/>
        </w:rPr>
        <w:t> </w:t>
      </w:r>
      <w:r>
        <w:rPr/>
        <w:t>futures</w:t>
      </w:r>
      <w:r>
        <w:rPr>
          <w:spacing w:val="-1"/>
        </w:rPr>
        <w:t> </w:t>
      </w:r>
      <w:r>
        <w:rPr/>
        <w:t>pour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gène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deux</w:t>
      </w:r>
      <w:r>
        <w:rPr>
          <w:spacing w:val="-3"/>
        </w:rPr>
        <w:t> </w:t>
      </w:r>
      <w:r>
        <w:rPr/>
        <w:t>allèles</w:t>
      </w:r>
      <w:r>
        <w:rPr>
          <w:spacing w:val="-1"/>
        </w:rPr>
        <w:t> </w:t>
      </w:r>
      <w:r>
        <w:rPr/>
        <w:t>dans</w:t>
      </w:r>
      <w:r>
        <w:rPr>
          <w:spacing w:val="1"/>
        </w:rPr>
        <w:t> </w:t>
      </w:r>
      <w:r>
        <w:rPr/>
        <w:t>une population.</w:t>
      </w:r>
    </w:p>
    <w:p>
      <w:pPr>
        <w:pStyle w:val="BodyText"/>
        <w:spacing w:line="278" w:lineRule="auto" w:before="200"/>
        <w:ind w:left="131" w:right="416"/>
        <w:jc w:val="both"/>
      </w:pPr>
      <w:r>
        <w:rPr/>
        <w:pict>
          <v:group style="position:absolute;margin-left:3.2pt;margin-top:-68.118156pt;width:588.3pt;height:302.1pt;mso-position-horizontal-relative:page;mso-position-vertical-relative:paragraph;z-index:-15928320" coordorigin="64,-1362" coordsize="11766,6042">
            <v:shape style="position:absolute;left:134;top:-1333;width:11666;height:5469" coordorigin="134,-1332" coordsize="11666,5469" path="m11800,-1332l134,-1332,134,-1292,134,4137,11800,4137,11800,-1292,11800,-1332xe" filled="true" fillcolor="#a4a4a4" stroked="false">
              <v:path arrowok="t"/>
              <v:fill type="solid"/>
            </v:shape>
            <v:rect style="position:absolute;left:134;top:-1333;width:11666;height:5469" filled="false" stroked="true" strokeweight="3.0pt" strokecolor="#a4a4a4">
              <v:stroke dashstyle="solid"/>
            </v:rect>
            <v:rect style="position:absolute;left:94;top:-1293;width:11666;height:5469" filled="true" fillcolor="#ffffff" stroked="false">
              <v:fill type="solid"/>
            </v:rect>
            <v:rect style="position:absolute;left:94;top:-1293;width:11666;height:5469" filled="false" stroked="true" strokeweight="3.0pt" strokecolor="#d7d7d7">
              <v:stroke dashstyle="solid"/>
            </v:rect>
            <v:shape style="position:absolute;left:180;top:-1281;width:3870;height:2775" type="#_x0000_t75" stroked="false">
              <v:imagedata r:id="rId8" o:title=""/>
            </v:shape>
            <v:rect style="position:absolute;left:114;top:4245;width:1438;height:434" filled="true" fillcolor="#4e6028" stroked="false">
              <v:fill type="solid"/>
            </v:rect>
            <v:shape style="position:absolute;left:94;top:4205;width:1438;height:434" type="#_x0000_t75" stroked="false">
              <v:imagedata r:id="rId9" o:title=""/>
            </v:shape>
            <v:rect style="position:absolute;left:94;top:4205;width:1438;height:434" filled="false" stroked="true" strokeweight="1.0pt" strokecolor="#9bba58">
              <v:stroke dashstyle="solid"/>
            </v:rect>
            <w10:wrap type="none"/>
          </v:group>
        </w:pict>
      </w:r>
      <w:r>
        <w:rPr/>
        <w:t>Dans</w:t>
      </w:r>
      <w:r>
        <w:rPr>
          <w:spacing w:val="1"/>
        </w:rPr>
        <w:t> </w:t>
      </w:r>
      <w:r>
        <w:rPr/>
        <w:t>cette</w:t>
      </w:r>
      <w:r>
        <w:rPr>
          <w:spacing w:val="1"/>
        </w:rPr>
        <w:t> </w:t>
      </w:r>
      <w:r>
        <w:rPr/>
        <w:t>population,</w:t>
      </w:r>
      <w:r>
        <w:rPr>
          <w:spacing w:val="1"/>
        </w:rPr>
        <w:t> </w:t>
      </w:r>
      <w:r>
        <w:rPr/>
        <w:t>l’allèle</w:t>
      </w:r>
      <w:r>
        <w:rPr>
          <w:spacing w:val="1"/>
        </w:rPr>
        <w:t> </w:t>
      </w:r>
      <w:r>
        <w:rPr>
          <w:rFonts w:ascii="Arial" w:hAnsi="Arial"/>
          <w:b/>
        </w:rPr>
        <w:t>N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une</w:t>
      </w:r>
      <w:r>
        <w:rPr>
          <w:spacing w:val="1"/>
        </w:rPr>
        <w:t> </w:t>
      </w:r>
      <w:r>
        <w:rPr/>
        <w:t>fréquence</w:t>
      </w:r>
      <w:r>
        <w:rPr>
          <w:spacing w:val="1"/>
        </w:rPr>
        <w:t> </w:t>
      </w:r>
      <w:r>
        <w:rPr>
          <w:rFonts w:ascii="Arial" w:hAnsi="Arial"/>
          <w:b/>
        </w:rPr>
        <w:t>p</w:t>
      </w:r>
      <w:r>
        <w:rPr>
          <w:rFonts w:ascii="Arial" w:hAnsi="Arial"/>
          <w:b/>
          <w:spacing w:val="77"/>
        </w:rPr>
        <w:t> </w:t>
      </w:r>
      <w:r>
        <w:rPr/>
        <w:t>et</w:t>
      </w:r>
      <w:r>
        <w:rPr>
          <w:spacing w:val="1"/>
        </w:rPr>
        <w:t> </w:t>
      </w:r>
      <w:r>
        <w:rPr/>
        <w:t>l’allèle</w:t>
      </w:r>
      <w:r>
        <w:rPr>
          <w:spacing w:val="-1"/>
        </w:rPr>
        <w:t> </w:t>
      </w:r>
      <w:r>
        <w:rPr/>
        <w:t>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une</w:t>
      </w:r>
      <w:r>
        <w:rPr>
          <w:spacing w:val="-2"/>
        </w:rPr>
        <w:t> </w:t>
      </w:r>
      <w:r>
        <w:rPr/>
        <w:t>fréquence</w:t>
      </w:r>
      <w:r>
        <w:rPr>
          <w:spacing w:val="1"/>
        </w:rPr>
        <w:t> </w:t>
      </w:r>
      <w:r>
        <w:rPr>
          <w:rFonts w:ascii="Arial" w:hAnsi="Arial"/>
          <w:b/>
        </w:rPr>
        <w:t>q =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1- p</w:t>
      </w:r>
      <w:r>
        <w:rPr/>
        <w:t>.</w:t>
      </w:r>
    </w:p>
    <w:p>
      <w:pPr>
        <w:pStyle w:val="BodyText"/>
        <w:spacing w:before="194"/>
        <w:ind w:left="131"/>
        <w:jc w:val="both"/>
      </w:pPr>
      <w:r>
        <w:rPr/>
        <w:t>Ce</w:t>
      </w:r>
      <w:r>
        <w:rPr>
          <w:spacing w:val="-3"/>
        </w:rPr>
        <w:t> </w:t>
      </w:r>
      <w:r>
        <w:rPr/>
        <w:t>modèle</w:t>
      </w:r>
      <w:r>
        <w:rPr>
          <w:spacing w:val="-6"/>
        </w:rPr>
        <w:t> </w:t>
      </w:r>
      <w:r>
        <w:rPr/>
        <w:t>s’appuie</w:t>
      </w:r>
      <w:r>
        <w:rPr>
          <w:spacing w:val="-3"/>
        </w:rPr>
        <w:t> </w:t>
      </w:r>
      <w:r>
        <w:rPr/>
        <w:t>sur</w:t>
      </w:r>
      <w:r>
        <w:rPr>
          <w:spacing w:val="-3"/>
        </w:rPr>
        <w:t> </w:t>
      </w:r>
      <w:r>
        <w:rPr/>
        <w:t>un</w:t>
      </w:r>
      <w:r>
        <w:rPr>
          <w:spacing w:val="-6"/>
        </w:rPr>
        <w:t> </w:t>
      </w:r>
      <w:r>
        <w:rPr/>
        <w:t>ensemble</w:t>
      </w:r>
      <w:r>
        <w:rPr>
          <w:spacing w:val="-8"/>
        </w:rPr>
        <w:t> </w:t>
      </w:r>
      <w:r>
        <w:rPr/>
        <w:t>d’hypothèses.</w:t>
      </w:r>
    </w:p>
    <w:p>
      <w:pPr>
        <w:spacing w:after="0"/>
        <w:jc w:val="both"/>
        <w:sectPr>
          <w:type w:val="continuous"/>
          <w:pgSz w:w="11910" w:h="16840"/>
          <w:pgMar w:top="120" w:bottom="280" w:left="0" w:right="0"/>
          <w:cols w:num="2" w:equalWidth="0">
            <w:col w:w="3920" w:space="40"/>
            <w:col w:w="7950"/>
          </w:cols>
        </w:sectPr>
      </w:pP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47" w:after="0"/>
        <w:ind w:left="1082" w:right="0" w:hanging="361"/>
        <w:jc w:val="left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> </w:t>
      </w:r>
      <w:r>
        <w:rPr>
          <w:sz w:val="28"/>
        </w:rPr>
        <w:t>panmixie</w:t>
      </w:r>
      <w:r>
        <w:rPr>
          <w:spacing w:val="-1"/>
          <w:sz w:val="28"/>
        </w:rPr>
        <w:t> </w:t>
      </w:r>
      <w:r>
        <w:rPr>
          <w:sz w:val="28"/>
        </w:rPr>
        <w:t>(reproduction</w:t>
      </w:r>
      <w:r>
        <w:rPr>
          <w:spacing w:val="-3"/>
          <w:sz w:val="28"/>
        </w:rPr>
        <w:t> </w:t>
      </w:r>
      <w:r>
        <w:rPr>
          <w:sz w:val="28"/>
        </w:rPr>
        <w:t>aléatoire</w:t>
      </w:r>
      <w:r>
        <w:rPr>
          <w:spacing w:val="-1"/>
          <w:sz w:val="28"/>
        </w:rPr>
        <w:t> </w:t>
      </w:r>
      <w:r>
        <w:rPr>
          <w:sz w:val="28"/>
        </w:rPr>
        <w:t>des</w:t>
      </w:r>
      <w:r>
        <w:rPr>
          <w:spacing w:val="-1"/>
          <w:sz w:val="28"/>
        </w:rPr>
        <w:t> </w:t>
      </w:r>
      <w:r>
        <w:rPr>
          <w:sz w:val="28"/>
        </w:rPr>
        <w:t>individus)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50" w:after="0"/>
        <w:ind w:left="1082" w:right="0" w:hanging="361"/>
        <w:jc w:val="left"/>
        <w:rPr>
          <w:sz w:val="28"/>
        </w:rPr>
      </w:pPr>
      <w:r>
        <w:rPr>
          <w:sz w:val="28"/>
        </w:rPr>
        <w:t>L’absence</w:t>
      </w:r>
      <w:r>
        <w:rPr>
          <w:spacing w:val="-6"/>
          <w:sz w:val="28"/>
        </w:rPr>
        <w:t> </w:t>
      </w:r>
      <w:r>
        <w:rPr>
          <w:sz w:val="28"/>
        </w:rPr>
        <w:t>de</w:t>
      </w:r>
      <w:r>
        <w:rPr>
          <w:spacing w:val="-4"/>
          <w:sz w:val="28"/>
        </w:rPr>
        <w:t> </w:t>
      </w:r>
      <w:r>
        <w:rPr>
          <w:sz w:val="28"/>
        </w:rPr>
        <w:t>migration,</w:t>
      </w:r>
      <w:r>
        <w:rPr>
          <w:spacing w:val="-5"/>
          <w:sz w:val="28"/>
        </w:rPr>
        <w:t> </w:t>
      </w:r>
      <w:r>
        <w:rPr>
          <w:sz w:val="28"/>
        </w:rPr>
        <w:t>de</w:t>
      </w:r>
      <w:r>
        <w:rPr>
          <w:spacing w:val="-8"/>
          <w:sz w:val="28"/>
        </w:rPr>
        <w:t> </w:t>
      </w:r>
      <w:r>
        <w:rPr>
          <w:sz w:val="28"/>
        </w:rPr>
        <w:t>sélection</w:t>
      </w:r>
      <w:r>
        <w:rPr>
          <w:spacing w:val="-6"/>
          <w:sz w:val="28"/>
        </w:rPr>
        <w:t> </w:t>
      </w:r>
      <w:r>
        <w:rPr>
          <w:sz w:val="28"/>
        </w:rPr>
        <w:t>naturelle</w:t>
      </w:r>
      <w:r>
        <w:rPr>
          <w:spacing w:val="-5"/>
          <w:sz w:val="28"/>
        </w:rPr>
        <w:t> </w:t>
      </w:r>
      <w:r>
        <w:rPr>
          <w:sz w:val="28"/>
        </w:rPr>
        <w:t>et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6"/>
          <w:sz w:val="28"/>
        </w:rPr>
        <w:t> </w:t>
      </w:r>
      <w:r>
        <w:rPr>
          <w:sz w:val="28"/>
        </w:rPr>
        <w:t>dérive</w:t>
      </w:r>
      <w:r>
        <w:rPr>
          <w:spacing w:val="-3"/>
          <w:sz w:val="28"/>
        </w:rPr>
        <w:t> </w:t>
      </w:r>
      <w:r>
        <w:rPr>
          <w:sz w:val="28"/>
        </w:rPr>
        <w:t>génétique.</w:t>
      </w:r>
    </w:p>
    <w:p>
      <w:pPr>
        <w:pStyle w:val="BodyText"/>
        <w:spacing w:line="276" w:lineRule="auto" w:before="247"/>
        <w:ind w:left="362" w:right="418"/>
        <w:jc w:val="both"/>
      </w:pPr>
      <w:r>
        <w:rPr/>
        <w:t>D’après</w:t>
      </w:r>
      <w:r>
        <w:rPr>
          <w:spacing w:val="1"/>
        </w:rPr>
        <w:t> </w:t>
      </w:r>
      <w:r>
        <w:rPr/>
        <w:t>la loi des grands</w:t>
      </w:r>
      <w:r>
        <w:rPr>
          <w:spacing w:val="1"/>
        </w:rPr>
        <w:t> </w:t>
      </w:r>
      <w:r>
        <w:rPr/>
        <w:t>nombres, on admet</w:t>
      </w:r>
      <w:r>
        <w:rPr>
          <w:spacing w:val="1"/>
        </w:rPr>
        <w:t> </w:t>
      </w:r>
      <w:r>
        <w:rPr/>
        <w:t>que la probabilité pour un parent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transmettre un allèle correspond à sa fréquence dans la population ( </w:t>
      </w:r>
      <w:r>
        <w:rPr>
          <w:rFonts w:ascii="Arial" w:hAnsi="Arial"/>
          <w:b/>
        </w:rPr>
        <w:t>p </w:t>
      </w:r>
      <w:r>
        <w:rPr/>
        <w:t>pour </w:t>
      </w:r>
      <w:r>
        <w:rPr>
          <w:rFonts w:ascii="Arial" w:hAnsi="Arial"/>
          <w:b/>
        </w:rPr>
        <w:t>N </w:t>
      </w:r>
      <w:r>
        <w:rPr/>
        <w:t>et </w:t>
      </w:r>
      <w:r>
        <w:rPr>
          <w:rFonts w:ascii="Arial" w:hAnsi="Arial"/>
          <w:b/>
        </w:rPr>
        <w:t>q </w:t>
      </w:r>
      <w:r>
        <w:rPr/>
        <w:t>pour</w:t>
      </w:r>
      <w:r>
        <w:rPr>
          <w:spacing w:val="1"/>
        </w:rPr>
        <w:t> </w:t>
      </w:r>
      <w:r>
        <w:rPr>
          <w:rFonts w:ascii="Arial" w:hAnsi="Arial"/>
          <w:b/>
        </w:rPr>
        <w:t>g</w:t>
      </w:r>
      <w:r>
        <w:rPr/>
        <w:t>).</w:t>
      </w:r>
    </w:p>
    <w:p>
      <w:pPr>
        <w:tabs>
          <w:tab w:pos="1826" w:val="left" w:leader="none"/>
        </w:tabs>
        <w:spacing w:before="227"/>
        <w:ind w:left="511" w:right="0" w:firstLine="0"/>
        <w:jc w:val="left"/>
        <w:rPr>
          <w:sz w:val="24"/>
        </w:rPr>
      </w:pPr>
      <w:r>
        <w:rPr>
          <w:rFonts w:ascii="Arial" w:hAnsi="Arial"/>
          <w:b/>
          <w:sz w:val="22"/>
        </w:rPr>
        <w:t>Doc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</w:t>
        <w:tab/>
      </w:r>
      <w:r>
        <w:rPr>
          <w:position w:val="2"/>
          <w:sz w:val="24"/>
        </w:rPr>
        <w:t>Modèle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de Hardy -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Weinberg.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20" w:bottom="28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4.95pt;margin-top:320.549988pt;width:73.4pt;height:24.2pt;mso-position-horizontal-relative:page;mso-position-vertical-relative:page;z-index:15732736" coordorigin="99,6411" coordsize="1468,484">
            <v:rect style="position:absolute;left:129;top:6461;width:1438;height:434" filled="true" fillcolor="#4e6028" stroked="false">
              <v:fill type="solid"/>
            </v:rect>
            <v:shape style="position:absolute;left:109;top:6421;width:1438;height:434" type="#_x0000_t75" stroked="false">
              <v:imagedata r:id="rId7" o:title=""/>
            </v:shape>
            <v:shape style="position:absolute;left:109;top:6421;width:1438;height:434" type="#_x0000_t202" filled="false" stroked="true" strokeweight="1pt" strokecolor="#9bba58">
              <v:textbox inset="0,0,0,0">
                <w:txbxContent>
                  <w:p>
                    <w:pPr>
                      <w:spacing w:before="69"/>
                      <w:ind w:left="409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Doc</w:t>
                    </w: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1986"/>
        <w:gridCol w:w="3546"/>
        <w:gridCol w:w="3448"/>
      </w:tblGrid>
      <w:tr>
        <w:trPr>
          <w:trHeight w:val="436" w:hRule="atLeast"/>
        </w:trPr>
        <w:tc>
          <w:tcPr>
            <w:tcW w:w="3938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/>
          </w:tcPr>
          <w:p>
            <w:pPr>
              <w:pStyle w:val="TableParagraph"/>
              <w:spacing w:line="171" w:lineRule="exact"/>
              <w:ind w:left="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Génération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g0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(parents)</w:t>
            </w:r>
          </w:p>
          <w:p>
            <w:pPr>
              <w:pStyle w:val="TableParagraph"/>
              <w:spacing w:before="173"/>
              <w:ind w:left="84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Génération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g1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(enfants)</w:t>
            </w:r>
          </w:p>
        </w:tc>
        <w:tc>
          <w:tcPr>
            <w:tcW w:w="6994" w:type="dxa"/>
            <w:gridSpan w:val="2"/>
            <w:shd w:val="clear" w:color="auto" w:fill="92D050"/>
          </w:tcPr>
          <w:p>
            <w:pPr>
              <w:pStyle w:val="TableParagraph"/>
              <w:spacing w:before="54"/>
              <w:ind w:left="2486" w:right="2482"/>
              <w:rPr>
                <w:sz w:val="28"/>
              </w:rPr>
            </w:pPr>
            <w:r>
              <w:rPr>
                <w:sz w:val="28"/>
              </w:rPr>
              <w:t>Gamète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femelle</w:t>
            </w:r>
          </w:p>
        </w:tc>
      </w:tr>
      <w:tr>
        <w:trPr>
          <w:trHeight w:val="434" w:hRule="atLeast"/>
        </w:trPr>
        <w:tc>
          <w:tcPr>
            <w:tcW w:w="3938" w:type="dxa"/>
            <w:gridSpan w:val="2"/>
            <w:vMerge/>
            <w:tcBorders>
              <w:top w:val="nil"/>
              <w:left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shd w:val="clear" w:color="auto" w:fill="92D050"/>
          </w:tcPr>
          <w:p>
            <w:pPr>
              <w:pStyle w:val="TableParagraph"/>
              <w:spacing w:before="54"/>
              <w:ind w:left="1113" w:right="1105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(p)</w:t>
            </w:r>
          </w:p>
        </w:tc>
        <w:tc>
          <w:tcPr>
            <w:tcW w:w="3448" w:type="dxa"/>
            <w:shd w:val="clear" w:color="auto" w:fill="92D050"/>
          </w:tcPr>
          <w:p>
            <w:pPr>
              <w:pStyle w:val="TableParagraph"/>
              <w:spacing w:before="54"/>
              <w:ind w:left="1063" w:right="1061"/>
              <w:rPr>
                <w:sz w:val="28"/>
              </w:rPr>
            </w:pPr>
            <w:r>
              <w:rPr>
                <w:sz w:val="28"/>
              </w:rPr>
              <w:t>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(q)</w:t>
            </w:r>
          </w:p>
        </w:tc>
      </w:tr>
      <w:tr>
        <w:trPr>
          <w:trHeight w:val="436" w:hRule="atLeast"/>
        </w:trPr>
        <w:tc>
          <w:tcPr>
            <w:tcW w:w="1952" w:type="dxa"/>
            <w:vMerge w:val="restart"/>
            <w:shd w:val="clear" w:color="auto" w:fill="92D050"/>
          </w:tcPr>
          <w:p>
            <w:pPr>
              <w:pStyle w:val="TableParagraph"/>
              <w:spacing w:before="54"/>
              <w:ind w:left="134"/>
              <w:jc w:val="left"/>
              <w:rPr>
                <w:sz w:val="28"/>
              </w:rPr>
            </w:pPr>
            <w:r>
              <w:rPr>
                <w:sz w:val="28"/>
              </w:rPr>
              <w:t>Gamète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mâle</w:t>
            </w:r>
          </w:p>
        </w:tc>
        <w:tc>
          <w:tcPr>
            <w:tcW w:w="1986" w:type="dxa"/>
            <w:shd w:val="clear" w:color="auto" w:fill="FFFFFF"/>
          </w:tcPr>
          <w:p>
            <w:pPr>
              <w:pStyle w:val="TableParagraph"/>
              <w:spacing w:before="54"/>
              <w:ind w:left="661" w:right="652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(p)</w:t>
            </w:r>
          </w:p>
        </w:tc>
        <w:tc>
          <w:tcPr>
            <w:tcW w:w="3546" w:type="dxa"/>
            <w:shd w:val="clear" w:color="auto" w:fill="FFFFFF"/>
          </w:tcPr>
          <w:p>
            <w:pPr>
              <w:pStyle w:val="TableParagraph"/>
              <w:spacing w:before="54"/>
              <w:ind w:left="1113" w:right="1107"/>
              <w:rPr>
                <w:sz w:val="28"/>
              </w:rPr>
            </w:pPr>
            <w:r>
              <w:rPr>
                <w:sz w:val="28"/>
              </w:rPr>
              <w:t>(N//N)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(p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  <w:vertAlign w:val="baseline"/>
              </w:rPr>
              <w:t>)</w:t>
            </w:r>
          </w:p>
        </w:tc>
        <w:tc>
          <w:tcPr>
            <w:tcW w:w="3448" w:type="dxa"/>
            <w:shd w:val="clear" w:color="auto" w:fill="FFFFFF"/>
          </w:tcPr>
          <w:p>
            <w:pPr>
              <w:pStyle w:val="TableParagraph"/>
              <w:spacing w:before="54"/>
              <w:ind w:left="1063" w:right="1061"/>
              <w:rPr>
                <w:sz w:val="28"/>
              </w:rPr>
            </w:pPr>
            <w:r>
              <w:rPr>
                <w:sz w:val="28"/>
              </w:rPr>
              <w:t>(N//g)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(pq)</w:t>
            </w:r>
          </w:p>
        </w:tc>
      </w:tr>
      <w:tr>
        <w:trPr>
          <w:trHeight w:val="436" w:hRule="atLeast"/>
        </w:trPr>
        <w:tc>
          <w:tcPr>
            <w:tcW w:w="1952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FFFF"/>
          </w:tcPr>
          <w:p>
            <w:pPr>
              <w:pStyle w:val="TableParagraph"/>
              <w:spacing w:before="54"/>
              <w:ind w:left="661" w:right="649"/>
              <w:rPr>
                <w:sz w:val="28"/>
              </w:rPr>
            </w:pPr>
            <w:r>
              <w:rPr>
                <w:sz w:val="28"/>
              </w:rPr>
              <w:t>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(p)</w:t>
            </w:r>
          </w:p>
        </w:tc>
        <w:tc>
          <w:tcPr>
            <w:tcW w:w="3546" w:type="dxa"/>
            <w:shd w:val="clear" w:color="auto" w:fill="FFFFFF"/>
          </w:tcPr>
          <w:p>
            <w:pPr>
              <w:pStyle w:val="TableParagraph"/>
              <w:spacing w:before="54"/>
              <w:ind w:left="1113" w:right="1108"/>
              <w:rPr>
                <w:sz w:val="28"/>
              </w:rPr>
            </w:pPr>
            <w:r>
              <w:rPr>
                <w:sz w:val="28"/>
              </w:rPr>
              <w:t>(N//g)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(pq)</w:t>
            </w:r>
          </w:p>
        </w:tc>
        <w:tc>
          <w:tcPr>
            <w:tcW w:w="3448" w:type="dxa"/>
            <w:shd w:val="clear" w:color="auto" w:fill="FFFFFF"/>
          </w:tcPr>
          <w:p>
            <w:pPr>
              <w:pStyle w:val="TableParagraph"/>
              <w:spacing w:before="54"/>
              <w:ind w:left="1063" w:right="1058"/>
              <w:rPr>
                <w:sz w:val="28"/>
              </w:rPr>
            </w:pPr>
            <w:r>
              <w:rPr>
                <w:sz w:val="28"/>
              </w:rPr>
              <w:t>(g//g)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(q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  <w:vertAlign w:val="baseline"/>
              </w:rPr>
              <w:t>)</w:t>
            </w:r>
          </w:p>
        </w:tc>
      </w:tr>
    </w:tbl>
    <w:p>
      <w:pPr>
        <w:pStyle w:val="BodyText"/>
        <w:spacing w:before="6"/>
        <w:rPr>
          <w:sz w:val="24"/>
        </w:rPr>
      </w:pPr>
    </w:p>
    <w:p>
      <w:pPr>
        <w:spacing w:line="276" w:lineRule="auto" w:before="93"/>
        <w:ind w:left="1795" w:right="368" w:firstLine="0"/>
        <w:jc w:val="left"/>
        <w:rPr>
          <w:sz w:val="24"/>
        </w:rPr>
      </w:pPr>
      <w:r>
        <w:rPr/>
        <w:pict>
          <v:group style="position:absolute;margin-left:3.95pt;margin-top:-121.624123pt;width:588.3pt;height:124.25pt;mso-position-horizontal-relative:page;mso-position-vertical-relative:paragraph;z-index:-15926784" coordorigin="79,-2432" coordsize="11766,2485">
            <v:shape style="position:absolute;left:149;top:-2403;width:11666;height:2385" coordorigin="149,-2402" coordsize="11666,2385" path="m11815,-2402l149,-2402,149,-2362,149,-17,11815,-17,11815,-2362,11815,-2402xe" filled="true" fillcolor="#a4a4a4" stroked="false">
              <v:path arrowok="t"/>
              <v:fill type="solid"/>
            </v:shape>
            <v:rect style="position:absolute;left:149;top:-2403;width:11666;height:2385" filled="false" stroked="true" strokeweight="3pt" strokecolor="#a4a4a4">
              <v:stroke dashstyle="solid"/>
            </v:rect>
            <v:rect style="position:absolute;left:109;top:-2363;width:11666;height:2385" filled="true" fillcolor="#ffffff" stroked="false">
              <v:fill type="solid"/>
            </v:rect>
            <v:rect style="position:absolute;left:109;top:-2363;width:11666;height:2385" filled="false" stroked="true" strokeweight="3pt" strokecolor="#d7d7d7">
              <v:stroke dashstyle="solid"/>
            </v:rect>
            <w10:wrap type="none"/>
          </v:group>
        </w:pict>
      </w:r>
      <w:r>
        <w:rPr/>
        <w:pict>
          <v:group style="position:absolute;margin-left:4.95pt;margin-top:5.875874pt;width:73.4pt;height:24.2pt;mso-position-horizontal-relative:page;mso-position-vertical-relative:paragraph;z-index:15732224" coordorigin="99,118" coordsize="1468,484">
            <v:rect style="position:absolute;left:129;top:167;width:1438;height:434" filled="true" fillcolor="#4e6028" stroked="false">
              <v:fill type="solid"/>
            </v:rect>
            <v:shape style="position:absolute;left:109;top:127;width:1438;height:434" type="#_x0000_t75" stroked="false">
              <v:imagedata r:id="rId10" o:title=""/>
            </v:shape>
            <v:shape style="position:absolute;left:109;top:127;width:1438;height:434" type="#_x0000_t202" filled="false" stroked="true" strokeweight="1pt" strokecolor="#9bba58">
              <v:textbox inset="0,0,0,0">
                <w:txbxContent>
                  <w:p>
                    <w:pPr>
                      <w:spacing w:before="68"/>
                      <w:ind w:left="409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Doc</w:t>
                    </w: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167.179993pt;margin-top:-103.364128pt;width:69.9pt;height:11.55pt;mso-position-horizontal-relative:page;mso-position-vertical-relative:paragraph;z-index:-15924224" coordorigin="3344,-2067" coordsize="1398,231" path="m4619,-1877l4615,-1837,4718,-1874,4639,-1874,4619,-1877xm4624,-1916l4619,-1877,4639,-1874,4644,-1914,4624,-1916xm4629,-1956l4624,-1916,4644,-1914,4639,-1874,4718,-1874,4741,-1882,4629,-1956xm3348,-2067l3344,-2028,4619,-1877,4624,-1916,3348,-206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6.679993pt;margin-top:-76.304123pt;width:47.6pt;height:25.7pt;mso-position-horizontal-relative:page;mso-position-vertical-relative:paragraph;z-index:-15923712" coordorigin="4134,-1526" coordsize="952,514" path="m4969,-1051l4951,-1015,5085,-1012,5064,-1041,4987,-1041,4969,-1051xm4988,-1086l4969,-1051,4987,-1041,5006,-1077,4988,-1086xm5007,-1121l4988,-1086,5006,-1077,4987,-1041,5064,-1041,5007,-1121xm4152,-1526l4134,-1491,4969,-1051,4988,-1086,4152,-152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.238998pt;margin-top:-94.124123pt;width:6pt;height:26.95pt;mso-position-horizontal-relative:page;mso-position-vertical-relative:paragraph;z-index:15734784" coordorigin="665,-1882" coordsize="120,539" path="m705,-1463l665,-1463,725,-1343,775,-1443,705,-1443,705,-1463xm745,-1464l705,-1463,705,-1443,745,-1443,745,-1464xm785,-1464l745,-1464,745,-1443,775,-1443,785,-1464xm744,-1882l704,-1882,705,-1463,745,-1464,744,-1882xe" filled="true" fillcolor="#000000" stroked="false">
            <v:path arrowok="t"/>
            <v:fill type="solid"/>
            <w10:wrap type="none"/>
          </v:shape>
        </w:pict>
      </w:r>
      <w:r>
        <w:rPr>
          <w:sz w:val="24"/>
        </w:rPr>
        <w:t>Tableau de croisement pour la population de loups et fréquence d’apparition des génotypes</w:t>
      </w:r>
      <w:r>
        <w:rPr>
          <w:spacing w:val="-65"/>
          <w:sz w:val="24"/>
        </w:rPr>
        <w:t> </w:t>
      </w:r>
      <w:r>
        <w:rPr>
          <w:sz w:val="24"/>
        </w:rPr>
        <w:t>selon le</w:t>
      </w:r>
      <w:r>
        <w:rPr>
          <w:spacing w:val="-2"/>
          <w:sz w:val="24"/>
        </w:rPr>
        <w:t> </w:t>
      </w:r>
      <w:r>
        <w:rPr>
          <w:sz w:val="24"/>
        </w:rPr>
        <w:t>modèle d’Hardy-Weinberg.</w:t>
      </w:r>
    </w:p>
    <w:p>
      <w:pPr>
        <w:pStyle w:val="BodyText"/>
        <w:spacing w:before="7"/>
        <w:rPr>
          <w:sz w:val="12"/>
        </w:rPr>
      </w:pPr>
      <w:r>
        <w:rPr/>
        <w:pict>
          <v:group style="position:absolute;margin-left:3.95pt;margin-top:9.233868pt;width:588.3pt;height:142.25pt;mso-position-horizontal-relative:page;mso-position-vertical-relative:paragraph;z-index:-15726592;mso-wrap-distance-left:0;mso-wrap-distance-right:0" coordorigin="79,185" coordsize="11766,2845">
            <v:rect style="position:absolute;left:149;top:254;width:11666;height:2705" filled="true" fillcolor="#a4a4a4" stroked="false">
              <v:fill type="solid"/>
            </v:rect>
            <v:rect style="position:absolute;left:149;top:214;width:11666;height:2745" filled="false" stroked="true" strokeweight="3pt" strokecolor="#a4a4a4">
              <v:stroke dashstyle="solid"/>
            </v:rect>
            <v:rect style="position:absolute;left:109;top:254;width:11666;height:2745" filled="true" fillcolor="#ffffff" stroked="false">
              <v:fill type="solid"/>
            </v:rect>
            <v:shape style="position:absolute;left:109;top:254;width:11666;height:2745" type="#_x0000_t202" filled="false" stroked="true" strokeweight="3pt" strokecolor="#d7d7d7">
              <v:textbox inset="0,0,0,0">
                <w:txbxContent>
                  <w:p>
                    <w:pPr>
                      <w:spacing w:line="276" w:lineRule="auto" w:before="70"/>
                      <w:ind w:left="144" w:right="139" w:firstLine="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Le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modèle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Hardy-Weinberg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permet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prédire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la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structure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génétique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attendue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la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population.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Si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la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population respecte les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hypothèses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du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modèle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et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en connaissant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la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fréquence de l’allèle N, on peut alors déterminer la fréquence attendue des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homozygotes</w:t>
                    </w:r>
                    <w:r>
                      <w:rPr>
                        <w:rFonts w:ascii="Arial" w:hAnsi="Arial"/>
                        <w:b/>
                        <w:spacing w:val="1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N//N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et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g//g</w:t>
                    </w:r>
                    <w:r>
                      <w:rPr>
                        <w:rFonts w:ascii="Arial" w:hAnsi="Arial"/>
                        <w:b/>
                        <w:spacing w:val="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et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des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hétérozygotes N//g</w:t>
                    </w:r>
                    <w:r>
                      <w:rPr>
                        <w:sz w:val="28"/>
                      </w:rPr>
                      <w:t>.</w:t>
                    </w:r>
                  </w:p>
                  <w:p>
                    <w:pPr>
                      <w:spacing w:line="276" w:lineRule="auto" w:before="199"/>
                      <w:ind w:left="144" w:right="147" w:firstLine="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Un écart entre les fréquences génotypiques attendues et observées s’explique notamment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par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un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effet des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forces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évolutives (sélection,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dérive, mutations,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migrations).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before="147"/>
        <w:ind w:left="1795" w:right="0" w:firstLine="0"/>
        <w:jc w:val="left"/>
        <w:rPr>
          <w:sz w:val="24"/>
        </w:rPr>
      </w:pP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z w:val="24"/>
        </w:rPr>
        <w:t>limites</w:t>
      </w:r>
      <w:r>
        <w:rPr>
          <w:spacing w:val="-2"/>
          <w:sz w:val="24"/>
        </w:rPr>
        <w:t> </w:t>
      </w:r>
      <w:r>
        <w:rPr>
          <w:sz w:val="24"/>
        </w:rPr>
        <w:t>du</w:t>
      </w:r>
      <w:r>
        <w:rPr>
          <w:spacing w:val="-2"/>
          <w:sz w:val="24"/>
        </w:rPr>
        <w:t> </w:t>
      </w:r>
      <w:r>
        <w:rPr>
          <w:sz w:val="24"/>
        </w:rPr>
        <w:t>modèle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Hardy-Weinberg.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6"/>
        <w:gridCol w:w="2933"/>
        <w:gridCol w:w="2669"/>
        <w:gridCol w:w="2614"/>
      </w:tblGrid>
      <w:tr>
        <w:trPr>
          <w:trHeight w:val="433" w:hRule="atLeast"/>
        </w:trPr>
        <w:tc>
          <w:tcPr>
            <w:tcW w:w="3216" w:type="dxa"/>
            <w:tcBorders>
              <w:top w:val="nil"/>
              <w:left w:val="nil"/>
            </w:tcBorders>
            <w:shd w:val="clear" w:color="auto" w:fill="FFFFF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933" w:type="dxa"/>
            <w:shd w:val="clear" w:color="auto" w:fill="92D050"/>
          </w:tcPr>
          <w:p>
            <w:pPr>
              <w:pStyle w:val="TableParagraph"/>
              <w:spacing w:before="51"/>
              <w:ind w:left="1073" w:right="1063"/>
              <w:rPr>
                <w:sz w:val="28"/>
              </w:rPr>
            </w:pPr>
            <w:r>
              <w:rPr>
                <w:sz w:val="28"/>
              </w:rPr>
              <w:t>(N//N)</w:t>
            </w:r>
          </w:p>
        </w:tc>
        <w:tc>
          <w:tcPr>
            <w:tcW w:w="2669" w:type="dxa"/>
            <w:shd w:val="clear" w:color="auto" w:fill="92D050"/>
          </w:tcPr>
          <w:p>
            <w:pPr>
              <w:pStyle w:val="TableParagraph"/>
              <w:spacing w:before="51"/>
              <w:ind w:left="966" w:right="953"/>
              <w:rPr>
                <w:sz w:val="28"/>
              </w:rPr>
            </w:pPr>
            <w:r>
              <w:rPr>
                <w:sz w:val="28"/>
              </w:rPr>
              <w:t>(N//g)</w:t>
            </w:r>
          </w:p>
        </w:tc>
        <w:tc>
          <w:tcPr>
            <w:tcW w:w="2614" w:type="dxa"/>
            <w:shd w:val="clear" w:color="auto" w:fill="92D050"/>
          </w:tcPr>
          <w:p>
            <w:pPr>
              <w:pStyle w:val="TableParagraph"/>
              <w:spacing w:before="51"/>
              <w:ind w:left="980"/>
              <w:jc w:val="left"/>
              <w:rPr>
                <w:sz w:val="28"/>
              </w:rPr>
            </w:pPr>
            <w:r>
              <w:rPr>
                <w:sz w:val="28"/>
              </w:rPr>
              <w:t>(g//g)</w:t>
            </w:r>
          </w:p>
        </w:tc>
      </w:tr>
      <w:tr>
        <w:trPr>
          <w:trHeight w:val="758" w:hRule="atLeast"/>
        </w:trPr>
        <w:tc>
          <w:tcPr>
            <w:tcW w:w="3216" w:type="dxa"/>
            <w:shd w:val="clear" w:color="auto" w:fill="FFFFFF"/>
          </w:tcPr>
          <w:p>
            <w:pPr>
              <w:pStyle w:val="TableParagraph"/>
              <w:spacing w:before="54"/>
              <w:ind w:left="1077" w:right="568" w:hanging="483"/>
              <w:jc w:val="left"/>
              <w:rPr>
                <w:sz w:val="28"/>
              </w:rPr>
            </w:pPr>
            <w:r>
              <w:rPr>
                <w:sz w:val="28"/>
              </w:rPr>
              <w:t>Survie moyenne</w:t>
            </w:r>
            <w:r>
              <w:rPr>
                <w:spacing w:val="-75"/>
                <w:sz w:val="28"/>
              </w:rPr>
              <w:t> </w:t>
            </w:r>
            <w:r>
              <w:rPr>
                <w:sz w:val="28"/>
              </w:rPr>
              <w:t>annuelle</w:t>
            </w:r>
          </w:p>
        </w:tc>
        <w:tc>
          <w:tcPr>
            <w:tcW w:w="2933" w:type="dxa"/>
            <w:shd w:val="clear" w:color="auto" w:fill="92D050"/>
          </w:tcPr>
          <w:p>
            <w:pPr>
              <w:pStyle w:val="TableParagraph"/>
              <w:spacing w:before="54"/>
              <w:ind w:left="1073" w:right="1062"/>
              <w:rPr>
                <w:sz w:val="28"/>
              </w:rPr>
            </w:pPr>
            <w:r>
              <w:rPr>
                <w:sz w:val="28"/>
              </w:rPr>
              <w:t>0.47</w:t>
            </w:r>
          </w:p>
        </w:tc>
        <w:tc>
          <w:tcPr>
            <w:tcW w:w="2669" w:type="dxa"/>
            <w:shd w:val="clear" w:color="auto" w:fill="92D050"/>
          </w:tcPr>
          <w:p>
            <w:pPr>
              <w:pStyle w:val="TableParagraph"/>
              <w:spacing w:before="54"/>
              <w:ind w:left="966" w:right="950"/>
              <w:rPr>
                <w:sz w:val="28"/>
              </w:rPr>
            </w:pPr>
            <w:r>
              <w:rPr>
                <w:sz w:val="28"/>
              </w:rPr>
              <w:t>0.77</w:t>
            </w:r>
          </w:p>
        </w:tc>
        <w:tc>
          <w:tcPr>
            <w:tcW w:w="2614" w:type="dxa"/>
            <w:shd w:val="clear" w:color="auto" w:fill="92D050"/>
          </w:tcPr>
          <w:p>
            <w:pPr>
              <w:pStyle w:val="TableParagraph"/>
              <w:spacing w:before="54"/>
              <w:ind w:left="1035"/>
              <w:jc w:val="left"/>
              <w:rPr>
                <w:sz w:val="28"/>
              </w:rPr>
            </w:pPr>
            <w:r>
              <w:rPr>
                <w:sz w:val="28"/>
              </w:rPr>
              <w:t>0.75</w:t>
            </w:r>
          </w:p>
        </w:tc>
      </w:tr>
      <w:tr>
        <w:trPr>
          <w:trHeight w:val="436" w:hRule="atLeast"/>
        </w:trPr>
        <w:tc>
          <w:tcPr>
            <w:tcW w:w="3216" w:type="dxa"/>
            <w:shd w:val="clear" w:color="auto" w:fill="FFFFFF"/>
          </w:tcPr>
          <w:p>
            <w:pPr>
              <w:pStyle w:val="TableParagraph"/>
              <w:spacing w:before="54"/>
              <w:ind w:left="64" w:right="57"/>
              <w:rPr>
                <w:sz w:val="28"/>
              </w:rPr>
            </w:pPr>
            <w:r>
              <w:rPr>
                <w:sz w:val="28"/>
              </w:rPr>
              <w:t>Nombre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moyen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petits</w:t>
            </w:r>
          </w:p>
        </w:tc>
        <w:tc>
          <w:tcPr>
            <w:tcW w:w="2933" w:type="dxa"/>
            <w:shd w:val="clear" w:color="auto" w:fill="FFFFFF"/>
          </w:tcPr>
          <w:p>
            <w:pPr>
              <w:pStyle w:val="TableParagraph"/>
              <w:spacing w:before="54"/>
              <w:ind w:left="1072" w:right="1063"/>
              <w:rPr>
                <w:sz w:val="28"/>
              </w:rPr>
            </w:pPr>
            <w:r>
              <w:rPr>
                <w:sz w:val="28"/>
              </w:rPr>
              <w:t>0.031</w:t>
            </w:r>
          </w:p>
        </w:tc>
        <w:tc>
          <w:tcPr>
            <w:tcW w:w="2669" w:type="dxa"/>
            <w:shd w:val="clear" w:color="auto" w:fill="FFFFFF"/>
          </w:tcPr>
          <w:p>
            <w:pPr>
              <w:pStyle w:val="TableParagraph"/>
              <w:spacing w:before="54"/>
              <w:ind w:left="966" w:right="950"/>
              <w:rPr>
                <w:sz w:val="28"/>
              </w:rPr>
            </w:pPr>
            <w:r>
              <w:rPr>
                <w:sz w:val="28"/>
              </w:rPr>
              <w:t>2.35</w:t>
            </w:r>
          </w:p>
        </w:tc>
        <w:tc>
          <w:tcPr>
            <w:tcW w:w="2614" w:type="dxa"/>
            <w:shd w:val="clear" w:color="auto" w:fill="FFFFFF"/>
          </w:tcPr>
          <w:p>
            <w:pPr>
              <w:pStyle w:val="TableParagraph"/>
              <w:spacing w:before="54"/>
              <w:ind w:left="1035"/>
              <w:jc w:val="left"/>
              <w:rPr>
                <w:sz w:val="28"/>
              </w:rPr>
            </w:pPr>
            <w:r>
              <w:rPr>
                <w:sz w:val="28"/>
              </w:rPr>
              <w:t>1.83</w:t>
            </w:r>
          </w:p>
        </w:tc>
      </w:tr>
      <w:tr>
        <w:trPr>
          <w:trHeight w:val="436" w:hRule="atLeast"/>
        </w:trPr>
        <w:tc>
          <w:tcPr>
            <w:tcW w:w="3216" w:type="dxa"/>
            <w:shd w:val="clear" w:color="auto" w:fill="FFFFFF"/>
          </w:tcPr>
          <w:p>
            <w:pPr>
              <w:pStyle w:val="TableParagraph"/>
              <w:spacing w:before="54"/>
              <w:ind w:left="63" w:right="57"/>
              <w:rPr>
                <w:sz w:val="28"/>
              </w:rPr>
            </w:pPr>
            <w:r>
              <w:rPr>
                <w:sz w:val="28"/>
              </w:rPr>
              <w:t>Valeur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sélective</w:t>
            </w:r>
          </w:p>
        </w:tc>
        <w:tc>
          <w:tcPr>
            <w:tcW w:w="2933" w:type="dxa"/>
            <w:shd w:val="clear" w:color="auto" w:fill="FFFFFF"/>
          </w:tcPr>
          <w:p>
            <w:pPr>
              <w:pStyle w:val="TableParagraph"/>
              <w:spacing w:before="54"/>
              <w:ind w:left="1072" w:right="1063"/>
              <w:rPr>
                <w:sz w:val="28"/>
              </w:rPr>
            </w:pPr>
            <w:r>
              <w:rPr>
                <w:sz w:val="28"/>
              </w:rPr>
              <w:t>0.013</w:t>
            </w:r>
          </w:p>
        </w:tc>
        <w:tc>
          <w:tcPr>
            <w:tcW w:w="2669" w:type="dxa"/>
            <w:shd w:val="clear" w:color="auto" w:fill="FFFFFF"/>
          </w:tcPr>
          <w:p>
            <w:pPr>
              <w:pStyle w:val="TableParagraph"/>
              <w:spacing w:before="54"/>
              <w:ind w:left="1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2614" w:type="dxa"/>
            <w:shd w:val="clear" w:color="auto" w:fill="FFFFFF"/>
          </w:tcPr>
          <w:p>
            <w:pPr>
              <w:pStyle w:val="TableParagraph"/>
              <w:spacing w:before="54"/>
              <w:ind w:left="956"/>
              <w:jc w:val="left"/>
              <w:rPr>
                <w:sz w:val="28"/>
              </w:rPr>
            </w:pPr>
            <w:r>
              <w:rPr>
                <w:sz w:val="28"/>
              </w:rPr>
              <w:t>0.779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92"/>
        <w:ind w:left="1692" w:right="0" w:firstLine="0"/>
        <w:jc w:val="left"/>
        <w:rPr>
          <w:sz w:val="24"/>
        </w:rPr>
      </w:pPr>
      <w:r>
        <w:rPr/>
        <w:pict>
          <v:group style="position:absolute;margin-left:3.95pt;margin-top:-172.034149pt;width:588.3pt;height:169.25pt;mso-position-horizontal-relative:page;mso-position-vertical-relative:paragraph;z-index:-15926272" coordorigin="79,-3441" coordsize="11766,3385">
            <v:shape style="position:absolute;left:149;top:-3411;width:11666;height:3285" coordorigin="149,-3411" coordsize="11666,3285" path="m11815,-3411l149,-3411,149,-3371,149,-126,11815,-126,11815,-3371,11815,-3411xe" filled="true" fillcolor="#a4a4a4" stroked="false">
              <v:path arrowok="t"/>
              <v:fill type="solid"/>
            </v:shape>
            <v:rect style="position:absolute;left:149;top:-3411;width:11666;height:3285" filled="false" stroked="true" strokeweight="3pt" strokecolor="#a4a4a4">
              <v:stroke dashstyle="solid"/>
            </v:rect>
            <v:rect style="position:absolute;left:109;top:-3371;width:11666;height:3285" filled="true" fillcolor="#ffffff" stroked="false">
              <v:fill type="solid"/>
            </v:rect>
            <v:rect style="position:absolute;left:109;top:-3371;width:11666;height:3285" filled="false" stroked="true" strokeweight="3pt" strokecolor="#d7d7d7">
              <v:stroke dashstyle="solid"/>
            </v:rect>
            <v:shape style="position:absolute;left:79;top:-3441;width:11766;height:338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mbria Math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mbria Math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mbria Math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mbria Math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mbria Math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mbria Math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mbria Math"/>
                        <w:sz w:val="26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Cambria Math"/>
                        <w:sz w:val="27"/>
                      </w:rPr>
                    </w:pPr>
                  </w:p>
                  <w:p>
                    <w:pPr>
                      <w:spacing w:before="0"/>
                      <w:ind w:left="26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u w:val="thick"/>
                      </w:rPr>
                      <w:t>Valeur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  <w:u w:val="thick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  <w:u w:val="thick"/>
                      </w:rPr>
                      <w:t>sélective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  <w:u w:val="thick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  <w:u w:val="thick"/>
                      </w:rPr>
                      <w:t>: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Capacité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d’un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individu à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survivre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et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à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 reproduire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dans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un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milieu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donné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(de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0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à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1).</w:t>
                    </w:r>
                  </w:p>
                  <w:p>
                    <w:pPr>
                      <w:spacing w:before="201"/>
                      <w:ind w:left="345" w:right="0" w:firstLine="0"/>
                      <w:jc w:val="left"/>
                      <w:rPr>
                        <w:rFonts w:ascii="Calibri"/>
                        <w:i/>
                        <w:sz w:val="22"/>
                      </w:rPr>
                    </w:pPr>
                    <w:r>
                      <w:rPr>
                        <w:rFonts w:ascii="Calibri"/>
                        <w:i/>
                        <w:sz w:val="22"/>
                      </w:rPr>
                      <w:t>Source</w:t>
                    </w:r>
                    <w:r>
                      <w:rPr>
                        <w:rFonts w:ascii="Calibri"/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i/>
                        <w:sz w:val="22"/>
                      </w:rPr>
                      <w:t>:</w:t>
                    </w:r>
                    <w:r>
                      <w:rPr>
                        <w:rFonts w:ascii="Calibri"/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i/>
                        <w:sz w:val="22"/>
                      </w:rPr>
                      <w:t>Le</w:t>
                    </w:r>
                    <w:r>
                      <w:rPr>
                        <w:rFonts w:ascii="Calibri"/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i/>
                        <w:sz w:val="22"/>
                      </w:rPr>
                      <w:t>livre</w:t>
                    </w:r>
                    <w:r>
                      <w:rPr>
                        <w:rFonts w:ascii="Calibri"/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i/>
                        <w:sz w:val="22"/>
                      </w:rPr>
                      <w:t>scolaire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.95pt;margin-top:.465858pt;width:73.4pt;height:24.2pt;mso-position-horizontal-relative:page;mso-position-vertical-relative:paragraph;z-index:15733248" coordorigin="99,9" coordsize="1468,484">
            <v:rect style="position:absolute;left:129;top:59;width:1438;height:434" filled="true" fillcolor="#4e6028" stroked="false">
              <v:fill type="solid"/>
            </v:rect>
            <v:shape style="position:absolute;left:109;top:19;width:1438;height:434" type="#_x0000_t75" stroked="false">
              <v:imagedata r:id="rId7" o:title=""/>
            </v:shape>
            <v:shape style="position:absolute;left:109;top:19;width:1438;height:434" type="#_x0000_t202" filled="false" stroked="true" strokeweight="1pt" strokecolor="#9bba58">
              <v:textbox inset="0,0,0,0">
                <w:txbxContent>
                  <w:p>
                    <w:pPr>
                      <w:spacing w:before="69"/>
                      <w:ind w:left="409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Doc</w:t>
                    </w: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z w:val="24"/>
        </w:rPr>
        <w:t>L’écologie</w:t>
      </w:r>
      <w:r>
        <w:rPr>
          <w:spacing w:val="-3"/>
          <w:sz w:val="24"/>
        </w:rPr>
        <w:t> </w:t>
      </w:r>
      <w:r>
        <w:rPr>
          <w:sz w:val="24"/>
        </w:rPr>
        <w:t>des</w:t>
      </w:r>
      <w:r>
        <w:rPr>
          <w:spacing w:val="-3"/>
          <w:sz w:val="24"/>
        </w:rPr>
        <w:t> </w:t>
      </w:r>
      <w:r>
        <w:rPr>
          <w:sz w:val="24"/>
        </w:rPr>
        <w:t>populations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loups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Yellowstone.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76" w:lineRule="auto" w:before="91"/>
        <w:ind w:left="283" w:right="587"/>
      </w:pPr>
      <w:r>
        <w:rPr>
          <w:rFonts w:ascii="Arial" w:hAnsi="Arial"/>
          <w:b/>
          <w:u w:val="thick"/>
        </w:rPr>
        <w:t>Situation :</w:t>
      </w:r>
      <w:r>
        <w:rPr>
          <w:rFonts w:ascii="Arial" w:hAnsi="Arial"/>
          <w:b/>
        </w:rPr>
        <w:t> </w:t>
      </w:r>
      <w:r>
        <w:rPr/>
        <w:t>On veut connaitre la fréquence des génotypes pour la génération suivante de</w:t>
      </w:r>
      <w:r>
        <w:rPr>
          <w:spacing w:val="-75"/>
        </w:rPr>
        <w:t> </w:t>
      </w:r>
      <w:r>
        <w:rPr/>
        <w:t>loups. Pour</w:t>
      </w:r>
      <w:r>
        <w:rPr>
          <w:spacing w:val="-2"/>
        </w:rPr>
        <w:t> </w:t>
      </w:r>
      <w:r>
        <w:rPr/>
        <w:t>cela,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/>
        <w:t>veut</w:t>
      </w:r>
      <w:r>
        <w:rPr>
          <w:spacing w:val="1"/>
        </w:rPr>
        <w:t> </w:t>
      </w:r>
      <w:r>
        <w:rPr/>
        <w:t>utiliser le</w:t>
      </w:r>
      <w:r>
        <w:rPr>
          <w:spacing w:val="-2"/>
        </w:rPr>
        <w:t> </w:t>
      </w:r>
      <w:r>
        <w:rPr/>
        <w:t>modèle de</w:t>
      </w:r>
      <w:r>
        <w:rPr>
          <w:spacing w:val="-1"/>
        </w:rPr>
        <w:t> </w:t>
      </w:r>
      <w:r>
        <w:rPr/>
        <w:t>Hardy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Weinberg.</w:t>
      </w:r>
    </w:p>
    <w:p>
      <w:pPr>
        <w:pStyle w:val="BodyText"/>
        <w:spacing w:before="201"/>
        <w:ind w:left="283"/>
      </w:pPr>
      <w:r>
        <w:rPr>
          <w:rFonts w:ascii="Arial" w:hAnsi="Arial"/>
          <w:b/>
          <w:u w:val="thick"/>
        </w:rPr>
        <w:t>Etape 1</w:t>
      </w:r>
      <w:r>
        <w:rPr>
          <w:rFonts w:ascii="Arial" w:hAnsi="Arial"/>
          <w:b/>
          <w:spacing w:val="-2"/>
          <w:u w:val="thick"/>
        </w:rPr>
        <w:t> </w:t>
      </w:r>
      <w:r>
        <w:rPr>
          <w:rFonts w:ascii="Arial" w:hAnsi="Arial"/>
          <w:b/>
          <w:u w:val="thick"/>
        </w:rPr>
        <w:t>:</w:t>
      </w:r>
      <w:r>
        <w:rPr>
          <w:rFonts w:ascii="Arial" w:hAnsi="Arial"/>
          <w:b/>
          <w:spacing w:val="-1"/>
        </w:rPr>
        <w:t> </w:t>
      </w:r>
      <w:r>
        <w:rPr/>
        <w:t>Calculer</w:t>
      </w:r>
      <w:r>
        <w:rPr>
          <w:spacing w:val="-3"/>
        </w:rPr>
        <w:t> </w:t>
      </w:r>
      <w:r>
        <w:rPr/>
        <w:t>les</w:t>
      </w:r>
      <w:r>
        <w:rPr>
          <w:spacing w:val="-1"/>
        </w:rPr>
        <w:t> </w:t>
      </w:r>
      <w:r>
        <w:rPr/>
        <w:t>fréquences</w:t>
      </w:r>
      <w:r>
        <w:rPr>
          <w:spacing w:val="-2"/>
        </w:rPr>
        <w:t> </w:t>
      </w:r>
      <w:r>
        <w:rPr/>
        <w:t>des</w:t>
      </w:r>
      <w:r>
        <w:rPr>
          <w:spacing w:val="-1"/>
        </w:rPr>
        <w:t> </w:t>
      </w:r>
      <w:r>
        <w:rPr/>
        <w:t>allèles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g</w:t>
      </w:r>
      <w:r>
        <w:rPr>
          <w:spacing w:val="1"/>
        </w:rPr>
        <w:t> </w:t>
      </w:r>
      <w:r>
        <w:rPr/>
        <w:t>dans</w:t>
      </w:r>
      <w:r>
        <w:rPr>
          <w:spacing w:val="-2"/>
        </w:rPr>
        <w:t> </w:t>
      </w:r>
      <w:r>
        <w:rPr/>
        <w:t>la population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loups.</w:t>
      </w:r>
    </w:p>
    <w:p>
      <w:pPr>
        <w:pStyle w:val="BodyText"/>
        <w:spacing w:line="276" w:lineRule="auto" w:before="249"/>
        <w:ind w:left="283" w:right="1147"/>
      </w:pPr>
      <w:r>
        <w:rPr>
          <w:rFonts w:ascii="Arial" w:hAnsi="Arial"/>
          <w:b/>
          <w:u w:val="thick"/>
        </w:rPr>
        <w:t>Etape 2 :</w:t>
      </w:r>
      <w:r>
        <w:rPr>
          <w:rFonts w:ascii="Arial" w:hAnsi="Arial"/>
          <w:b/>
        </w:rPr>
        <w:t> </w:t>
      </w:r>
      <w:r>
        <w:rPr/>
        <w:t>Calculer les fréquences attendues des génotypes selon les hypothèses du</w:t>
      </w:r>
      <w:r>
        <w:rPr>
          <w:spacing w:val="-75"/>
        </w:rPr>
        <w:t> </w:t>
      </w:r>
      <w:r>
        <w:rPr/>
        <w:t>modèle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Hardy-Weinberg.</w:t>
      </w:r>
    </w:p>
    <w:p>
      <w:pPr>
        <w:spacing w:before="198"/>
        <w:ind w:left="283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Etape</w:t>
      </w:r>
      <w:r>
        <w:rPr>
          <w:rFonts w:ascii="Arial"/>
          <w:b/>
          <w:spacing w:val="1"/>
          <w:sz w:val="28"/>
          <w:u w:val="thick"/>
        </w:rPr>
        <w:t> </w:t>
      </w:r>
      <w:r>
        <w:rPr>
          <w:rFonts w:ascii="Arial"/>
          <w:b/>
          <w:sz w:val="28"/>
          <w:u w:val="thick"/>
        </w:rPr>
        <w:t>3</w:t>
      </w:r>
      <w:r>
        <w:rPr>
          <w:rFonts w:ascii="Arial"/>
          <w:b/>
          <w:spacing w:val="-1"/>
          <w:sz w:val="28"/>
          <w:u w:val="thick"/>
        </w:rPr>
        <w:t> </w:t>
      </w:r>
      <w:r>
        <w:rPr>
          <w:rFonts w:ascii="Arial"/>
          <w:b/>
          <w:sz w:val="28"/>
          <w:u w:val="thick"/>
        </w:rPr>
        <w:t>:</w:t>
      </w:r>
    </w:p>
    <w:p>
      <w:pPr>
        <w:pStyle w:val="BodyText"/>
        <w:rPr>
          <w:rFonts w:ascii="Arial"/>
          <w:b/>
          <w:sz w:val="22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7"/>
        <w:gridCol w:w="1419"/>
        <w:gridCol w:w="1418"/>
        <w:gridCol w:w="1447"/>
      </w:tblGrid>
      <w:tr>
        <w:trPr>
          <w:trHeight w:val="321" w:hRule="atLeast"/>
        </w:trPr>
        <w:tc>
          <w:tcPr>
            <w:tcW w:w="7197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shd w:val="clear" w:color="auto" w:fill="92D050"/>
          </w:tcPr>
          <w:p>
            <w:pPr>
              <w:pStyle w:val="TableParagraph"/>
              <w:spacing w:line="301" w:lineRule="exact"/>
              <w:ind w:left="315" w:right="306"/>
              <w:rPr>
                <w:sz w:val="28"/>
              </w:rPr>
            </w:pPr>
            <w:r>
              <w:rPr>
                <w:sz w:val="28"/>
              </w:rPr>
              <w:t>(N//N)</w:t>
            </w:r>
          </w:p>
        </w:tc>
        <w:tc>
          <w:tcPr>
            <w:tcW w:w="1418" w:type="dxa"/>
            <w:shd w:val="clear" w:color="auto" w:fill="92D050"/>
          </w:tcPr>
          <w:p>
            <w:pPr>
              <w:pStyle w:val="TableParagraph"/>
              <w:spacing w:line="301" w:lineRule="exact"/>
              <w:ind w:left="338" w:right="330"/>
              <w:rPr>
                <w:sz w:val="28"/>
              </w:rPr>
            </w:pPr>
            <w:r>
              <w:rPr>
                <w:sz w:val="28"/>
              </w:rPr>
              <w:t>(N//g)</w:t>
            </w:r>
          </w:p>
        </w:tc>
        <w:tc>
          <w:tcPr>
            <w:tcW w:w="1447" w:type="dxa"/>
            <w:shd w:val="clear" w:color="auto" w:fill="92D050"/>
          </w:tcPr>
          <w:p>
            <w:pPr>
              <w:pStyle w:val="TableParagraph"/>
              <w:spacing w:line="301" w:lineRule="exact"/>
              <w:ind w:left="398"/>
              <w:jc w:val="left"/>
              <w:rPr>
                <w:sz w:val="28"/>
              </w:rPr>
            </w:pPr>
            <w:r>
              <w:rPr>
                <w:sz w:val="28"/>
              </w:rPr>
              <w:t>(g//g)</w:t>
            </w:r>
          </w:p>
        </w:tc>
      </w:tr>
      <w:tr>
        <w:trPr>
          <w:trHeight w:val="323" w:hRule="atLeast"/>
        </w:trPr>
        <w:tc>
          <w:tcPr>
            <w:tcW w:w="7197" w:type="dxa"/>
            <w:shd w:val="clear" w:color="auto" w:fill="92D050"/>
          </w:tcPr>
          <w:p>
            <w:pPr>
              <w:pStyle w:val="TableParagraph"/>
              <w:spacing w:line="304" w:lineRule="exact"/>
              <w:ind w:left="971" w:right="966"/>
              <w:rPr>
                <w:sz w:val="28"/>
              </w:rPr>
            </w:pPr>
            <w:r>
              <w:rPr>
                <w:sz w:val="28"/>
              </w:rPr>
              <w:t>Fréquence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observée pour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génération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f1</w:t>
            </w:r>
          </w:p>
        </w:tc>
        <w:tc>
          <w:tcPr>
            <w:tcW w:w="1419" w:type="dxa"/>
          </w:tcPr>
          <w:p>
            <w:pPr>
              <w:pStyle w:val="TableParagraph"/>
              <w:spacing w:line="304" w:lineRule="exact"/>
              <w:ind w:left="315" w:right="305"/>
              <w:rPr>
                <w:sz w:val="28"/>
              </w:rPr>
            </w:pPr>
            <w:r>
              <w:rPr>
                <w:sz w:val="28"/>
              </w:rPr>
              <w:t>0.04</w:t>
            </w:r>
          </w:p>
        </w:tc>
        <w:tc>
          <w:tcPr>
            <w:tcW w:w="1418" w:type="dxa"/>
          </w:tcPr>
          <w:p>
            <w:pPr>
              <w:pStyle w:val="TableParagraph"/>
              <w:spacing w:line="304" w:lineRule="exact"/>
              <w:ind w:left="338" w:right="327"/>
              <w:rPr>
                <w:sz w:val="28"/>
              </w:rPr>
            </w:pPr>
            <w:r>
              <w:rPr>
                <w:sz w:val="28"/>
              </w:rPr>
              <w:t>0.42</w:t>
            </w:r>
          </w:p>
        </w:tc>
        <w:tc>
          <w:tcPr>
            <w:tcW w:w="1447" w:type="dxa"/>
          </w:tcPr>
          <w:p>
            <w:pPr>
              <w:pStyle w:val="TableParagraph"/>
              <w:spacing w:line="304" w:lineRule="exact"/>
              <w:ind w:left="450"/>
              <w:jc w:val="left"/>
              <w:rPr>
                <w:sz w:val="28"/>
              </w:rPr>
            </w:pPr>
            <w:r>
              <w:rPr>
                <w:sz w:val="28"/>
              </w:rPr>
              <w:t>0.54</w:t>
            </w:r>
          </w:p>
        </w:tc>
      </w:tr>
    </w:tbl>
    <w:p>
      <w:pPr>
        <w:pStyle w:val="BodyText"/>
        <w:spacing w:line="276" w:lineRule="auto"/>
        <w:ind w:left="283"/>
      </w:pPr>
      <w:r>
        <w:rPr/>
        <w:t>Proposer</w:t>
      </w:r>
      <w:r>
        <w:rPr>
          <w:spacing w:val="2"/>
        </w:rPr>
        <w:t> </w:t>
      </w:r>
      <w:r>
        <w:rPr/>
        <w:t>une</w:t>
      </w:r>
      <w:r>
        <w:rPr>
          <w:spacing w:val="2"/>
        </w:rPr>
        <w:t> </w:t>
      </w:r>
      <w:r>
        <w:rPr/>
        <w:t>explication</w:t>
      </w:r>
      <w:r>
        <w:rPr>
          <w:spacing w:val="2"/>
        </w:rPr>
        <w:t> </w:t>
      </w:r>
      <w:r>
        <w:rPr/>
        <w:t>à</w:t>
      </w:r>
      <w:r>
        <w:rPr>
          <w:spacing w:val="2"/>
        </w:rPr>
        <w:t> </w:t>
      </w:r>
      <w:r>
        <w:rPr/>
        <w:t>l’écart</w:t>
      </w:r>
      <w:r>
        <w:rPr>
          <w:spacing w:val="1"/>
        </w:rPr>
        <w:t> </w:t>
      </w:r>
      <w:r>
        <w:rPr/>
        <w:t>constaté</w:t>
      </w:r>
      <w:r>
        <w:rPr>
          <w:spacing w:val="2"/>
        </w:rPr>
        <w:t> </w:t>
      </w:r>
      <w:r>
        <w:rPr/>
        <w:t>entre</w:t>
      </w:r>
      <w:r>
        <w:rPr>
          <w:spacing w:val="2"/>
        </w:rPr>
        <w:t> </w:t>
      </w:r>
      <w:r>
        <w:rPr/>
        <w:t>les</w:t>
      </w:r>
      <w:r>
        <w:rPr>
          <w:spacing w:val="3"/>
        </w:rPr>
        <w:t> </w:t>
      </w:r>
      <w:r>
        <w:rPr/>
        <w:t>fréquences</w:t>
      </w:r>
      <w:r>
        <w:rPr>
          <w:spacing w:val="3"/>
        </w:rPr>
        <w:t> </w:t>
      </w:r>
      <w:r>
        <w:rPr/>
        <w:t>observées</w:t>
      </w:r>
      <w:r>
        <w:rPr>
          <w:spacing w:val="3"/>
        </w:rPr>
        <w:t> </w:t>
      </w:r>
      <w:r>
        <w:rPr/>
        <w:t>dans</w:t>
      </w:r>
      <w:r>
        <w:rPr>
          <w:spacing w:val="3"/>
        </w:rPr>
        <w:t> </w:t>
      </w:r>
      <w:r>
        <w:rPr/>
        <w:t>le</w:t>
      </w:r>
      <w:r>
        <w:rPr>
          <w:spacing w:val="2"/>
        </w:rPr>
        <w:t> </w:t>
      </w:r>
      <w:r>
        <w:rPr/>
        <w:t>parc</w:t>
      </w:r>
      <w:r>
        <w:rPr>
          <w:spacing w:val="3"/>
        </w:rPr>
        <w:t> </w:t>
      </w:r>
      <w:r>
        <w:rPr/>
        <w:t>de</w:t>
      </w:r>
      <w:r>
        <w:rPr>
          <w:spacing w:val="-75"/>
        </w:rPr>
        <w:t> </w:t>
      </w:r>
      <w:r>
        <w:rPr/>
        <w:t>Yellowstone</w:t>
      </w:r>
      <w:r>
        <w:rPr>
          <w:spacing w:val="-3"/>
        </w:rPr>
        <w:t> </w:t>
      </w:r>
      <w:r>
        <w:rPr/>
        <w:t>et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fréquences</w:t>
      </w:r>
      <w:r>
        <w:rPr>
          <w:spacing w:val="-1"/>
        </w:rPr>
        <w:t> </w:t>
      </w:r>
      <w:r>
        <w:rPr/>
        <w:t>attendues</w:t>
      </w:r>
      <w:r>
        <w:rPr>
          <w:spacing w:val="-1"/>
        </w:rPr>
        <w:t> </w:t>
      </w:r>
      <w:r>
        <w:rPr/>
        <w:t>calculées</w:t>
      </w:r>
      <w:r>
        <w:rPr>
          <w:spacing w:val="-2"/>
        </w:rPr>
        <w:t> </w:t>
      </w:r>
      <w:r>
        <w:rPr/>
        <w:t>des</w:t>
      </w:r>
      <w:r>
        <w:rPr>
          <w:spacing w:val="4"/>
        </w:rPr>
        <w:t> </w:t>
      </w:r>
      <w:r>
        <w:rPr/>
        <w:t>génotypes.</w:t>
      </w:r>
    </w:p>
    <w:p>
      <w:pPr>
        <w:pStyle w:val="BodyText"/>
        <w:spacing w:before="188"/>
        <w:ind w:left="283"/>
        <w:rPr>
          <w:rFonts w:ascii="Cambria Math" w:hAnsi="Cambria Math" w:eastAsia="Cambria Math"/>
        </w:rPr>
      </w:pPr>
      <w:r>
        <w:rPr>
          <w:rFonts w:ascii="Arial" w:hAnsi="Arial" w:eastAsia="Arial"/>
          <w:b/>
          <w:u w:val="thick"/>
        </w:rPr>
        <w:t>Etape 4</w:t>
      </w:r>
      <w:r>
        <w:rPr>
          <w:rFonts w:ascii="Arial" w:hAnsi="Arial" w:eastAsia="Arial"/>
          <w:b/>
          <w:spacing w:val="-2"/>
          <w:u w:val="thick"/>
        </w:rPr>
        <w:t> </w:t>
      </w:r>
      <w:r>
        <w:rPr>
          <w:rFonts w:ascii="Arial" w:hAnsi="Arial" w:eastAsia="Arial"/>
          <w:b/>
          <w:u w:val="thick"/>
        </w:rPr>
        <w:t>:</w:t>
      </w:r>
      <w:r>
        <w:rPr>
          <w:rFonts w:ascii="Arial" w:hAnsi="Arial" w:eastAsia="Arial"/>
          <w:b/>
          <w:spacing w:val="-2"/>
        </w:rPr>
        <w:t> </w:t>
      </w:r>
      <w:r>
        <w:rPr/>
        <w:t>Démontrez</w:t>
      </w:r>
      <w:r>
        <w:rPr>
          <w:spacing w:val="2"/>
        </w:rPr>
        <w:t> </w:t>
      </w:r>
      <w:r>
        <w:rPr/>
        <w:t>grâce</w:t>
      </w:r>
      <w:r>
        <w:rPr>
          <w:spacing w:val="-3"/>
        </w:rPr>
        <w:t> </w:t>
      </w:r>
      <w:r>
        <w:rPr/>
        <w:t>au</w:t>
      </w:r>
      <w:r>
        <w:rPr>
          <w:spacing w:val="-3"/>
        </w:rPr>
        <w:t> </w:t>
      </w:r>
      <w:r>
        <w:rPr/>
        <w:t>tableau de</w:t>
      </w:r>
      <w:r>
        <w:rPr>
          <w:spacing w:val="-2"/>
        </w:rPr>
        <w:t> </w:t>
      </w:r>
      <w:r>
        <w:rPr/>
        <w:t>croisement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>
          <w:rFonts w:ascii="Cambria Math" w:hAnsi="Cambria Math" w:eastAsia="Cambria Math"/>
        </w:rPr>
        <w:t>𝒇𝟏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𝑵</w:t>
      </w:r>
      <w:r>
        <w:rPr>
          <w:rFonts w:ascii="Cambria Math" w:hAnsi="Cambria Math" w:eastAsia="Cambria Math"/>
          <w:position w:val="1"/>
        </w:rPr>
        <w:t>)</w:t>
      </w:r>
      <w:r>
        <w:rPr>
          <w:rFonts w:ascii="Cambria Math" w:hAnsi="Cambria Math" w:eastAsia="Cambria Math"/>
          <w:spacing w:val="13"/>
          <w:position w:val="1"/>
        </w:rPr>
        <w:t> </w:t>
      </w:r>
      <w:r>
        <w:rPr>
          <w:rFonts w:ascii="Cambria Math" w:hAnsi="Cambria Math" w:eastAsia="Cambria Math"/>
        </w:rPr>
        <w:t>=</w:t>
      </w:r>
      <w:r>
        <w:rPr>
          <w:rFonts w:ascii="Cambria Math" w:hAnsi="Cambria Math" w:eastAsia="Cambria Math"/>
          <w:spacing w:val="13"/>
        </w:rPr>
        <w:t> </w:t>
      </w:r>
      <w:r>
        <w:rPr>
          <w:rFonts w:ascii="Cambria Math" w:hAnsi="Cambria Math" w:eastAsia="Cambria Math"/>
        </w:rPr>
        <w:t>𝒑</w:t>
      </w:r>
    </w:p>
    <w:sectPr>
      <w:pgSz w:w="11910" w:h="16840"/>
      <w:pgMar w:top="1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"/>
      <w:lvlJc w:val="left"/>
      <w:pPr>
        <w:ind w:left="1082" w:hanging="360"/>
      </w:pPr>
      <w:rPr>
        <w:rFonts w:hint="default" w:ascii="Wingdings" w:hAnsi="Wingdings" w:eastAsia="Wingdings" w:cs="Wingdings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6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3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15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99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83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67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51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83"/>
      <w:outlineLvl w:val="1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082" w:hanging="361"/>
    </w:pPr>
    <w:rPr>
      <w:rFonts w:ascii="Arial MT" w:hAnsi="Arial MT" w:eastAsia="Arial MT" w:cs="Arial MT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275"/>
      <w:jc w:val="center"/>
    </w:pPr>
    <w:rPr>
      <w:rFonts w:ascii="Arial MT" w:hAnsi="Arial MT" w:eastAsia="Arial MT" w:cs="Arial M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Lou MARION</dc:creator>
  <dcterms:created xsi:type="dcterms:W3CDTF">2021-07-29T12:39:46Z</dcterms:created>
  <dcterms:modified xsi:type="dcterms:W3CDTF">2021-07-29T12:39:46Z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2021-07-29T00:00:00Z</vt:filetime>
  </property>
</Properties>
</file>