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837FC" w14:textId="72DB79DB" w:rsidR="00701A4E" w:rsidRDefault="00701A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447D6" wp14:editId="580AAA06">
                <wp:simplePos x="0" y="0"/>
                <wp:positionH relativeFrom="column">
                  <wp:posOffset>1176411</wp:posOffset>
                </wp:positionH>
                <wp:positionV relativeFrom="paragraph">
                  <wp:posOffset>144535</wp:posOffset>
                </wp:positionV>
                <wp:extent cx="8229600" cy="711200"/>
                <wp:effectExtent l="19050" t="19050" r="19050" b="12700"/>
                <wp:wrapNone/>
                <wp:docPr id="90775437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711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14CCE9" w14:textId="62F37945" w:rsidR="00701A4E" w:rsidRPr="00E93418" w:rsidRDefault="00701A4E" w:rsidP="00701A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TP–</w:t>
                            </w:r>
                            <w:r w:rsidRPr="00E93418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1A4E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Modélisation de l’action de la lactase au cours d’une réaction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1447D6" id="Rectangle 1" o:spid="_x0000_s1026" style="position:absolute;margin-left:92.65pt;margin-top:11.4pt;width:9in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" fillcolor="#92d050" strokecolor="black [3200]" strokeweight="2.5pt">
                <v:textbox>
                  <w:txbxContent>
                    <w:p w14:paraId="4A14CCE9" w14:textId="62F37945" w:rsidR="00701A4E" w:rsidRPr="00E93418" w:rsidRDefault="00701A4E" w:rsidP="00701A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934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TP–</w:t>
                      </w:r>
                      <w:r w:rsidRPr="00E93418"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01A4E"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>Modélisation de l’action de la lactase au cours d’une réaction</w:t>
                      </w:r>
                    </w:p>
                  </w:txbxContent>
                </v:textbox>
              </v:rect>
            </w:pict>
          </mc:Fallback>
        </mc:AlternateContent>
      </w:r>
    </w:p>
    <w:p w14:paraId="4B062C48" w14:textId="1B49A213" w:rsidR="00701A4E" w:rsidRDefault="00701A4E" w:rsidP="00701A4E">
      <w:pPr>
        <w:pStyle w:val="Titre1"/>
        <w:ind w:right="4095"/>
        <w:jc w:val="both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8FF3255" wp14:editId="013AC96A">
            <wp:simplePos x="0" y="0"/>
            <wp:positionH relativeFrom="column">
              <wp:posOffset>82550</wp:posOffset>
            </wp:positionH>
            <wp:positionV relativeFrom="paragraph">
              <wp:posOffset>-63500</wp:posOffset>
            </wp:positionV>
            <wp:extent cx="952500" cy="783364"/>
            <wp:effectExtent l="76200" t="76200" r="114300" b="112395"/>
            <wp:wrapTight wrapText="bothSides">
              <wp:wrapPolygon edited="0">
                <wp:start x="-864" y="-2102"/>
                <wp:lineTo x="-1728" y="-1577"/>
                <wp:lineTo x="-1728" y="22599"/>
                <wp:lineTo x="-864" y="24701"/>
                <wp:lineTo x="23328" y="24701"/>
                <wp:lineTo x="24192" y="23650"/>
                <wp:lineTo x="24192" y="6832"/>
                <wp:lineTo x="23328" y="-1051"/>
                <wp:lineTo x="23328" y="-2102"/>
                <wp:lineTo x="-864" y="-2102"/>
              </wp:wrapPolygon>
            </wp:wrapTight>
            <wp:docPr id="952764429" name="Image 1" descr="Une image contenant croquis, symbole, blanc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64429" name="Image 1" descr="Une image contenant croquis, symbole, blanc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33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6DD90EF" w14:textId="77777777" w:rsidR="00701A4E" w:rsidRDefault="00701A4E" w:rsidP="00701A4E">
      <w:pPr>
        <w:pStyle w:val="Corpsdetexte"/>
        <w:spacing w:before="7"/>
        <w:rPr>
          <w:rFonts w:ascii="Trebuchet MS"/>
          <w:b/>
          <w:sz w:val="19"/>
        </w:rPr>
      </w:pPr>
    </w:p>
    <w:p w14:paraId="3D0E054E" w14:textId="77777777" w:rsidR="00701A4E" w:rsidRDefault="00701A4E" w:rsidP="00701A4E">
      <w:pPr>
        <w:pStyle w:val="Corpsdetexte"/>
        <w:spacing w:before="7"/>
        <w:rPr>
          <w:rFonts w:ascii="Arial"/>
          <w:b/>
          <w:sz w:val="21"/>
        </w:rPr>
      </w:pPr>
    </w:p>
    <w:p w14:paraId="5DEE4B10" w14:textId="77777777" w:rsidR="00701A4E" w:rsidRDefault="00701A4E" w:rsidP="00701A4E">
      <w:pPr>
        <w:pStyle w:val="Corpsdetexte"/>
        <w:spacing w:before="7"/>
        <w:rPr>
          <w:rFonts w:ascii="Arial"/>
          <w:b/>
          <w:sz w:val="21"/>
        </w:rPr>
      </w:pPr>
    </w:p>
    <w:p w14:paraId="19C29AD4" w14:textId="77777777" w:rsidR="00701A4E" w:rsidRDefault="00701A4E" w:rsidP="00701A4E">
      <w:pPr>
        <w:pStyle w:val="Corpsdetexte"/>
        <w:spacing w:before="7"/>
        <w:rPr>
          <w:rFonts w:ascii="Arial"/>
          <w:b/>
          <w:sz w:val="21"/>
        </w:rPr>
      </w:pPr>
    </w:p>
    <w:p w14:paraId="6BFE1F63" w14:textId="7270E930" w:rsidR="00701A4E" w:rsidRDefault="00701A4E" w:rsidP="00701A4E">
      <w:pPr>
        <w:pStyle w:val="Corpsdetexte"/>
        <w:spacing w:before="6"/>
        <w:rPr>
          <w:rFonts w:ascii="Arial"/>
          <w:b/>
          <w:sz w:val="20"/>
        </w:rPr>
      </w:pPr>
      <w:r>
        <w:rPr>
          <w:noProof/>
          <w14:ligatures w14:val="standardContextual"/>
        </w:rPr>
        <w:drawing>
          <wp:inline distT="0" distB="0" distL="0" distR="0" wp14:anchorId="69FEAA11" wp14:editId="0C87A80C">
            <wp:extent cx="9777730" cy="1744980"/>
            <wp:effectExtent l="0" t="0" r="0" b="7620"/>
            <wp:docPr id="13482235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235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70910" w14:textId="77777777" w:rsidR="00701A4E" w:rsidRDefault="00701A4E" w:rsidP="00701A4E">
      <w:pPr>
        <w:pStyle w:val="Corpsdetexte"/>
        <w:spacing w:before="7"/>
        <w:rPr>
          <w:rFonts w:ascii="Arial"/>
          <w:b/>
          <w:sz w:val="20"/>
        </w:rPr>
      </w:pPr>
    </w:p>
    <w:p w14:paraId="1BF3541A" w14:textId="77777777" w:rsidR="00701A4E" w:rsidRDefault="00701A4E" w:rsidP="00701A4E">
      <w:pPr>
        <w:pStyle w:val="Corpsdetexte"/>
        <w:spacing w:before="7"/>
        <w:rPr>
          <w:rFonts w:ascii="Arial"/>
          <w:b/>
          <w:sz w:val="20"/>
        </w:rPr>
      </w:pPr>
    </w:p>
    <w:tbl>
      <w:tblPr>
        <w:tblStyle w:val="TableNormal"/>
        <w:tblW w:w="1576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5871"/>
      </w:tblGrid>
      <w:tr w:rsidR="00701A4E" w14:paraId="720B4777" w14:textId="77777777" w:rsidTr="00701A4E">
        <w:trPr>
          <w:trHeight w:val="294"/>
        </w:trPr>
        <w:tc>
          <w:tcPr>
            <w:tcW w:w="9889" w:type="dxa"/>
          </w:tcPr>
          <w:p w14:paraId="60EE2024" w14:textId="77777777" w:rsidR="00701A4E" w:rsidRDefault="00701A4E" w:rsidP="002F1DFC">
            <w:pPr>
              <w:pStyle w:val="TableParagraph"/>
              <w:spacing w:line="245" w:lineRule="exact"/>
              <w:ind w:left="3721" w:right="37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Propositions</w:t>
            </w:r>
            <w:r>
              <w:rPr>
                <w:rFonts w:ascii="Trebuchet MS" w:hAnsi="Trebuchet MS"/>
                <w:b/>
                <w:spacing w:val="-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d’activités</w:t>
            </w:r>
            <w:proofErr w:type="spellEnd"/>
          </w:p>
        </w:tc>
        <w:tc>
          <w:tcPr>
            <w:tcW w:w="5871" w:type="dxa"/>
          </w:tcPr>
          <w:p w14:paraId="2A53F5D9" w14:textId="77777777" w:rsidR="00701A4E" w:rsidRDefault="00701A4E" w:rsidP="002F1DFC">
            <w:pPr>
              <w:pStyle w:val="TableParagraph"/>
              <w:spacing w:line="245" w:lineRule="exact"/>
              <w:ind w:left="1316"/>
              <w:rPr>
                <w:rFonts w:ascii="Trebuchet MS" w:hAnsi="Trebuchet MS"/>
                <w:i/>
              </w:rPr>
            </w:pPr>
            <w:proofErr w:type="spellStart"/>
            <w:r>
              <w:rPr>
                <w:rFonts w:ascii="Trebuchet MS" w:hAnsi="Trebuchet MS"/>
                <w:b/>
              </w:rPr>
              <w:t>Capacités</w:t>
            </w:r>
            <w:proofErr w:type="spellEnd"/>
            <w:r>
              <w:rPr>
                <w:rFonts w:ascii="Trebuchet MS" w:hAnsi="Trebuchet MS"/>
                <w:b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&amp; </w:t>
            </w:r>
            <w:proofErr w:type="spellStart"/>
            <w:r>
              <w:rPr>
                <w:rFonts w:ascii="Trebuchet MS" w:hAnsi="Trebuchet MS"/>
                <w:i/>
              </w:rPr>
              <w:t>Critères</w:t>
            </w:r>
            <w:proofErr w:type="spellEnd"/>
            <w:r>
              <w:rPr>
                <w:rFonts w:ascii="Trebuchet MS" w:hAnsi="Trebuchet MS"/>
                <w:i/>
                <w:spacing w:val="-1"/>
              </w:rPr>
              <w:t xml:space="preserve"> </w:t>
            </w:r>
            <w:r>
              <w:rPr>
                <w:rFonts w:ascii="Trebuchet MS" w:hAnsi="Trebuchet MS"/>
                <w:i/>
              </w:rPr>
              <w:t>de</w:t>
            </w:r>
            <w:r>
              <w:rPr>
                <w:rFonts w:ascii="Trebuchet MS" w:hAnsi="Trebuchet MS"/>
                <w:i/>
                <w:spacing w:val="-5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</w:rPr>
              <w:t>réussite</w:t>
            </w:r>
            <w:proofErr w:type="spellEnd"/>
          </w:p>
        </w:tc>
      </w:tr>
      <w:tr w:rsidR="00701A4E" w14:paraId="37EE38A0" w14:textId="77777777" w:rsidTr="00701A4E">
        <w:trPr>
          <w:trHeight w:val="4814"/>
        </w:trPr>
        <w:tc>
          <w:tcPr>
            <w:tcW w:w="9889" w:type="dxa"/>
          </w:tcPr>
          <w:p w14:paraId="1D9BC544" w14:textId="77777777" w:rsidR="00701A4E" w:rsidRPr="00701A4E" w:rsidRDefault="00701A4E" w:rsidP="00701A4E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rPr>
                <w:rFonts w:ascii="Wingdings" w:hAnsi="Wingdings"/>
                <w:bCs/>
              </w:rPr>
            </w:pPr>
            <w:r w:rsidRPr="00701A4E">
              <w:rPr>
                <w:rFonts w:ascii="Arial" w:hAnsi="Arial"/>
                <w:bCs/>
                <w:lang w:val="fr-FR"/>
              </w:rPr>
              <w:t xml:space="preserve">Après avoir mis en œuvre le protocole (utilisation du logiciel Diastase 2, </w:t>
            </w:r>
          </w:p>
          <w:p w14:paraId="159ECFFF" w14:textId="77777777" w:rsidR="00701A4E" w:rsidRP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Wingdings" w:hAnsi="Wingdings"/>
                <w:bCs/>
              </w:rPr>
            </w:pPr>
          </w:p>
          <w:p w14:paraId="520BC294" w14:textId="77777777" w:rsidR="00701A4E" w:rsidRPr="00701A4E" w:rsidRDefault="00701A4E" w:rsidP="00701A4E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rPr>
                <w:rFonts w:ascii="Wingdings" w:hAnsi="Wingdings"/>
                <w:bCs/>
              </w:rPr>
            </w:pPr>
            <w:proofErr w:type="gramStart"/>
            <w:r w:rsidRPr="00701A4E">
              <w:rPr>
                <w:rFonts w:ascii="Arial" w:hAnsi="Arial"/>
                <w:bCs/>
                <w:lang w:val="fr-FR"/>
              </w:rPr>
              <w:t>utilisez</w:t>
            </w:r>
            <w:proofErr w:type="gramEnd"/>
            <w:r w:rsidRPr="00701A4E">
              <w:rPr>
                <w:rFonts w:ascii="Arial" w:hAnsi="Arial"/>
                <w:bCs/>
                <w:lang w:val="fr-FR"/>
              </w:rPr>
              <w:t xml:space="preserve"> les différents résultats obtenus pour argumenter sur la validité de l’hypothèse.</w:t>
            </w:r>
          </w:p>
          <w:p w14:paraId="0300961A" w14:textId="77777777" w:rsidR="00701A4E" w:rsidRP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Wingdings" w:hAnsi="Wingdings"/>
                <w:bCs/>
              </w:rPr>
            </w:pPr>
          </w:p>
          <w:p w14:paraId="549ADB06" w14:textId="2C8CAAE8" w:rsidR="00701A4E" w:rsidRPr="00701A4E" w:rsidRDefault="00701A4E" w:rsidP="00701A4E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rPr>
                <w:rFonts w:ascii="Wingdings" w:hAnsi="Wingdings"/>
                <w:bCs/>
              </w:rPr>
            </w:pPr>
            <w:r w:rsidRPr="00701A4E">
              <w:rPr>
                <w:rFonts w:ascii="Arial" w:hAnsi="Arial"/>
                <w:bCs/>
                <w:lang w:val="fr-FR"/>
              </w:rPr>
              <w:t xml:space="preserve"> Lien vers le logiciel en ligne : </w:t>
            </w:r>
            <w:hyperlink r:id="rId7" w:history="1">
              <w:r w:rsidRPr="00996F95">
                <w:rPr>
                  <w:rStyle w:val="Lienhypertexte"/>
                  <w:rFonts w:ascii="Arial" w:hAnsi="Arial"/>
                  <w:bCs/>
                  <w:lang w:val="fr-FR"/>
                </w:rPr>
                <w:t>https://www.pedagogie.ac-nice.fr/svt/productions/diastase2/</w:t>
              </w:r>
            </w:hyperlink>
            <w:r w:rsidRPr="00701A4E">
              <w:rPr>
                <w:rFonts w:ascii="Arial" w:hAnsi="Arial"/>
                <w:bCs/>
              </w:rPr>
              <w:t>.</w:t>
            </w:r>
          </w:p>
          <w:p w14:paraId="2B855329" w14:textId="77777777" w:rsidR="00701A4E" w:rsidRDefault="00701A4E" w:rsidP="00701A4E">
            <w:pPr>
              <w:pStyle w:val="Paragraphedeliste"/>
              <w:rPr>
                <w:rFonts w:ascii="Wingdings" w:hAnsi="Wingdings"/>
                <w:bCs/>
              </w:rPr>
            </w:pPr>
          </w:p>
          <w:p w14:paraId="003423D2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  <w:r w:rsidRPr="00701A4E">
              <w:rPr>
                <w:rFonts w:ascii="Arial" w:hAnsi="Arial" w:cs="Arial"/>
                <w:bCs/>
                <w:lang w:val="fr-FR"/>
              </w:rPr>
              <w:t>Comment mesurer la vitesse de la réaction ?</w:t>
            </w:r>
          </w:p>
          <w:p w14:paraId="4E4F9481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  <w:r w:rsidRPr="00701A4E">
              <w:rPr>
                <w:rFonts w:ascii="Arial" w:hAnsi="Arial" w:cs="Arial"/>
                <w:bCs/>
                <w:lang w:val="fr-FR"/>
              </w:rPr>
              <w:t xml:space="preserve"> On peut évaluer soit la vitesse de disparition du substrat S : - dS/dt soit celle de la formation du produit : dP/dt pour une concentration donnée de substrat. </w:t>
            </w:r>
          </w:p>
          <w:p w14:paraId="6429C38C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</w:p>
          <w:p w14:paraId="72C78267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  <w:r w:rsidRPr="00701A4E">
              <w:rPr>
                <w:rFonts w:ascii="Arial" w:hAnsi="Arial" w:cs="Arial"/>
                <w:bCs/>
                <w:lang w:val="fr-FR"/>
              </w:rPr>
              <w:t xml:space="preserve">Pourquoi mesurer la vitesse initiale ? Parce que la vitesse varie au cours du temps pour trois raisons : </w:t>
            </w:r>
          </w:p>
          <w:p w14:paraId="14139034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  <w:r w:rsidRPr="00701A4E">
              <w:rPr>
                <w:rFonts w:ascii="Arial" w:hAnsi="Arial" w:cs="Arial"/>
                <w:bCs/>
                <w:lang w:val="fr-FR"/>
              </w:rPr>
              <w:t>- La vitesse diminue au fur et à mesure de la disparition du substrat</w:t>
            </w:r>
          </w:p>
          <w:p w14:paraId="2057448C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  <w:r w:rsidRPr="00701A4E">
              <w:rPr>
                <w:rFonts w:ascii="Arial" w:hAnsi="Arial" w:cs="Arial"/>
                <w:bCs/>
                <w:lang w:val="fr-FR"/>
              </w:rPr>
              <w:t>- La formation du produit peut être accompagnée de la réaction inverse</w:t>
            </w:r>
          </w:p>
          <w:p w14:paraId="072F68E5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  <w:r w:rsidRPr="00701A4E">
              <w:rPr>
                <w:rFonts w:ascii="Arial" w:hAnsi="Arial" w:cs="Arial"/>
                <w:bCs/>
                <w:lang w:val="fr-FR"/>
              </w:rPr>
              <w:t xml:space="preserve">- Le produit peut être un activateur ou un inhibiteur de l’activité enzymatique </w:t>
            </w:r>
          </w:p>
          <w:p w14:paraId="342972E5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</w:p>
          <w:p w14:paraId="1CBB993C" w14:textId="35298765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  <w:r w:rsidRPr="00701A4E">
              <w:rPr>
                <w:rFonts w:ascii="Arial" w:hAnsi="Arial" w:cs="Arial"/>
                <w:bCs/>
                <w:lang w:val="fr-FR"/>
              </w:rPr>
              <w:t>Où mesurer la vitesse initiale ? On mesure la pente de la courbe dans le secteur initiale qui est linéaire autrement dit la vitesse initiale correspond à la valeur absolue de la pente du vecteur tangent à la courbe à l’origine</w:t>
            </w:r>
            <w:r>
              <w:rPr>
                <w:rFonts w:ascii="Arial" w:hAnsi="Arial" w:cs="Arial"/>
                <w:bCs/>
                <w:lang w:val="fr-FR"/>
              </w:rPr>
              <w:t>.</w:t>
            </w:r>
          </w:p>
          <w:p w14:paraId="396A300E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</w:p>
          <w:p w14:paraId="70E41512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</w:p>
          <w:p w14:paraId="726079EA" w14:textId="77777777" w:rsid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  <w:lang w:val="fr-FR"/>
              </w:rPr>
            </w:pPr>
          </w:p>
          <w:p w14:paraId="68AFBF32" w14:textId="47F524FC" w:rsidR="00701A4E" w:rsidRPr="00701A4E" w:rsidRDefault="00701A4E" w:rsidP="00701A4E">
            <w:pPr>
              <w:pStyle w:val="TableParagraph"/>
              <w:tabs>
                <w:tab w:val="left" w:pos="535"/>
              </w:tabs>
              <w:ind w:left="535"/>
              <w:rPr>
                <w:rFonts w:ascii="Arial" w:hAnsi="Arial" w:cs="Arial"/>
                <w:bCs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298AF84" wp14:editId="76668A69">
                  <wp:extent cx="5728809" cy="2496820"/>
                  <wp:effectExtent l="0" t="0" r="5715" b="0"/>
                  <wp:docPr id="8984134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4134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550" cy="254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16532" w14:textId="77777777" w:rsidR="00701A4E" w:rsidRDefault="00701A4E" w:rsidP="002F1DFC">
            <w:pPr>
              <w:pStyle w:val="Paragraphedeliste"/>
              <w:rPr>
                <w:rFonts w:ascii="Wingdings" w:hAnsi="Wingdings"/>
                <w:b/>
              </w:rPr>
            </w:pPr>
          </w:p>
          <w:p w14:paraId="2F353304" w14:textId="77777777" w:rsidR="00701A4E" w:rsidRDefault="00701A4E" w:rsidP="00701A4E">
            <w:pPr>
              <w:pStyle w:val="TableParagraph"/>
              <w:tabs>
                <w:tab w:val="left" w:pos="535"/>
              </w:tabs>
              <w:rPr>
                <w:rFonts w:ascii="Wingdings" w:hAnsi="Wingdings"/>
                <w:b/>
              </w:rPr>
            </w:pPr>
          </w:p>
        </w:tc>
        <w:tc>
          <w:tcPr>
            <w:tcW w:w="5871" w:type="dxa"/>
          </w:tcPr>
          <w:p w14:paraId="26F2DECC" w14:textId="77777777" w:rsidR="00701A4E" w:rsidRDefault="00701A4E" w:rsidP="002F1DFC">
            <w:pPr>
              <w:pStyle w:val="TableParagraph"/>
              <w:spacing w:line="227" w:lineRule="exact"/>
              <w:ind w:left="118" w:right="1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B4D36E" w14:textId="77777777" w:rsidR="00701A4E" w:rsidRDefault="00701A4E" w:rsidP="002F1DFC">
            <w:pPr>
              <w:pStyle w:val="TableParagraph"/>
              <w:spacing w:before="1"/>
              <w:ind w:left="120" w:right="116"/>
              <w:jc w:val="center"/>
              <w:rPr>
                <w:rFonts w:ascii="Arial" w:hAnsi="Arial"/>
                <w:b/>
                <w:sz w:val="20"/>
              </w:rPr>
            </w:pPr>
          </w:p>
          <w:p w14:paraId="0D1FDD42" w14:textId="77777777" w:rsidR="00701A4E" w:rsidRDefault="00701A4E" w:rsidP="002F1DFC">
            <w:pPr>
              <w:pStyle w:val="TableParagraph"/>
              <w:spacing w:before="1"/>
              <w:ind w:left="120" w:right="116"/>
              <w:jc w:val="center"/>
              <w:rPr>
                <w:rFonts w:ascii="Arial" w:hAnsi="Arial"/>
                <w:b/>
                <w:sz w:val="20"/>
              </w:rPr>
            </w:pPr>
          </w:p>
          <w:p w14:paraId="58EEC3CE" w14:textId="77777777" w:rsidR="00701A4E" w:rsidRDefault="00701A4E" w:rsidP="002F1DFC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 w:rsidRPr="00701A4E">
              <w:rPr>
                <w:rFonts w:ascii="Arial" w:hAnsi="Arial"/>
                <w:b/>
                <w:sz w:val="20"/>
                <w:lang w:val="fr-FR"/>
              </w:rPr>
              <w:t xml:space="preserve">Mettre en œuvre un protocole dans le respect des consignes de sécurité </w:t>
            </w:r>
          </w:p>
          <w:p w14:paraId="51F4D077" w14:textId="67A25048" w:rsidR="00701A4E" w:rsidRPr="00A767F7" w:rsidRDefault="00701A4E" w:rsidP="002F1DFC">
            <w:pPr>
              <w:pStyle w:val="TableParagraph"/>
              <w:spacing w:before="34" w:line="278" w:lineRule="auto"/>
              <w:ind w:left="122" w:right="115"/>
              <w:jc w:val="center"/>
              <w:rPr>
                <w:rFonts w:ascii="Arial" w:hAnsi="Arial"/>
                <w:b/>
                <w:bCs/>
                <w:i/>
                <w:sz w:val="20"/>
              </w:rPr>
            </w:pPr>
            <w:r w:rsidRPr="00701A4E">
              <w:rPr>
                <w:rFonts w:ascii="Arial" w:hAnsi="Arial"/>
                <w:b/>
                <w:sz w:val="20"/>
                <w:lang w:val="fr-FR"/>
              </w:rPr>
              <w:t>Raisonner, argumenter, conclure en exerçant des démarches scientifiques</w:t>
            </w:r>
          </w:p>
        </w:tc>
      </w:tr>
    </w:tbl>
    <w:p w14:paraId="5CEA7CC2" w14:textId="77777777" w:rsidR="00701A4E" w:rsidRDefault="00701A4E">
      <w:r w:rsidRPr="002C3909">
        <w:rPr>
          <w:b/>
          <w:u w:val="single"/>
        </w:rPr>
        <w:t>PROTOCOLE EXPERIMENTAL</w:t>
      </w:r>
      <w:r w:rsidRPr="00701A4E">
        <w:t xml:space="preserve"> : Ce logiciel repose sur une modélisation multi-agents (les agents étant ici les molécules), simulant le déroulement d’une réaction enzymatique. </w:t>
      </w:r>
    </w:p>
    <w:p w14:paraId="5065C138" w14:textId="77777777" w:rsidR="00701A4E" w:rsidRDefault="00701A4E">
      <w:r w:rsidRPr="00701A4E">
        <w:t>On visualise à l’écran le déplacement des molécules, leur rencontre, la formation des complexes et leurs dissociations. A partir d’un graphique, on peut suivre l’évolution des effectifs des différentes molécules.</w:t>
      </w:r>
    </w:p>
    <w:p w14:paraId="58D3BB10" w14:textId="77777777" w:rsidR="00701A4E" w:rsidRDefault="00701A4E">
      <w:r w:rsidRPr="00701A4E">
        <w:t xml:space="preserve"> Pour le choix des molécules, </w:t>
      </w:r>
      <w:r w:rsidRPr="002C3909">
        <w:rPr>
          <w:b/>
        </w:rPr>
        <w:t>nous simulerons la catalyse du lactose</w:t>
      </w:r>
      <w:r w:rsidRPr="00701A4E">
        <w:t xml:space="preserve">. </w:t>
      </w:r>
    </w:p>
    <w:p w14:paraId="481725AD" w14:textId="77777777" w:rsidR="00701A4E" w:rsidRDefault="00701A4E">
      <w:r w:rsidRPr="00701A4E">
        <w:rPr>
          <w:rFonts w:ascii="Segoe UI Symbol" w:hAnsi="Segoe UI Symbol" w:cs="Segoe UI Symbol"/>
        </w:rPr>
        <w:t>❖</w:t>
      </w:r>
      <w:r w:rsidRPr="00701A4E">
        <w:t>R</w:t>
      </w:r>
      <w:r w:rsidRPr="00701A4E">
        <w:rPr>
          <w:rFonts w:ascii="Arial" w:hAnsi="Arial" w:cs="Arial"/>
        </w:rPr>
        <w:t>é</w:t>
      </w:r>
      <w:r w:rsidRPr="00701A4E">
        <w:t>alisation de l</w:t>
      </w:r>
      <w:r w:rsidRPr="00701A4E">
        <w:rPr>
          <w:rFonts w:ascii="Arial" w:hAnsi="Arial" w:cs="Arial"/>
        </w:rPr>
        <w:t>’</w:t>
      </w:r>
      <w:r w:rsidRPr="00701A4E">
        <w:t>exp</w:t>
      </w:r>
      <w:r w:rsidRPr="00701A4E">
        <w:rPr>
          <w:rFonts w:ascii="Arial" w:hAnsi="Arial" w:cs="Arial"/>
        </w:rPr>
        <w:t>é</w:t>
      </w:r>
      <w:r w:rsidRPr="00701A4E">
        <w:t>rience t</w:t>
      </w:r>
      <w:r w:rsidRPr="00701A4E">
        <w:rPr>
          <w:rFonts w:ascii="Arial" w:hAnsi="Arial" w:cs="Arial"/>
        </w:rPr>
        <w:t>é</w:t>
      </w:r>
      <w:r w:rsidRPr="00701A4E">
        <w:t>moin Vous allez suivre l'</w:t>
      </w:r>
      <w:r w:rsidRPr="00701A4E">
        <w:rPr>
          <w:rFonts w:ascii="Arial" w:hAnsi="Arial" w:cs="Arial"/>
        </w:rPr>
        <w:t>é</w:t>
      </w:r>
      <w:r w:rsidRPr="00701A4E">
        <w:t>volution de la concentration en substrat au cours du temps en paramétrant certains facteurs du logiciel :</w:t>
      </w:r>
    </w:p>
    <w:p w14:paraId="03EA9A74" w14:textId="594CA8B3" w:rsidR="00701A4E" w:rsidRDefault="00701A4E" w:rsidP="00701A4E">
      <w:pPr>
        <w:pStyle w:val="Paragraphedeliste"/>
        <w:numPr>
          <w:ilvl w:val="0"/>
          <w:numId w:val="4"/>
        </w:numPr>
      </w:pPr>
      <w:r w:rsidRPr="00701A4E">
        <w:t>Choix des paramètres</w:t>
      </w:r>
      <w:r w:rsidR="002C3909">
        <w:t xml:space="preserve"> </w:t>
      </w:r>
      <w:r w:rsidRPr="00701A4E">
        <w:t>: A l’aide des curseurs choisir</w:t>
      </w:r>
      <w:r w:rsidR="002C3909">
        <w:t xml:space="preserve"> </w:t>
      </w:r>
      <w:r w:rsidRPr="00701A4E">
        <w:t xml:space="preserve">: • </w:t>
      </w:r>
      <w:r w:rsidRPr="00701A4E">
        <w:sym w:font="Symbol" w:char="F05B"/>
      </w:r>
      <w:r w:rsidRPr="00701A4E">
        <w:t>substrat</w:t>
      </w:r>
      <w:r w:rsidRPr="00701A4E">
        <w:sym w:font="Symbol" w:char="F05D"/>
      </w:r>
      <w:r w:rsidRPr="00701A4E">
        <w:t xml:space="preserve">=100 UA (unité arbitraire) • pH=7 • </w:t>
      </w:r>
      <w:r w:rsidRPr="00701A4E">
        <w:sym w:font="Symbol" w:char="F05B"/>
      </w:r>
      <w:r w:rsidRPr="00701A4E">
        <w:t>enzyme</w:t>
      </w:r>
      <w:r w:rsidRPr="00701A4E">
        <w:sym w:font="Symbol" w:char="F05D"/>
      </w:r>
      <w:r w:rsidRPr="00701A4E">
        <w:t xml:space="preserve">=10 UA • température=37°C </w:t>
      </w:r>
    </w:p>
    <w:p w14:paraId="43F15977" w14:textId="77777777" w:rsidR="00701A4E" w:rsidRDefault="00701A4E" w:rsidP="00701A4E">
      <w:pPr>
        <w:pStyle w:val="Paragraphedeliste"/>
        <w:numPr>
          <w:ilvl w:val="0"/>
          <w:numId w:val="4"/>
        </w:numPr>
      </w:pPr>
      <w:r w:rsidRPr="00701A4E">
        <w:t>Cliquez sur le bouton</w:t>
      </w:r>
      <w:proofErr w:type="gramStart"/>
      <w:r w:rsidRPr="00701A4E">
        <w:t xml:space="preserve"> «</w:t>
      </w:r>
      <w:proofErr w:type="spellStart"/>
      <w:r w:rsidRPr="00701A4E">
        <w:t>play</w:t>
      </w:r>
      <w:proofErr w:type="spellEnd"/>
      <w:proofErr w:type="gramEnd"/>
      <w:r w:rsidRPr="00701A4E">
        <w:t xml:space="preserve">» </w:t>
      </w:r>
    </w:p>
    <w:p w14:paraId="04E33CA8" w14:textId="77777777" w:rsidR="00701A4E" w:rsidRDefault="00701A4E" w:rsidP="00701A4E">
      <w:pPr>
        <w:pStyle w:val="Paragraphedeliste"/>
        <w:numPr>
          <w:ilvl w:val="0"/>
          <w:numId w:val="4"/>
        </w:numPr>
      </w:pPr>
      <w:r w:rsidRPr="00701A4E">
        <w:t xml:space="preserve">Observez attentivement le graphe et l’interprétation moléculaire en animation. </w:t>
      </w:r>
    </w:p>
    <w:p w14:paraId="1D063463" w14:textId="22FEFDBF" w:rsidR="00701A4E" w:rsidRDefault="00701A4E" w:rsidP="00701A4E">
      <w:pPr>
        <w:pStyle w:val="Paragraphedeliste"/>
        <w:numPr>
          <w:ilvl w:val="0"/>
          <w:numId w:val="4"/>
        </w:numPr>
      </w:pPr>
      <w:r w:rsidRPr="00701A4E">
        <w:t xml:space="preserve">Effectuez une capture d’écran du graphe </w:t>
      </w:r>
      <w:r w:rsidRPr="00701A4E">
        <w:sym w:font="Symbol" w:char="F05B"/>
      </w:r>
      <w:r w:rsidRPr="00701A4E">
        <w:t>substrat</w:t>
      </w:r>
      <w:r w:rsidRPr="00701A4E">
        <w:sym w:font="Symbol" w:char="F05D"/>
      </w:r>
      <w:r w:rsidRPr="00701A4E">
        <w:t>=f(temps) pendant maximum 3 min et donnez-lui un titre précis</w:t>
      </w:r>
      <w:r>
        <w:t>.</w:t>
      </w:r>
    </w:p>
    <w:p w14:paraId="667B4B27" w14:textId="77777777" w:rsidR="00701A4E" w:rsidRDefault="00701A4E" w:rsidP="00701A4E"/>
    <w:p w14:paraId="5430F909" w14:textId="77777777" w:rsidR="00701A4E" w:rsidRDefault="00701A4E" w:rsidP="00701A4E">
      <w:r w:rsidRPr="00701A4E">
        <w:t xml:space="preserve">→ A) Evaluez à partir du graphique, la vitesse initiale (Vi) de la réaction c’est-à-dire la vitesse mesurée au début de la réaction, exprimée en nombre de molécules disparues par seconde. Expliquez votre calcul. </w:t>
      </w:r>
    </w:p>
    <w:p w14:paraId="157E3B8D" w14:textId="77777777" w:rsidR="00701A4E" w:rsidRDefault="00701A4E" w:rsidP="00701A4E">
      <w:r w:rsidRPr="00701A4E">
        <w:t xml:space="preserve">→ B) Evaluez ensuite les autres vitesses. </w:t>
      </w:r>
    </w:p>
    <w:p w14:paraId="152FDDB3" w14:textId="77777777" w:rsidR="00701A4E" w:rsidRDefault="00701A4E" w:rsidP="00701A4E">
      <w:r w:rsidRPr="00701A4E">
        <w:t xml:space="preserve">→C) Déduisez l’évolution générale de la vitesse au cours d’une réaction enzymatique. </w:t>
      </w:r>
    </w:p>
    <w:p w14:paraId="327F1524" w14:textId="77777777" w:rsidR="00701A4E" w:rsidRDefault="00701A4E" w:rsidP="00701A4E"/>
    <w:p w14:paraId="1E4A6C07" w14:textId="7377A68A" w:rsidR="00701A4E" w:rsidRDefault="00701A4E" w:rsidP="00701A4E">
      <w:r w:rsidRPr="00701A4E">
        <w:rPr>
          <w:rFonts w:ascii="Segoe UI Symbol" w:hAnsi="Segoe UI Symbol" w:cs="Segoe UI Symbol"/>
        </w:rPr>
        <w:t>❖</w:t>
      </w:r>
      <w:r w:rsidRPr="00701A4E">
        <w:t>Etude de la variation de la concentration en substrat dans le milieu r</w:t>
      </w:r>
      <w:r w:rsidRPr="00701A4E">
        <w:rPr>
          <w:rFonts w:ascii="Arial" w:hAnsi="Arial" w:cs="Arial"/>
        </w:rPr>
        <w:t>é</w:t>
      </w:r>
      <w:r w:rsidRPr="00701A4E">
        <w:t>actionnel 5) Faites varier les concentrations en substrats et calculer la vitesse initiale. Faites varier également le pH et la température. Observez (captures d’écra</w:t>
      </w:r>
      <w:r w:rsidR="002C3909">
        <w:t>n </w:t>
      </w:r>
      <w:bookmarkStart w:id="0" w:name="_GoBack"/>
      <w:bookmarkEnd w:id="0"/>
      <w:r w:rsidRPr="00701A4E">
        <w:t>? si nécessaire)</w:t>
      </w:r>
    </w:p>
    <w:sectPr w:rsidR="00701A4E" w:rsidSect="00701A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45357"/>
    <w:multiLevelType w:val="hybridMultilevel"/>
    <w:tmpl w:val="0CFA1B10"/>
    <w:lvl w:ilvl="0" w:tplc="73AE55B4">
      <w:numFmt w:val="bullet"/>
      <w:lvlText w:val=""/>
      <w:lvlJc w:val="left"/>
      <w:pPr>
        <w:ind w:left="535" w:hanging="360"/>
      </w:pPr>
      <w:rPr>
        <w:rFonts w:hint="default"/>
        <w:w w:val="99"/>
        <w:lang w:val="fr-FR" w:eastAsia="en-US" w:bidi="ar-SA"/>
      </w:rPr>
    </w:lvl>
    <w:lvl w:ilvl="1" w:tplc="2C1EE6C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B5BEAB1A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3" w:tplc="B5AAAE94">
      <w:numFmt w:val="bullet"/>
      <w:lvlText w:val="•"/>
      <w:lvlJc w:val="left"/>
      <w:pPr>
        <w:ind w:left="2833" w:hanging="360"/>
      </w:pPr>
      <w:rPr>
        <w:rFonts w:hint="default"/>
        <w:lang w:val="fr-FR" w:eastAsia="en-US" w:bidi="ar-SA"/>
      </w:rPr>
    </w:lvl>
    <w:lvl w:ilvl="4" w:tplc="0472C75C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5" w:tplc="ACF6027A">
      <w:numFmt w:val="bullet"/>
      <w:lvlText w:val="•"/>
      <w:lvlJc w:val="left"/>
      <w:pPr>
        <w:ind w:left="4846" w:hanging="360"/>
      </w:pPr>
      <w:rPr>
        <w:rFonts w:hint="default"/>
        <w:lang w:val="fr-FR" w:eastAsia="en-US" w:bidi="ar-SA"/>
      </w:rPr>
    </w:lvl>
    <w:lvl w:ilvl="6" w:tplc="47BA41D4">
      <w:numFmt w:val="bullet"/>
      <w:lvlText w:val="•"/>
      <w:lvlJc w:val="left"/>
      <w:pPr>
        <w:ind w:left="5852" w:hanging="360"/>
      </w:pPr>
      <w:rPr>
        <w:rFonts w:hint="default"/>
        <w:lang w:val="fr-FR" w:eastAsia="en-US" w:bidi="ar-SA"/>
      </w:rPr>
    </w:lvl>
    <w:lvl w:ilvl="7" w:tplc="CE005FF0">
      <w:numFmt w:val="bullet"/>
      <w:lvlText w:val="•"/>
      <w:lvlJc w:val="left"/>
      <w:pPr>
        <w:ind w:left="6859" w:hanging="360"/>
      </w:pPr>
      <w:rPr>
        <w:rFonts w:hint="default"/>
        <w:lang w:val="fr-FR" w:eastAsia="en-US" w:bidi="ar-SA"/>
      </w:rPr>
    </w:lvl>
    <w:lvl w:ilvl="8" w:tplc="04A6D6DE">
      <w:numFmt w:val="bullet"/>
      <w:lvlText w:val="•"/>
      <w:lvlJc w:val="left"/>
      <w:pPr>
        <w:ind w:left="786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8541EF4"/>
    <w:multiLevelType w:val="hybridMultilevel"/>
    <w:tmpl w:val="E3EA250C"/>
    <w:lvl w:ilvl="0" w:tplc="DDE684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16F06A5"/>
    <w:multiLevelType w:val="hybridMultilevel"/>
    <w:tmpl w:val="0C72D478"/>
    <w:lvl w:ilvl="0" w:tplc="920415B2">
      <w:numFmt w:val="bullet"/>
      <w:lvlText w:val="-"/>
      <w:lvlJc w:val="left"/>
      <w:pPr>
        <w:ind w:left="566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CA9693AE">
      <w:numFmt w:val="bullet"/>
      <w:lvlText w:val="•"/>
      <w:lvlJc w:val="left"/>
      <w:pPr>
        <w:ind w:left="934" w:hanging="360"/>
      </w:pPr>
      <w:rPr>
        <w:rFonts w:hint="default"/>
        <w:lang w:val="fr-FR" w:eastAsia="en-US" w:bidi="ar-SA"/>
      </w:rPr>
    </w:lvl>
    <w:lvl w:ilvl="2" w:tplc="01BE2206">
      <w:numFmt w:val="bullet"/>
      <w:lvlText w:val="•"/>
      <w:lvlJc w:val="left"/>
      <w:pPr>
        <w:ind w:left="1308" w:hanging="360"/>
      </w:pPr>
      <w:rPr>
        <w:rFonts w:hint="default"/>
        <w:lang w:val="fr-FR" w:eastAsia="en-US" w:bidi="ar-SA"/>
      </w:rPr>
    </w:lvl>
    <w:lvl w:ilvl="3" w:tplc="8EE8DAB6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4" w:tplc="2CAE7242">
      <w:numFmt w:val="bullet"/>
      <w:lvlText w:val="•"/>
      <w:lvlJc w:val="left"/>
      <w:pPr>
        <w:ind w:left="2056" w:hanging="360"/>
      </w:pPr>
      <w:rPr>
        <w:rFonts w:hint="default"/>
        <w:lang w:val="fr-FR" w:eastAsia="en-US" w:bidi="ar-SA"/>
      </w:rPr>
    </w:lvl>
    <w:lvl w:ilvl="5" w:tplc="E7147F16">
      <w:numFmt w:val="bullet"/>
      <w:lvlText w:val="•"/>
      <w:lvlJc w:val="left"/>
      <w:pPr>
        <w:ind w:left="2430" w:hanging="360"/>
      </w:pPr>
      <w:rPr>
        <w:rFonts w:hint="default"/>
        <w:lang w:val="fr-FR" w:eastAsia="en-US" w:bidi="ar-SA"/>
      </w:rPr>
    </w:lvl>
    <w:lvl w:ilvl="6" w:tplc="E208F7FE">
      <w:numFmt w:val="bullet"/>
      <w:lvlText w:val="•"/>
      <w:lvlJc w:val="left"/>
      <w:pPr>
        <w:ind w:left="2804" w:hanging="360"/>
      </w:pPr>
      <w:rPr>
        <w:rFonts w:hint="default"/>
        <w:lang w:val="fr-FR" w:eastAsia="en-US" w:bidi="ar-SA"/>
      </w:rPr>
    </w:lvl>
    <w:lvl w:ilvl="7" w:tplc="98522DE8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8" w:tplc="79F4FDB4">
      <w:numFmt w:val="bullet"/>
      <w:lvlText w:val="•"/>
      <w:lvlJc w:val="left"/>
      <w:pPr>
        <w:ind w:left="355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AEF6523"/>
    <w:multiLevelType w:val="hybridMultilevel"/>
    <w:tmpl w:val="5550702C"/>
    <w:lvl w:ilvl="0" w:tplc="CC20657C">
      <w:numFmt w:val="bullet"/>
      <w:lvlText w:val="-"/>
      <w:lvlJc w:val="left"/>
      <w:pPr>
        <w:ind w:left="244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DE723EF8">
      <w:numFmt w:val="bullet"/>
      <w:lvlText w:val="•"/>
      <w:lvlJc w:val="left"/>
      <w:pPr>
        <w:ind w:left="1349" w:hanging="137"/>
      </w:pPr>
      <w:rPr>
        <w:rFonts w:hint="default"/>
        <w:lang w:val="fr-FR" w:eastAsia="en-US" w:bidi="ar-SA"/>
      </w:rPr>
    </w:lvl>
    <w:lvl w:ilvl="2" w:tplc="04B00CB8">
      <w:numFmt w:val="bullet"/>
      <w:lvlText w:val="•"/>
      <w:lvlJc w:val="left"/>
      <w:pPr>
        <w:ind w:left="2458" w:hanging="137"/>
      </w:pPr>
      <w:rPr>
        <w:rFonts w:hint="default"/>
        <w:lang w:val="fr-FR" w:eastAsia="en-US" w:bidi="ar-SA"/>
      </w:rPr>
    </w:lvl>
    <w:lvl w:ilvl="3" w:tplc="4AC020AC">
      <w:numFmt w:val="bullet"/>
      <w:lvlText w:val="•"/>
      <w:lvlJc w:val="left"/>
      <w:pPr>
        <w:ind w:left="3567" w:hanging="137"/>
      </w:pPr>
      <w:rPr>
        <w:rFonts w:hint="default"/>
        <w:lang w:val="fr-FR" w:eastAsia="en-US" w:bidi="ar-SA"/>
      </w:rPr>
    </w:lvl>
    <w:lvl w:ilvl="4" w:tplc="B80EA96A">
      <w:numFmt w:val="bullet"/>
      <w:lvlText w:val="•"/>
      <w:lvlJc w:val="left"/>
      <w:pPr>
        <w:ind w:left="4676" w:hanging="137"/>
      </w:pPr>
      <w:rPr>
        <w:rFonts w:hint="default"/>
        <w:lang w:val="fr-FR" w:eastAsia="en-US" w:bidi="ar-SA"/>
      </w:rPr>
    </w:lvl>
    <w:lvl w:ilvl="5" w:tplc="D58AB4F2">
      <w:numFmt w:val="bullet"/>
      <w:lvlText w:val="•"/>
      <w:lvlJc w:val="left"/>
      <w:pPr>
        <w:ind w:left="5786" w:hanging="137"/>
      </w:pPr>
      <w:rPr>
        <w:rFonts w:hint="default"/>
        <w:lang w:val="fr-FR" w:eastAsia="en-US" w:bidi="ar-SA"/>
      </w:rPr>
    </w:lvl>
    <w:lvl w:ilvl="6" w:tplc="22DE25DA">
      <w:numFmt w:val="bullet"/>
      <w:lvlText w:val="•"/>
      <w:lvlJc w:val="left"/>
      <w:pPr>
        <w:ind w:left="6895" w:hanging="137"/>
      </w:pPr>
      <w:rPr>
        <w:rFonts w:hint="default"/>
        <w:lang w:val="fr-FR" w:eastAsia="en-US" w:bidi="ar-SA"/>
      </w:rPr>
    </w:lvl>
    <w:lvl w:ilvl="7" w:tplc="A60A6734">
      <w:numFmt w:val="bullet"/>
      <w:lvlText w:val="•"/>
      <w:lvlJc w:val="left"/>
      <w:pPr>
        <w:ind w:left="8004" w:hanging="137"/>
      </w:pPr>
      <w:rPr>
        <w:rFonts w:hint="default"/>
        <w:lang w:val="fr-FR" w:eastAsia="en-US" w:bidi="ar-SA"/>
      </w:rPr>
    </w:lvl>
    <w:lvl w:ilvl="8" w:tplc="A044CEE0">
      <w:numFmt w:val="bullet"/>
      <w:lvlText w:val="•"/>
      <w:lvlJc w:val="left"/>
      <w:pPr>
        <w:ind w:left="9113" w:hanging="137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2C3909"/>
    <w:rsid w:val="00401872"/>
    <w:rsid w:val="007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A8F6"/>
  <w15:chartTrackingRefBased/>
  <w15:docId w15:val="{875BD647-1669-43DA-A27D-F886CF74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A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01A4E"/>
    <w:pPr>
      <w:spacing w:before="50"/>
      <w:ind w:left="2539" w:right="4066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A4E"/>
    <w:rPr>
      <w:rFonts w:ascii="Trebuchet MS" w:eastAsia="Trebuchet MS" w:hAnsi="Trebuchet MS" w:cs="Trebuchet MS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01A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01A4E"/>
  </w:style>
  <w:style w:type="character" w:customStyle="1" w:styleId="CorpsdetexteCar">
    <w:name w:val="Corps de texte Car"/>
    <w:basedOn w:val="Policepardfaut"/>
    <w:link w:val="Corpsdetexte"/>
    <w:uiPriority w:val="1"/>
    <w:rsid w:val="00701A4E"/>
    <w:rPr>
      <w:rFonts w:ascii="Arial MT" w:eastAsia="Arial MT" w:hAnsi="Arial MT" w:cs="Arial MT"/>
      <w:kern w:val="0"/>
      <w14:ligatures w14:val="none"/>
    </w:rPr>
  </w:style>
  <w:style w:type="paragraph" w:styleId="Paragraphedeliste">
    <w:name w:val="List Paragraph"/>
    <w:basedOn w:val="Normal"/>
    <w:uiPriority w:val="1"/>
    <w:qFormat/>
    <w:rsid w:val="00701A4E"/>
  </w:style>
  <w:style w:type="paragraph" w:customStyle="1" w:styleId="TableParagraph">
    <w:name w:val="Table Paragraph"/>
    <w:basedOn w:val="Normal"/>
    <w:uiPriority w:val="1"/>
    <w:qFormat/>
    <w:rsid w:val="00701A4E"/>
    <w:pPr>
      <w:ind w:left="836"/>
    </w:pPr>
  </w:style>
  <w:style w:type="character" w:styleId="Lienhypertexte">
    <w:name w:val="Hyperlink"/>
    <w:basedOn w:val="Policepardfaut"/>
    <w:uiPriority w:val="99"/>
    <w:unhideWhenUsed/>
    <w:rsid w:val="00701A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edagogie.ac-nice.fr/svt/productions/diastase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 BOUTIN-PUECH</cp:lastModifiedBy>
  <cp:revision>2</cp:revision>
  <dcterms:created xsi:type="dcterms:W3CDTF">2024-10-30T16:15:00Z</dcterms:created>
  <dcterms:modified xsi:type="dcterms:W3CDTF">2024-11-07T11:28:00Z</dcterms:modified>
</cp:coreProperties>
</file>