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532" w:rsidRDefault="00C446AA">
      <w:pPr>
        <w:pStyle w:val="Titre1"/>
        <w:ind w:right="1704"/>
      </w:pPr>
      <w:r w:rsidRPr="00E90971">
        <w:rPr>
          <w:w w:val="105"/>
          <w:u w:val="single"/>
        </w:rPr>
        <w:t>Activité</w:t>
      </w:r>
      <w:r>
        <w:rPr>
          <w:w w:val="105"/>
        </w:rPr>
        <w:t xml:space="preserve"> remobilisation des connaissances du Cycle 4</w:t>
      </w:r>
    </w:p>
    <w:p w:rsidR="00E97532" w:rsidRDefault="00C446AA">
      <w:pPr>
        <w:spacing w:before="183"/>
        <w:ind w:left="1781" w:right="1700"/>
        <w:jc w:val="center"/>
        <w:rPr>
          <w:b/>
          <w:sz w:val="28"/>
        </w:rPr>
      </w:pPr>
      <w:r>
        <w:rPr>
          <w:b/>
          <w:color w:val="006FC0"/>
          <w:w w:val="105"/>
          <w:sz w:val="28"/>
        </w:rPr>
        <w:t>De la fécondation à la puberté</w:t>
      </w:r>
    </w:p>
    <w:p w:rsidR="00E97532" w:rsidRDefault="00E97532">
      <w:pPr>
        <w:pStyle w:val="Corpsdetexte"/>
        <w:rPr>
          <w:sz w:val="20"/>
        </w:rPr>
      </w:pPr>
    </w:p>
    <w:p w:rsidR="00E97532" w:rsidRDefault="00E97532">
      <w:pPr>
        <w:pStyle w:val="Corpsdetexte"/>
        <w:spacing w:before="2"/>
        <w:rPr>
          <w:sz w:val="21"/>
        </w:rPr>
      </w:pPr>
    </w:p>
    <w:p w:rsidR="00FA626A" w:rsidRPr="00FA626A" w:rsidRDefault="00FA626A" w:rsidP="00FA626A">
      <w:pPr>
        <w:spacing w:before="58"/>
        <w:ind w:left="56"/>
        <w:rPr>
          <w:bCs/>
          <w:sz w:val="24"/>
          <w:u w:val="single"/>
        </w:rPr>
      </w:pPr>
      <w:r w:rsidRPr="00FA626A">
        <w:rPr>
          <w:bCs/>
          <w:sz w:val="24"/>
          <w:u w:val="single"/>
        </w:rPr>
        <w:t>Consignes :</w:t>
      </w:r>
    </w:p>
    <w:p w:rsidR="00FA626A" w:rsidRPr="00E90971" w:rsidRDefault="00FA626A" w:rsidP="00FA626A">
      <w:pPr>
        <w:numPr>
          <w:ilvl w:val="0"/>
          <w:numId w:val="3"/>
        </w:numPr>
        <w:tabs>
          <w:tab w:val="left" w:pos="897"/>
        </w:tabs>
        <w:spacing w:before="163"/>
        <w:ind w:hanging="281"/>
        <w:rPr>
          <w:sz w:val="24"/>
        </w:rPr>
      </w:pPr>
      <w:r>
        <w:rPr>
          <w:b/>
          <w:sz w:val="24"/>
        </w:rPr>
        <w:t xml:space="preserve">Regarder </w:t>
      </w:r>
      <w:r>
        <w:rPr>
          <w:sz w:val="24"/>
        </w:rPr>
        <w:t xml:space="preserve">la vidéo </w:t>
      </w:r>
      <w:r>
        <w:rPr>
          <w:b/>
          <w:sz w:val="24"/>
        </w:rPr>
        <w:t>Le Phénotype sexuel</w:t>
      </w:r>
    </w:p>
    <w:p w:rsidR="00FA626A" w:rsidRDefault="00772A50" w:rsidP="00FA626A">
      <w:pPr>
        <w:tabs>
          <w:tab w:val="left" w:pos="897"/>
        </w:tabs>
        <w:spacing w:before="163"/>
        <w:ind w:left="896"/>
        <w:rPr>
          <w:sz w:val="24"/>
        </w:rPr>
      </w:pPr>
      <w:hyperlink r:id="rId5" w:history="1">
        <w:r w:rsidR="00FA626A">
          <w:rPr>
            <w:rStyle w:val="Lienhypertexte"/>
          </w:rPr>
          <w:t>https://padlet-uploads.storage.googleapis.com/264648188/7c3f894be595ea0b2796910da843380c/Le_Ph_notype_sexuel.mp4</w:t>
        </w:r>
      </w:hyperlink>
    </w:p>
    <w:p w:rsidR="00FA626A" w:rsidRDefault="00FA626A" w:rsidP="00FA626A">
      <w:pPr>
        <w:numPr>
          <w:ilvl w:val="0"/>
          <w:numId w:val="3"/>
        </w:numPr>
        <w:tabs>
          <w:tab w:val="left" w:pos="897"/>
        </w:tabs>
        <w:spacing w:before="118"/>
        <w:ind w:hanging="281"/>
        <w:rPr>
          <w:sz w:val="24"/>
        </w:rPr>
      </w:pPr>
      <w:r>
        <w:rPr>
          <w:b/>
          <w:sz w:val="24"/>
        </w:rPr>
        <w:t xml:space="preserve">Compléter </w:t>
      </w:r>
      <w:r>
        <w:rPr>
          <w:sz w:val="24"/>
        </w:rPr>
        <w:t>les légendes des schémas</w:t>
      </w:r>
      <w:r w:rsidR="00152ADA">
        <w:rPr>
          <w:sz w:val="24"/>
        </w:rPr>
        <w:t xml:space="preserve"> </w:t>
      </w:r>
      <w:r>
        <w:rPr>
          <w:sz w:val="24"/>
        </w:rPr>
        <w:t>ci-dessous.</w:t>
      </w:r>
    </w:p>
    <w:p w:rsidR="0022759D" w:rsidRDefault="00FA626A" w:rsidP="00FA626A">
      <w:pPr>
        <w:tabs>
          <w:tab w:val="left" w:pos="897"/>
        </w:tabs>
        <w:spacing w:before="118"/>
        <w:ind w:left="615"/>
        <w:rPr>
          <w:b/>
          <w:sz w:val="24"/>
        </w:rPr>
      </w:pPr>
      <w:r>
        <w:rPr>
          <w:b/>
          <w:sz w:val="24"/>
        </w:rPr>
        <w:t>En réalisant les tests suivants :</w:t>
      </w:r>
      <w:r w:rsidR="00DA6786" w:rsidRPr="00DA6786">
        <w:t xml:space="preserve"> </w:t>
      </w:r>
    </w:p>
    <w:p w:rsidR="0022759D" w:rsidRDefault="0022759D" w:rsidP="00FA626A">
      <w:pPr>
        <w:tabs>
          <w:tab w:val="left" w:pos="897"/>
        </w:tabs>
        <w:spacing w:before="118"/>
        <w:ind w:left="615"/>
        <w:rPr>
          <w:b/>
          <w:sz w:val="24"/>
        </w:rPr>
      </w:pPr>
      <w:r>
        <w:rPr>
          <w:b/>
          <w:sz w:val="24"/>
        </w:rPr>
        <w:t>Légende en t’aidant aussi de cette ressource :</w:t>
      </w:r>
    </w:p>
    <w:p w:rsidR="0022759D" w:rsidRPr="00316944" w:rsidRDefault="00772A50" w:rsidP="0022759D">
      <w:pPr>
        <w:ind w:right="-24"/>
        <w:jc w:val="both"/>
        <w:rPr>
          <w:b/>
          <w:color w:val="7030A0"/>
          <w:sz w:val="20"/>
          <w:szCs w:val="20"/>
          <w:u w:val="single"/>
        </w:rPr>
      </w:pPr>
      <w:hyperlink r:id="rId6" w:history="1">
        <w:r w:rsidR="0022759D" w:rsidRPr="00316944">
          <w:rPr>
            <w:rStyle w:val="Lienhypertexte"/>
            <w:b/>
            <w:sz w:val="20"/>
            <w:szCs w:val="20"/>
          </w:rPr>
          <w:t>https://sketchfab.com/models/2202c6265214417cbfb216811fbd050d/embed?autostart=1&amp;ui_infos=0&amp;ui_inspector=0&amp;ui_stop=0&amp;ui_watermark=0&amp;ui_watermark_link=0</w:t>
        </w:r>
      </w:hyperlink>
    </w:p>
    <w:p w:rsidR="0022759D" w:rsidRDefault="00772A50" w:rsidP="0022759D">
      <w:pPr>
        <w:ind w:right="-24"/>
        <w:jc w:val="both"/>
        <w:rPr>
          <w:b/>
          <w:color w:val="7030A0"/>
          <w:sz w:val="36"/>
          <w:szCs w:val="24"/>
          <w:u w:val="single"/>
        </w:rPr>
      </w:pPr>
      <w:r>
        <w:rPr>
          <w:noProof/>
          <w:sz w:val="21"/>
        </w:rPr>
        <w:pict>
          <v:rect id="_x0000_s1032" style="position:absolute;left:0;text-align:left;margin-left:5.5pt;margin-top:73.1pt;width:114.75pt;height:33.75pt;z-index:251664896"/>
        </w:pict>
      </w:r>
      <w:r>
        <w:rPr>
          <w:noProof/>
          <w:sz w:val="21"/>
        </w:rPr>
        <w:pict>
          <v:rect id="_x0000_s1031" style="position:absolute;left:0;text-align:left;margin-left:369.25pt;margin-top:259.85pt;width:114.75pt;height:33.75pt;z-index:251663872"/>
        </w:pict>
      </w:r>
      <w:r>
        <w:rPr>
          <w:noProof/>
          <w:sz w:val="21"/>
        </w:rPr>
        <w:pict>
          <v:rect id="_x0000_s1030" style="position:absolute;left:0;text-align:left;margin-left:371.5pt;margin-top:217.85pt;width:114.75pt;height:33.75pt;z-index:251662848"/>
        </w:pict>
      </w:r>
      <w:r>
        <w:rPr>
          <w:noProof/>
          <w:sz w:val="21"/>
        </w:rPr>
        <w:pict>
          <v:rect id="_x0000_s1029" style="position:absolute;left:0;text-align:left;margin-left:365.5pt;margin-top:155.6pt;width:111.75pt;height:44.25pt;z-index:251661824"/>
        </w:pict>
      </w:r>
      <w:r>
        <w:rPr>
          <w:noProof/>
          <w:sz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70pt;margin-top:160.1pt;width:83.25pt;height:14.25pt;z-index:251660800" o:connectortype="straight"/>
        </w:pict>
      </w:r>
      <w:r>
        <w:rPr>
          <w:noProof/>
          <w:sz w:val="21"/>
        </w:rPr>
        <w:pict>
          <v:rect id="_x0000_s1027" style="position:absolute;left:0;text-align:left;margin-left:384.25pt;margin-top:65.6pt;width:105pt;height:60pt;z-index:251659776"/>
        </w:pict>
      </w:r>
      <w:r>
        <w:rPr>
          <w:noProof/>
          <w:sz w:val="21"/>
        </w:rPr>
        <w:pict>
          <v:rect id="_x0000_s1026" style="position:absolute;left:0;text-align:left;margin-left:292pt;margin-top:4.1pt;width:177.75pt;height:53.25pt;z-index:251658752"/>
        </w:pict>
      </w:r>
      <w:r w:rsidRPr="00895B04">
        <w:rPr>
          <w:noProof/>
          <w:sz w:val="21"/>
        </w:rPr>
        <w:drawing>
          <wp:inline distT="0" distB="0" distL="0" distR="0" wp14:anchorId="3F71AB4F" wp14:editId="06C5C9D9">
            <wp:extent cx="6378493" cy="4458086"/>
            <wp:effectExtent l="0" t="0" r="3810" b="0"/>
            <wp:docPr id="1429373825" name="Image 1" descr="Une image contenant texte, Dessin d’enfant, dessin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73825" name="Image 1" descr="Une image contenant texte, Dessin d’enfant, dessin, diagramm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8493" cy="445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50" w:rsidRDefault="00772A50" w:rsidP="0022759D">
      <w:pPr>
        <w:ind w:right="-24"/>
        <w:jc w:val="both"/>
        <w:rPr>
          <w:b/>
          <w:color w:val="7030A0"/>
          <w:sz w:val="36"/>
          <w:szCs w:val="24"/>
          <w:u w:val="single"/>
        </w:rPr>
      </w:pPr>
    </w:p>
    <w:p w:rsidR="00772A50" w:rsidRDefault="00772A50" w:rsidP="0022759D">
      <w:pPr>
        <w:ind w:right="-24"/>
        <w:jc w:val="both"/>
        <w:rPr>
          <w:b/>
          <w:color w:val="7030A0"/>
          <w:sz w:val="36"/>
          <w:szCs w:val="24"/>
          <w:u w:val="single"/>
        </w:rPr>
      </w:pPr>
    </w:p>
    <w:p w:rsidR="00772A50" w:rsidRDefault="00772A50" w:rsidP="0022759D">
      <w:pPr>
        <w:ind w:right="-24"/>
        <w:jc w:val="both"/>
        <w:rPr>
          <w:b/>
          <w:color w:val="7030A0"/>
          <w:sz w:val="36"/>
          <w:szCs w:val="24"/>
          <w:u w:val="single"/>
        </w:rPr>
      </w:pPr>
      <w:r w:rsidRPr="00895B04">
        <w:rPr>
          <w:noProof/>
          <w:sz w:val="21"/>
        </w:rPr>
        <w:drawing>
          <wp:inline distT="0" distB="0" distL="0" distR="0" wp14:anchorId="07FE7BBA" wp14:editId="48DD53E1">
            <wp:extent cx="5534025" cy="1967821"/>
            <wp:effectExtent l="0" t="0" r="0" b="0"/>
            <wp:docPr id="1524512543" name="Image 1" descr="Une image contenant Imagerie médica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12543" name="Image 1" descr="Une image contenant Imagerie médical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7353" cy="1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50" w:rsidRDefault="00772A50" w:rsidP="0022759D">
      <w:pPr>
        <w:ind w:right="-24"/>
        <w:jc w:val="both"/>
        <w:rPr>
          <w:b/>
          <w:color w:val="7030A0"/>
          <w:sz w:val="36"/>
          <w:szCs w:val="24"/>
          <w:u w:val="single"/>
        </w:rPr>
      </w:pPr>
    </w:p>
    <w:p w:rsidR="00772A50" w:rsidRDefault="00772A50" w:rsidP="0022759D">
      <w:pPr>
        <w:ind w:right="-24"/>
        <w:jc w:val="both"/>
        <w:rPr>
          <w:b/>
          <w:color w:val="7030A0"/>
          <w:sz w:val="36"/>
          <w:szCs w:val="24"/>
          <w:u w:val="single"/>
        </w:rPr>
      </w:pPr>
    </w:p>
    <w:p w:rsidR="00772A50" w:rsidRDefault="00772A50" w:rsidP="0022759D">
      <w:pPr>
        <w:ind w:right="-24"/>
        <w:jc w:val="both"/>
        <w:rPr>
          <w:b/>
          <w:color w:val="7030A0"/>
          <w:sz w:val="36"/>
          <w:szCs w:val="24"/>
          <w:u w:val="single"/>
        </w:rPr>
      </w:pPr>
    </w:p>
    <w:p w:rsidR="00772A50" w:rsidRDefault="00772A50" w:rsidP="0022759D">
      <w:pPr>
        <w:ind w:right="-24"/>
        <w:jc w:val="both"/>
        <w:rPr>
          <w:b/>
          <w:color w:val="7030A0"/>
          <w:sz w:val="36"/>
          <w:szCs w:val="24"/>
          <w:u w:val="single"/>
        </w:rPr>
      </w:pPr>
    </w:p>
    <w:p w:rsidR="00772A50" w:rsidRDefault="00772A50" w:rsidP="0022759D">
      <w:pPr>
        <w:ind w:right="-24"/>
        <w:jc w:val="both"/>
        <w:rPr>
          <w:b/>
          <w:color w:val="7030A0"/>
          <w:sz w:val="36"/>
          <w:szCs w:val="24"/>
          <w:u w:val="single"/>
        </w:rPr>
      </w:pPr>
    </w:p>
    <w:p w:rsidR="00772A50" w:rsidRDefault="00772A50" w:rsidP="0022759D">
      <w:pPr>
        <w:ind w:right="-24"/>
        <w:jc w:val="both"/>
        <w:rPr>
          <w:b/>
          <w:color w:val="7030A0"/>
          <w:sz w:val="36"/>
          <w:szCs w:val="24"/>
          <w:u w:val="single"/>
        </w:rPr>
      </w:pPr>
    </w:p>
    <w:p w:rsidR="00772A50" w:rsidRDefault="00772A50" w:rsidP="0022759D">
      <w:pPr>
        <w:ind w:right="-24"/>
        <w:jc w:val="both"/>
        <w:rPr>
          <w:b/>
          <w:color w:val="7030A0"/>
          <w:sz w:val="36"/>
          <w:szCs w:val="24"/>
          <w:u w:val="single"/>
        </w:rPr>
      </w:pPr>
    </w:p>
    <w:p w:rsidR="00772A50" w:rsidRDefault="00772A50" w:rsidP="0022759D">
      <w:pPr>
        <w:ind w:right="-24"/>
        <w:jc w:val="both"/>
        <w:rPr>
          <w:b/>
          <w:color w:val="7030A0"/>
          <w:sz w:val="36"/>
          <w:szCs w:val="24"/>
          <w:u w:val="single"/>
        </w:rPr>
      </w:pPr>
    </w:p>
    <w:p w:rsidR="0022759D" w:rsidRPr="00316944" w:rsidRDefault="00772A50" w:rsidP="0022759D">
      <w:pPr>
        <w:ind w:right="-24"/>
        <w:jc w:val="both"/>
        <w:rPr>
          <w:b/>
          <w:color w:val="7030A0"/>
          <w:sz w:val="20"/>
          <w:szCs w:val="20"/>
          <w:u w:val="single"/>
        </w:rPr>
      </w:pPr>
      <w:hyperlink r:id="rId9" w:history="1">
        <w:r w:rsidR="0022759D" w:rsidRPr="00316944">
          <w:rPr>
            <w:rStyle w:val="Lienhypertexte"/>
            <w:b/>
            <w:sz w:val="20"/>
            <w:szCs w:val="20"/>
          </w:rPr>
          <w:t>https://sketchfab.com/models/4e307241420b4827b57405b54ffe8567/embed?autostart=1&amp;ui_infos=0&amp;ui_stop=0&amp;ui_watermark=0&amp;ui_inspector=0</w:t>
        </w:r>
      </w:hyperlink>
    </w:p>
    <w:p w:rsidR="0022759D" w:rsidRDefault="00772A50" w:rsidP="0022759D">
      <w:pPr>
        <w:ind w:right="-24"/>
        <w:jc w:val="both"/>
        <w:rPr>
          <w:b/>
          <w:color w:val="7030A0"/>
          <w:sz w:val="36"/>
          <w:szCs w:val="24"/>
          <w:u w:val="single"/>
        </w:rPr>
      </w:pPr>
      <w:bookmarkStart w:id="0" w:name="_GoBack"/>
      <w:r>
        <w:rPr>
          <w:noProof/>
          <w:sz w:val="21"/>
        </w:rPr>
        <w:pict>
          <v:rect id="_x0000_s1038" style="position:absolute;left:0;text-align:left;margin-left:345.25pt;margin-top:218.35pt;width:114.75pt;height:33.75pt;z-index:251671040"/>
        </w:pict>
      </w:r>
      <w:bookmarkEnd w:id="0"/>
      <w:r>
        <w:rPr>
          <w:noProof/>
          <w:sz w:val="21"/>
        </w:rPr>
        <w:pict>
          <v:rect id="_x0000_s1037" style="position:absolute;left:0;text-align:left;margin-left:364pt;margin-top:26.35pt;width:114.75pt;height:51pt;z-index:251670016"/>
        </w:pict>
      </w:r>
      <w:r>
        <w:rPr>
          <w:noProof/>
          <w:sz w:val="21"/>
        </w:rPr>
        <w:pict>
          <v:rect id="_x0000_s1036" style="position:absolute;left:0;text-align:left;margin-left:370.75pt;margin-top:115.6pt;width:114.75pt;height:33.75pt;z-index:251668992"/>
        </w:pict>
      </w:r>
      <w:r>
        <w:rPr>
          <w:noProof/>
          <w:sz w:val="21"/>
        </w:rPr>
        <w:pict>
          <v:rect id="_x0000_s1035" style="position:absolute;left:0;text-align:left;margin-left:124.75pt;margin-top:15.85pt;width:114.75pt;height:33.75pt;z-index:251667968"/>
        </w:pict>
      </w:r>
      <w:r>
        <w:rPr>
          <w:noProof/>
          <w:sz w:val="21"/>
        </w:rPr>
        <w:pict>
          <v:rect id="_x0000_s1034" style="position:absolute;left:0;text-align:left;margin-left:49pt;margin-top:294.1pt;width:114.75pt;height:33.75pt;z-index:251666944"/>
        </w:pict>
      </w:r>
      <w:r>
        <w:rPr>
          <w:noProof/>
          <w:sz w:val="21"/>
        </w:rPr>
        <w:pict>
          <v:rect id="_x0000_s1033" style="position:absolute;left:0;text-align:left;margin-left:46pt;margin-top:249.1pt;width:114.75pt;height:33.75pt;z-index:251665920"/>
        </w:pict>
      </w:r>
      <w:r w:rsidRPr="00895B04">
        <w:rPr>
          <w:noProof/>
          <w:sz w:val="21"/>
        </w:rPr>
        <w:drawing>
          <wp:inline distT="0" distB="0" distL="0" distR="0" wp14:anchorId="0E4449F7" wp14:editId="6CD63443">
            <wp:extent cx="6569009" cy="4839119"/>
            <wp:effectExtent l="0" t="0" r="3810" b="0"/>
            <wp:docPr id="158201474" name="Image 1" descr="Une image contenant texte, dessin, clipart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1474" name="Image 1" descr="Une image contenant texte, dessin, clipart, capture d’écran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9009" cy="483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26A" w:rsidRDefault="00FA626A">
      <w:pPr>
        <w:rPr>
          <w:sz w:val="21"/>
        </w:rPr>
      </w:pPr>
    </w:p>
    <w:p w:rsidR="00FA626A" w:rsidRDefault="00FA626A">
      <w:pPr>
        <w:rPr>
          <w:sz w:val="21"/>
        </w:rPr>
      </w:pPr>
    </w:p>
    <w:p w:rsidR="00FA626A" w:rsidRDefault="00FA626A">
      <w:pPr>
        <w:rPr>
          <w:sz w:val="21"/>
        </w:rPr>
      </w:pPr>
    </w:p>
    <w:p w:rsidR="00FA626A" w:rsidRDefault="00FA626A">
      <w:pPr>
        <w:rPr>
          <w:sz w:val="21"/>
        </w:rPr>
        <w:sectPr w:rsidR="00FA626A">
          <w:type w:val="continuous"/>
          <w:pgSz w:w="11910" w:h="16840"/>
          <w:pgMar w:top="420" w:right="500" w:bottom="280" w:left="400" w:header="720" w:footer="720" w:gutter="0"/>
          <w:cols w:space="720"/>
        </w:sectPr>
      </w:pPr>
    </w:p>
    <w:p w:rsidR="00FA626A" w:rsidRDefault="00FA626A">
      <w:pPr>
        <w:pStyle w:val="Corpsdetexte"/>
        <w:spacing w:before="90"/>
        <w:ind w:left="418"/>
        <w:rPr>
          <w:b w:val="0"/>
        </w:rPr>
      </w:pPr>
      <w:r>
        <w:rPr>
          <w:b w:val="0"/>
        </w:rPr>
        <w:lastRenderedPageBreak/>
        <w:t>Réponds aux questions</w:t>
      </w:r>
    </w:p>
    <w:p w:rsidR="00E97532" w:rsidRDefault="00C446AA">
      <w:pPr>
        <w:pStyle w:val="Corpsdetexte"/>
        <w:spacing w:before="90"/>
        <w:ind w:left="418"/>
      </w:pPr>
      <w:r>
        <w:rPr>
          <w:b w:val="0"/>
        </w:rPr>
        <w:t xml:space="preserve">1– </w:t>
      </w:r>
      <w:r>
        <w:t>Les organes sexuels deviennent fonctionnels pour la reproduction :</w:t>
      </w:r>
    </w:p>
    <w:p w:rsidR="00E97532" w:rsidRDefault="00C446AA">
      <w:pPr>
        <w:pStyle w:val="Paragraphedeliste"/>
        <w:numPr>
          <w:ilvl w:val="0"/>
          <w:numId w:val="2"/>
        </w:numPr>
        <w:tabs>
          <w:tab w:val="left" w:pos="1453"/>
          <w:tab w:val="left" w:pos="1454"/>
        </w:tabs>
        <w:spacing w:before="158"/>
        <w:rPr>
          <w:b/>
          <w:sz w:val="24"/>
        </w:rPr>
      </w:pPr>
      <w:r>
        <w:rPr>
          <w:b/>
          <w:sz w:val="24"/>
        </w:rPr>
        <w:t>A– A lanaissance</w:t>
      </w:r>
    </w:p>
    <w:p w:rsidR="00E97532" w:rsidRDefault="00C446AA">
      <w:pPr>
        <w:pStyle w:val="Paragraphedeliste"/>
        <w:numPr>
          <w:ilvl w:val="0"/>
          <w:numId w:val="2"/>
        </w:numPr>
        <w:tabs>
          <w:tab w:val="left" w:pos="1450"/>
          <w:tab w:val="left" w:pos="1451"/>
        </w:tabs>
        <w:spacing w:before="154"/>
        <w:ind w:left="1450" w:hanging="415"/>
        <w:rPr>
          <w:b/>
          <w:sz w:val="24"/>
        </w:rPr>
      </w:pPr>
      <w:r>
        <w:rPr>
          <w:b/>
          <w:sz w:val="24"/>
        </w:rPr>
        <w:t>B– Pendant</w:t>
      </w:r>
      <w:r w:rsidR="000F0A1A">
        <w:rPr>
          <w:b/>
          <w:sz w:val="24"/>
        </w:rPr>
        <w:t xml:space="preserve"> </w:t>
      </w:r>
      <w:r>
        <w:rPr>
          <w:b/>
          <w:sz w:val="24"/>
        </w:rPr>
        <w:t>l’enfance</w:t>
      </w:r>
    </w:p>
    <w:p w:rsidR="00E97532" w:rsidRDefault="00C446AA">
      <w:pPr>
        <w:pStyle w:val="Paragraphedeliste"/>
        <w:numPr>
          <w:ilvl w:val="0"/>
          <w:numId w:val="2"/>
        </w:numPr>
        <w:tabs>
          <w:tab w:val="left" w:pos="1450"/>
          <w:tab w:val="left" w:pos="1451"/>
        </w:tabs>
        <w:ind w:left="1450" w:hanging="415"/>
        <w:rPr>
          <w:b/>
          <w:sz w:val="24"/>
        </w:rPr>
      </w:pPr>
      <w:r>
        <w:rPr>
          <w:b/>
          <w:sz w:val="24"/>
        </w:rPr>
        <w:t>C– A lapuberté</w:t>
      </w:r>
    </w:p>
    <w:p w:rsidR="00E97532" w:rsidRDefault="00C446AA">
      <w:pPr>
        <w:pStyle w:val="Paragraphedeliste"/>
        <w:numPr>
          <w:ilvl w:val="0"/>
          <w:numId w:val="2"/>
        </w:numPr>
        <w:tabs>
          <w:tab w:val="left" w:pos="1450"/>
          <w:tab w:val="left" w:pos="1451"/>
        </w:tabs>
        <w:spacing w:before="154"/>
        <w:ind w:left="1450" w:hanging="415"/>
        <w:rPr>
          <w:b/>
          <w:sz w:val="24"/>
        </w:rPr>
      </w:pPr>
      <w:r>
        <w:rPr>
          <w:b/>
          <w:sz w:val="24"/>
        </w:rPr>
        <w:t>D– A l‘âgeadulte</w:t>
      </w:r>
    </w:p>
    <w:p w:rsidR="00E97532" w:rsidRDefault="00E97532">
      <w:pPr>
        <w:pStyle w:val="Corpsdetexte"/>
        <w:rPr>
          <w:sz w:val="26"/>
        </w:rPr>
      </w:pPr>
    </w:p>
    <w:p w:rsidR="00E97532" w:rsidRDefault="00C446AA">
      <w:pPr>
        <w:pStyle w:val="Corpsdetexte"/>
        <w:spacing w:before="200"/>
        <w:ind w:left="418"/>
      </w:pPr>
      <w:r>
        <w:t>2– Les chromosomes sexuels masculin sont : ……….</w:t>
      </w:r>
    </w:p>
    <w:p w:rsidR="00E97532" w:rsidRDefault="00C446AA">
      <w:pPr>
        <w:pStyle w:val="Corpsdetexte"/>
        <w:spacing w:before="175"/>
        <w:ind w:left="418"/>
      </w:pPr>
      <w:r>
        <w:t>3– Les chromosomes sexuels féminin sont : ……….</w:t>
      </w:r>
    </w:p>
    <w:p w:rsidR="00E97532" w:rsidRDefault="00E97532">
      <w:pPr>
        <w:pStyle w:val="Corpsdetexte"/>
        <w:rPr>
          <w:sz w:val="28"/>
        </w:rPr>
      </w:pPr>
    </w:p>
    <w:p w:rsidR="00E97532" w:rsidRDefault="00C446AA">
      <w:pPr>
        <w:pStyle w:val="Corpsdetexte"/>
        <w:spacing w:before="194"/>
        <w:ind w:left="418"/>
      </w:pPr>
      <w:r>
        <w:t>4– Compléter le texte &amp; le schéma suivant :</w:t>
      </w:r>
    </w:p>
    <w:p w:rsidR="00E97532" w:rsidRDefault="00C446AA">
      <w:pPr>
        <w:pStyle w:val="Corpsdetexte"/>
        <w:spacing w:before="2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630920</wp:posOffset>
            </wp:positionH>
            <wp:positionV relativeFrom="paragraph">
              <wp:posOffset>92134</wp:posOffset>
            </wp:positionV>
            <wp:extent cx="5568270" cy="3563302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270" cy="3563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532" w:rsidRDefault="00E97532">
      <w:pPr>
        <w:pStyle w:val="Corpsdetexte"/>
        <w:rPr>
          <w:sz w:val="28"/>
        </w:rPr>
      </w:pPr>
    </w:p>
    <w:p w:rsidR="00E97532" w:rsidRDefault="00E97532">
      <w:pPr>
        <w:pStyle w:val="Corpsdetexte"/>
        <w:spacing w:before="10"/>
        <w:rPr>
          <w:sz w:val="30"/>
        </w:rPr>
      </w:pPr>
    </w:p>
    <w:p w:rsidR="00E97532" w:rsidRDefault="00C446AA">
      <w:pPr>
        <w:pStyle w:val="Corpsdetexte"/>
        <w:ind w:left="418"/>
      </w:pPr>
      <w:r>
        <w:t>5– Les hormones qui contrôlent l’apparition des caractères sexuels secondaires</w:t>
      </w:r>
    </w:p>
    <w:p w:rsidR="00E97532" w:rsidRDefault="00C446AA">
      <w:pPr>
        <w:pStyle w:val="Corpsdetexte"/>
        <w:spacing w:before="56"/>
        <w:ind w:left="418"/>
      </w:pPr>
      <w:proofErr w:type="gramStart"/>
      <w:r>
        <w:t>chez</w:t>
      </w:r>
      <w:proofErr w:type="gramEnd"/>
      <w:r>
        <w:t xml:space="preserve"> les filles sont:</w:t>
      </w:r>
    </w:p>
    <w:p w:rsidR="00E97532" w:rsidRDefault="00C446AA">
      <w:pPr>
        <w:pStyle w:val="Paragraphedeliste"/>
        <w:numPr>
          <w:ilvl w:val="0"/>
          <w:numId w:val="1"/>
        </w:numPr>
        <w:tabs>
          <w:tab w:val="left" w:pos="1402"/>
          <w:tab w:val="left" w:pos="1403"/>
        </w:tabs>
        <w:ind w:hanging="417"/>
        <w:rPr>
          <w:b/>
          <w:sz w:val="24"/>
        </w:rPr>
      </w:pPr>
      <w:r>
        <w:rPr>
          <w:b/>
          <w:sz w:val="24"/>
        </w:rPr>
        <w:t>A– La</w:t>
      </w:r>
      <w:r w:rsidR="009A1E54">
        <w:rPr>
          <w:b/>
          <w:sz w:val="24"/>
        </w:rPr>
        <w:t xml:space="preserve"> </w:t>
      </w:r>
      <w:r>
        <w:rPr>
          <w:b/>
          <w:sz w:val="24"/>
        </w:rPr>
        <w:t>progestérone</w:t>
      </w:r>
    </w:p>
    <w:p w:rsidR="00E97532" w:rsidRDefault="00C446AA">
      <w:pPr>
        <w:pStyle w:val="Paragraphedeliste"/>
        <w:numPr>
          <w:ilvl w:val="0"/>
          <w:numId w:val="1"/>
        </w:numPr>
        <w:tabs>
          <w:tab w:val="left" w:pos="1400"/>
          <w:tab w:val="left" w:pos="1401"/>
        </w:tabs>
        <w:ind w:left="1400" w:hanging="415"/>
        <w:rPr>
          <w:b/>
          <w:sz w:val="24"/>
        </w:rPr>
      </w:pPr>
      <w:r>
        <w:rPr>
          <w:b/>
          <w:sz w:val="24"/>
        </w:rPr>
        <w:t>B– La</w:t>
      </w:r>
      <w:r w:rsidR="009A1E54">
        <w:rPr>
          <w:b/>
          <w:sz w:val="24"/>
        </w:rPr>
        <w:t xml:space="preserve"> </w:t>
      </w:r>
      <w:r>
        <w:rPr>
          <w:b/>
          <w:sz w:val="24"/>
        </w:rPr>
        <w:t>testostérone</w:t>
      </w:r>
    </w:p>
    <w:p w:rsidR="00E97532" w:rsidRDefault="00C446AA">
      <w:pPr>
        <w:pStyle w:val="Paragraphedeliste"/>
        <w:numPr>
          <w:ilvl w:val="0"/>
          <w:numId w:val="1"/>
        </w:numPr>
        <w:tabs>
          <w:tab w:val="left" w:pos="1400"/>
          <w:tab w:val="left" w:pos="1401"/>
        </w:tabs>
        <w:ind w:left="1400" w:hanging="415"/>
        <w:rPr>
          <w:b/>
          <w:sz w:val="24"/>
        </w:rPr>
      </w:pPr>
      <w:r>
        <w:rPr>
          <w:b/>
          <w:sz w:val="24"/>
        </w:rPr>
        <w:t>C– Les</w:t>
      </w:r>
      <w:r w:rsidR="009A1E54">
        <w:rPr>
          <w:b/>
          <w:sz w:val="24"/>
        </w:rPr>
        <w:t xml:space="preserve"> œstrogènes</w:t>
      </w:r>
    </w:p>
    <w:p w:rsidR="00E97532" w:rsidRDefault="00C446AA">
      <w:pPr>
        <w:pStyle w:val="Paragraphedeliste"/>
        <w:numPr>
          <w:ilvl w:val="0"/>
          <w:numId w:val="1"/>
        </w:numPr>
        <w:tabs>
          <w:tab w:val="left" w:pos="1400"/>
          <w:tab w:val="left" w:pos="1401"/>
        </w:tabs>
        <w:spacing w:before="153"/>
        <w:ind w:left="1400" w:hanging="415"/>
        <w:rPr>
          <w:b/>
          <w:sz w:val="24"/>
        </w:rPr>
      </w:pPr>
      <w:r>
        <w:rPr>
          <w:b/>
          <w:sz w:val="24"/>
        </w:rPr>
        <w:t>D– Lacortisone</w:t>
      </w:r>
    </w:p>
    <w:p w:rsidR="00E97532" w:rsidRDefault="00E97532">
      <w:pPr>
        <w:pStyle w:val="Corpsdetexte"/>
        <w:rPr>
          <w:sz w:val="26"/>
        </w:rPr>
      </w:pPr>
    </w:p>
    <w:p w:rsidR="00E97532" w:rsidRDefault="00E97532">
      <w:pPr>
        <w:pStyle w:val="Corpsdetexte"/>
        <w:spacing w:before="4"/>
        <w:rPr>
          <w:sz w:val="26"/>
        </w:rPr>
      </w:pPr>
    </w:p>
    <w:p w:rsidR="00E97532" w:rsidRDefault="00C446AA">
      <w:pPr>
        <w:pStyle w:val="Corpsdetexte"/>
        <w:spacing w:before="1"/>
        <w:ind w:left="418"/>
      </w:pPr>
      <w:r>
        <w:rPr>
          <w:w w:val="105"/>
        </w:rPr>
        <w:t>6– Les hormones qui contrôlent l’apparition des caractères sexuels secondaires</w:t>
      </w:r>
    </w:p>
    <w:p w:rsidR="00E97532" w:rsidRDefault="00C446AA">
      <w:pPr>
        <w:pStyle w:val="Corpsdetexte"/>
        <w:spacing w:before="55"/>
        <w:ind w:left="418"/>
      </w:pPr>
      <w:proofErr w:type="gramStart"/>
      <w:r>
        <w:t>chez</w:t>
      </w:r>
      <w:proofErr w:type="gramEnd"/>
      <w:r>
        <w:t xml:space="preserve"> les garçons sont:</w:t>
      </w:r>
    </w:p>
    <w:p w:rsidR="00E97532" w:rsidRDefault="00C446AA">
      <w:pPr>
        <w:pStyle w:val="Paragraphedeliste"/>
        <w:numPr>
          <w:ilvl w:val="0"/>
          <w:numId w:val="1"/>
        </w:numPr>
        <w:tabs>
          <w:tab w:val="left" w:pos="1402"/>
          <w:tab w:val="left" w:pos="1403"/>
        </w:tabs>
        <w:spacing w:before="159"/>
        <w:ind w:hanging="417"/>
        <w:rPr>
          <w:b/>
          <w:sz w:val="24"/>
        </w:rPr>
      </w:pPr>
      <w:r>
        <w:rPr>
          <w:b/>
          <w:sz w:val="24"/>
        </w:rPr>
        <w:t>A– La</w:t>
      </w:r>
      <w:r w:rsidR="009A1E54">
        <w:rPr>
          <w:b/>
          <w:sz w:val="24"/>
        </w:rPr>
        <w:t xml:space="preserve"> </w:t>
      </w:r>
      <w:r>
        <w:rPr>
          <w:b/>
          <w:sz w:val="24"/>
        </w:rPr>
        <w:t>progestérone</w:t>
      </w:r>
    </w:p>
    <w:p w:rsidR="00E97532" w:rsidRDefault="00C446AA">
      <w:pPr>
        <w:pStyle w:val="Paragraphedeliste"/>
        <w:numPr>
          <w:ilvl w:val="0"/>
          <w:numId w:val="1"/>
        </w:numPr>
        <w:tabs>
          <w:tab w:val="left" w:pos="1400"/>
          <w:tab w:val="left" w:pos="1401"/>
        </w:tabs>
        <w:spacing w:before="153"/>
        <w:ind w:left="1400" w:hanging="415"/>
        <w:rPr>
          <w:b/>
          <w:sz w:val="24"/>
        </w:rPr>
      </w:pPr>
      <w:r>
        <w:rPr>
          <w:b/>
          <w:sz w:val="24"/>
        </w:rPr>
        <w:t>B– La</w:t>
      </w:r>
      <w:r w:rsidR="009A1E54">
        <w:rPr>
          <w:b/>
          <w:sz w:val="24"/>
        </w:rPr>
        <w:t xml:space="preserve"> </w:t>
      </w:r>
      <w:r>
        <w:rPr>
          <w:b/>
          <w:sz w:val="24"/>
        </w:rPr>
        <w:t>testostérone</w:t>
      </w:r>
    </w:p>
    <w:p w:rsidR="00E97532" w:rsidRDefault="00C446AA">
      <w:pPr>
        <w:pStyle w:val="Paragraphedeliste"/>
        <w:numPr>
          <w:ilvl w:val="0"/>
          <w:numId w:val="1"/>
        </w:numPr>
        <w:tabs>
          <w:tab w:val="left" w:pos="1400"/>
          <w:tab w:val="left" w:pos="1401"/>
        </w:tabs>
        <w:ind w:left="1400" w:hanging="415"/>
        <w:rPr>
          <w:b/>
          <w:sz w:val="24"/>
        </w:rPr>
      </w:pPr>
      <w:r>
        <w:rPr>
          <w:b/>
          <w:sz w:val="24"/>
        </w:rPr>
        <w:t>C– Les</w:t>
      </w:r>
      <w:r w:rsidR="009A1E54">
        <w:rPr>
          <w:b/>
          <w:sz w:val="24"/>
        </w:rPr>
        <w:t xml:space="preserve"> œstrogènes</w:t>
      </w:r>
    </w:p>
    <w:p w:rsidR="00FA626A" w:rsidRPr="00921CC2" w:rsidRDefault="00FA626A" w:rsidP="00FA626A">
      <w:pPr>
        <w:pStyle w:val="Paragraphedeliste"/>
        <w:numPr>
          <w:ilvl w:val="0"/>
          <w:numId w:val="1"/>
        </w:numPr>
        <w:rPr>
          <w:sz w:val="32"/>
          <w:szCs w:val="23"/>
        </w:rPr>
      </w:pPr>
      <w:r w:rsidRPr="00921CC2">
        <w:rPr>
          <w:b/>
          <w:sz w:val="32"/>
        </w:rPr>
        <w:lastRenderedPageBreak/>
        <w:t>Complète le tableau comparatif des phénotypes sexuels</w:t>
      </w:r>
    </w:p>
    <w:tbl>
      <w:tblPr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0"/>
        <w:gridCol w:w="2467"/>
        <w:gridCol w:w="3632"/>
        <w:gridCol w:w="4234"/>
      </w:tblGrid>
      <w:tr w:rsidR="00FA626A" w:rsidRPr="00921CC2" w:rsidTr="004E67B9"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jc w:val="center"/>
              <w:rPr>
                <w:b/>
                <w:sz w:val="32"/>
                <w:szCs w:val="23"/>
              </w:rPr>
            </w:pPr>
            <w:r w:rsidRPr="00921CC2">
              <w:rPr>
                <w:rFonts w:ascii="Calibri" w:eastAsia="Calibri" w:hAnsi="Calibri" w:cs="Calibri"/>
                <w:b/>
                <w:sz w:val="32"/>
                <w:szCs w:val="23"/>
              </w:rPr>
              <w:t>Caractéristiques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jc w:val="center"/>
              <w:rPr>
                <w:b/>
                <w:sz w:val="32"/>
                <w:szCs w:val="23"/>
              </w:rPr>
            </w:pPr>
            <w:r w:rsidRPr="00921CC2">
              <w:rPr>
                <w:rFonts w:ascii="Calibri" w:eastAsia="Calibri" w:hAnsi="Calibri" w:cs="Calibri"/>
                <w:b/>
                <w:sz w:val="32"/>
                <w:szCs w:val="23"/>
              </w:rPr>
              <w:t>Homme</w:t>
            </w: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jc w:val="center"/>
              <w:rPr>
                <w:b/>
                <w:sz w:val="32"/>
                <w:szCs w:val="23"/>
              </w:rPr>
            </w:pPr>
            <w:r w:rsidRPr="00921CC2">
              <w:rPr>
                <w:rFonts w:ascii="Calibri" w:eastAsia="Calibri" w:hAnsi="Calibri" w:cs="Calibri"/>
                <w:b/>
                <w:sz w:val="32"/>
                <w:szCs w:val="23"/>
              </w:rPr>
              <w:t>Femme</w:t>
            </w:r>
          </w:p>
        </w:tc>
      </w:tr>
      <w:tr w:rsidR="00FA626A" w:rsidRPr="00921CC2" w:rsidTr="004E67B9"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jc w:val="center"/>
              <w:rPr>
                <w:b/>
                <w:sz w:val="32"/>
                <w:szCs w:val="23"/>
              </w:rPr>
            </w:pPr>
            <w:r w:rsidRPr="00921CC2">
              <w:rPr>
                <w:rFonts w:ascii="Calibri" w:eastAsia="Calibri" w:hAnsi="Calibri" w:cs="Calibri"/>
                <w:b/>
                <w:sz w:val="32"/>
                <w:szCs w:val="23"/>
              </w:rPr>
              <w:t>Chromosomiques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sz w:val="32"/>
              </w:rPr>
            </w:pPr>
          </w:p>
        </w:tc>
      </w:tr>
      <w:tr w:rsidR="00FA626A" w:rsidRPr="00921CC2" w:rsidTr="004E67B9">
        <w:trPr>
          <w:trHeight w:val="274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ind w:left="113" w:right="113"/>
              <w:jc w:val="center"/>
              <w:rPr>
                <w:b/>
                <w:sz w:val="32"/>
                <w:szCs w:val="23"/>
              </w:rPr>
            </w:pPr>
            <w:r w:rsidRPr="00921CC2">
              <w:rPr>
                <w:rFonts w:ascii="Calibri" w:eastAsia="Calibri" w:hAnsi="Calibri" w:cs="Calibri"/>
                <w:b/>
                <w:sz w:val="32"/>
                <w:szCs w:val="23"/>
              </w:rPr>
              <w:t>Anatomiques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jc w:val="center"/>
              <w:rPr>
                <w:sz w:val="32"/>
              </w:rPr>
            </w:pPr>
            <w:r w:rsidRPr="00921CC2">
              <w:rPr>
                <w:rFonts w:ascii="Calibri" w:eastAsia="Calibri" w:hAnsi="Calibri" w:cs="Calibri"/>
                <w:sz w:val="32"/>
              </w:rPr>
              <w:t>Gonades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FA626A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921CC2" w:rsidRPr="00921CC2" w:rsidRDefault="00921CC2" w:rsidP="009D0F10">
            <w:pPr>
              <w:jc w:val="center"/>
              <w:rPr>
                <w:color w:val="0000FF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</w:tc>
      </w:tr>
      <w:tr w:rsidR="00FA626A" w:rsidRPr="00921CC2" w:rsidTr="004E67B9"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FF"/>
                <w:sz w:val="32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jc w:val="center"/>
              <w:rPr>
                <w:sz w:val="32"/>
              </w:rPr>
            </w:pPr>
            <w:r w:rsidRPr="00921CC2">
              <w:rPr>
                <w:rFonts w:ascii="Calibri" w:eastAsia="Calibri" w:hAnsi="Calibri" w:cs="Calibri"/>
                <w:sz w:val="32"/>
              </w:rPr>
              <w:t>Voies génitales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FA626A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921CC2" w:rsidRPr="00921CC2" w:rsidRDefault="00921CC2" w:rsidP="009D0F10">
            <w:pPr>
              <w:jc w:val="center"/>
              <w:rPr>
                <w:color w:val="0000FF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</w:tc>
      </w:tr>
      <w:tr w:rsidR="00FA626A" w:rsidRPr="00921CC2" w:rsidTr="004E67B9"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FF"/>
                <w:sz w:val="32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jc w:val="center"/>
              <w:rPr>
                <w:sz w:val="32"/>
              </w:rPr>
            </w:pPr>
            <w:r w:rsidRPr="00921CC2">
              <w:rPr>
                <w:rFonts w:ascii="Calibri" w:eastAsia="Calibri" w:hAnsi="Calibri" w:cs="Calibri"/>
                <w:sz w:val="32"/>
              </w:rPr>
              <w:t>Organe d’accouplement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FA626A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921CC2" w:rsidRPr="00921CC2" w:rsidRDefault="00921CC2" w:rsidP="009D0F10">
            <w:pPr>
              <w:jc w:val="center"/>
              <w:rPr>
                <w:color w:val="0000FF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</w:tc>
      </w:tr>
      <w:tr w:rsidR="00FA626A" w:rsidRPr="00921CC2" w:rsidTr="004E67B9"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FF"/>
                <w:sz w:val="32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jc w:val="center"/>
              <w:rPr>
                <w:sz w:val="32"/>
              </w:rPr>
            </w:pPr>
            <w:r w:rsidRPr="00921CC2">
              <w:rPr>
                <w:rFonts w:ascii="Calibri" w:eastAsia="Calibri" w:hAnsi="Calibri" w:cs="Calibri"/>
                <w:sz w:val="32"/>
              </w:rPr>
              <w:t>Glandes annexes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FA626A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921CC2" w:rsidRPr="00921CC2" w:rsidRDefault="00921CC2" w:rsidP="009D0F10">
            <w:pPr>
              <w:jc w:val="center"/>
              <w:rPr>
                <w:color w:val="0000FF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</w:tc>
      </w:tr>
      <w:tr w:rsidR="00FA626A" w:rsidRPr="00921CC2" w:rsidTr="004E67B9"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FF"/>
                <w:sz w:val="32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jc w:val="center"/>
              <w:rPr>
                <w:sz w:val="32"/>
              </w:rPr>
            </w:pPr>
            <w:r w:rsidRPr="00921CC2">
              <w:rPr>
                <w:rFonts w:ascii="Calibri" w:eastAsia="Calibri" w:hAnsi="Calibri" w:cs="Calibri"/>
                <w:sz w:val="32"/>
              </w:rPr>
              <w:t>Organe de gestation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921CC2" w:rsidRPr="00921CC2" w:rsidRDefault="00921CC2" w:rsidP="009D0F10">
            <w:pPr>
              <w:jc w:val="center"/>
              <w:rPr>
                <w:color w:val="0000FF"/>
                <w:sz w:val="32"/>
              </w:rPr>
            </w:pPr>
          </w:p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</w:tc>
      </w:tr>
      <w:tr w:rsidR="00FA626A" w:rsidRPr="00921CC2" w:rsidTr="004E67B9"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FF"/>
                <w:sz w:val="32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jc w:val="center"/>
              <w:rPr>
                <w:sz w:val="32"/>
              </w:rPr>
            </w:pPr>
            <w:r w:rsidRPr="00921CC2">
              <w:rPr>
                <w:rFonts w:ascii="Calibri" w:eastAsia="Calibri" w:hAnsi="Calibri" w:cs="Calibri"/>
                <w:sz w:val="32"/>
              </w:rPr>
              <w:t>Séparation appareils urinaire et génital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921CC2" w:rsidRPr="00921CC2" w:rsidRDefault="00921CC2" w:rsidP="009D0F10">
            <w:pPr>
              <w:jc w:val="center"/>
              <w:rPr>
                <w:color w:val="0000FF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</w:tc>
      </w:tr>
      <w:tr w:rsidR="00FA626A" w:rsidRPr="00921CC2" w:rsidTr="004E67B9"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ind w:left="113" w:right="113"/>
              <w:jc w:val="center"/>
              <w:rPr>
                <w:b/>
                <w:sz w:val="32"/>
                <w:szCs w:val="23"/>
              </w:rPr>
            </w:pPr>
            <w:r w:rsidRPr="00921CC2">
              <w:rPr>
                <w:rFonts w:ascii="Calibri" w:eastAsia="Calibri" w:hAnsi="Calibri" w:cs="Calibri"/>
                <w:b/>
                <w:sz w:val="32"/>
                <w:szCs w:val="23"/>
              </w:rPr>
              <w:t>Physiologiques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jc w:val="center"/>
              <w:rPr>
                <w:sz w:val="32"/>
              </w:rPr>
            </w:pPr>
            <w:r w:rsidRPr="00921CC2">
              <w:rPr>
                <w:rFonts w:ascii="Calibri" w:eastAsia="Calibri" w:hAnsi="Calibri" w:cs="Calibri"/>
                <w:sz w:val="32"/>
              </w:rPr>
              <w:t>Hormones sécrétées par les gonades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Default="00FA626A" w:rsidP="009D0F10">
            <w:pPr>
              <w:jc w:val="center"/>
              <w:rPr>
                <w:color w:val="FF00FF"/>
                <w:sz w:val="32"/>
              </w:rPr>
            </w:pPr>
          </w:p>
          <w:p w:rsidR="00921CC2" w:rsidRDefault="00921CC2" w:rsidP="009D0F10">
            <w:pPr>
              <w:jc w:val="center"/>
              <w:rPr>
                <w:color w:val="FF00FF"/>
                <w:sz w:val="32"/>
              </w:rPr>
            </w:pPr>
          </w:p>
          <w:p w:rsidR="00921CC2" w:rsidRDefault="00921CC2" w:rsidP="009D0F10">
            <w:pPr>
              <w:jc w:val="center"/>
              <w:rPr>
                <w:color w:val="FF00FF"/>
                <w:sz w:val="32"/>
              </w:rPr>
            </w:pPr>
          </w:p>
          <w:p w:rsidR="00921CC2" w:rsidRPr="00921CC2" w:rsidRDefault="00921CC2" w:rsidP="009D0F10">
            <w:pPr>
              <w:jc w:val="center"/>
              <w:rPr>
                <w:color w:val="FF00FF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FF00FF"/>
                <w:sz w:val="32"/>
              </w:rPr>
            </w:pPr>
          </w:p>
        </w:tc>
      </w:tr>
      <w:tr w:rsidR="00FA626A" w:rsidRPr="00921CC2" w:rsidTr="004E67B9"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FF"/>
                <w:sz w:val="32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jc w:val="center"/>
              <w:rPr>
                <w:sz w:val="32"/>
              </w:rPr>
            </w:pPr>
            <w:r w:rsidRPr="00921CC2">
              <w:rPr>
                <w:rFonts w:ascii="Calibri" w:eastAsia="Calibri" w:hAnsi="Calibri" w:cs="Calibri"/>
                <w:sz w:val="32"/>
              </w:rPr>
              <w:t>Cellules reproductrices produites par les gonades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</w:tc>
      </w:tr>
      <w:tr w:rsidR="00FA626A" w:rsidRPr="00921CC2" w:rsidTr="004E67B9"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FF"/>
                <w:sz w:val="32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jc w:val="center"/>
              <w:rPr>
                <w:sz w:val="32"/>
              </w:rPr>
            </w:pPr>
            <w:r w:rsidRPr="00921CC2">
              <w:rPr>
                <w:rFonts w:ascii="Calibri" w:eastAsia="Calibri" w:hAnsi="Calibri" w:cs="Calibri"/>
                <w:sz w:val="32"/>
              </w:rPr>
              <w:t>Fonctionnement de l’appareil génital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FA626A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921CC2" w:rsidRPr="00921CC2" w:rsidRDefault="00921CC2" w:rsidP="009D0F10">
            <w:pPr>
              <w:jc w:val="center"/>
              <w:rPr>
                <w:color w:val="0000FF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</w:tc>
      </w:tr>
      <w:tr w:rsidR="00FA626A" w:rsidRPr="00921CC2" w:rsidTr="004E67B9"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FF"/>
                <w:sz w:val="32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26A" w:rsidRPr="00921CC2" w:rsidRDefault="00FA626A" w:rsidP="009D0F10">
            <w:pPr>
              <w:jc w:val="center"/>
              <w:rPr>
                <w:sz w:val="32"/>
              </w:rPr>
            </w:pPr>
            <w:r w:rsidRPr="00921CC2">
              <w:rPr>
                <w:rFonts w:ascii="Calibri" w:eastAsia="Calibri" w:hAnsi="Calibri" w:cs="Calibri"/>
                <w:sz w:val="32"/>
              </w:rPr>
              <w:t>Caractères sexuels secondaires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FA626A" w:rsidRDefault="00FA626A" w:rsidP="009D0F10">
            <w:pPr>
              <w:jc w:val="center"/>
              <w:rPr>
                <w:color w:val="0000FF"/>
                <w:sz w:val="32"/>
              </w:rPr>
            </w:pPr>
          </w:p>
          <w:p w:rsidR="00921CC2" w:rsidRPr="00921CC2" w:rsidRDefault="00921CC2" w:rsidP="009D0F10">
            <w:pPr>
              <w:jc w:val="center"/>
              <w:rPr>
                <w:color w:val="0000FF"/>
                <w:sz w:val="32"/>
              </w:rPr>
            </w:pPr>
          </w:p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</w:tc>
        <w:tc>
          <w:tcPr>
            <w:tcW w:w="4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26A" w:rsidRPr="00921CC2" w:rsidRDefault="00FA626A" w:rsidP="009D0F10">
            <w:pPr>
              <w:jc w:val="center"/>
              <w:rPr>
                <w:color w:val="0000FF"/>
                <w:sz w:val="32"/>
              </w:rPr>
            </w:pPr>
          </w:p>
        </w:tc>
      </w:tr>
    </w:tbl>
    <w:p w:rsidR="00FA626A" w:rsidRPr="004E67B9" w:rsidRDefault="00FA626A" w:rsidP="00FA626A">
      <w:pPr>
        <w:pStyle w:val="Paragraphedeliste"/>
        <w:numPr>
          <w:ilvl w:val="0"/>
          <w:numId w:val="1"/>
        </w:numPr>
        <w:rPr>
          <w:sz w:val="28"/>
        </w:rPr>
      </w:pPr>
      <w:r w:rsidRPr="004E67B9">
        <w:rPr>
          <w:rFonts w:ascii="Calibri" w:eastAsia="Calibri" w:hAnsi="Calibri" w:cs="Calibri"/>
          <w:sz w:val="28"/>
          <w:highlight w:val="yellow"/>
        </w:rPr>
        <w:t>En jaune</w:t>
      </w:r>
      <w:r w:rsidRPr="004E67B9">
        <w:rPr>
          <w:rFonts w:ascii="Calibri" w:eastAsia="Calibri" w:hAnsi="Calibri" w:cs="Calibri"/>
          <w:sz w:val="28"/>
        </w:rPr>
        <w:t xml:space="preserve"> : dès la cellule-œuf ; </w:t>
      </w:r>
      <w:r w:rsidRPr="004E67B9">
        <w:rPr>
          <w:rFonts w:ascii="Calibri" w:eastAsia="Calibri" w:hAnsi="Calibri" w:cs="Calibri"/>
          <w:sz w:val="28"/>
          <w:highlight w:val="green"/>
        </w:rPr>
        <w:t>en vert</w:t>
      </w:r>
      <w:r w:rsidRPr="004E67B9">
        <w:rPr>
          <w:rFonts w:ascii="Calibri" w:eastAsia="Calibri" w:hAnsi="Calibri" w:cs="Calibri"/>
          <w:sz w:val="28"/>
        </w:rPr>
        <w:t xml:space="preserve"> : dès la naissance ; </w:t>
      </w:r>
      <w:r w:rsidRPr="004E67B9">
        <w:rPr>
          <w:rFonts w:ascii="Calibri" w:eastAsia="Calibri" w:hAnsi="Calibri" w:cs="Calibri"/>
          <w:sz w:val="28"/>
          <w:highlight w:val="magenta"/>
        </w:rPr>
        <w:t>en rose</w:t>
      </w:r>
      <w:r w:rsidRPr="004E67B9">
        <w:rPr>
          <w:rFonts w:ascii="Calibri" w:eastAsia="Calibri" w:hAnsi="Calibri" w:cs="Calibri"/>
          <w:sz w:val="28"/>
        </w:rPr>
        <w:t xml:space="preserve"> : dès la puberté. </w:t>
      </w:r>
    </w:p>
    <w:sectPr w:rsidR="00FA626A" w:rsidRPr="004E67B9" w:rsidSect="005E3C19">
      <w:pgSz w:w="11910" w:h="16840"/>
      <w:pgMar w:top="540" w:right="50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E4186"/>
    <w:multiLevelType w:val="hybridMultilevel"/>
    <w:tmpl w:val="CA800E94"/>
    <w:lvl w:ilvl="0" w:tplc="A3C2BEEA">
      <w:numFmt w:val="bullet"/>
      <w:lvlText w:val=""/>
      <w:lvlJc w:val="left"/>
      <w:pPr>
        <w:ind w:left="1402" w:hanging="418"/>
      </w:pPr>
      <w:rPr>
        <w:rFonts w:ascii="Arial" w:eastAsia="Arial" w:hAnsi="Arial" w:cs="Arial" w:hint="default"/>
        <w:b/>
        <w:bCs/>
        <w:w w:val="118"/>
        <w:sz w:val="24"/>
        <w:szCs w:val="24"/>
        <w:lang w:val="fr-FR" w:eastAsia="fr-FR" w:bidi="fr-FR"/>
      </w:rPr>
    </w:lvl>
    <w:lvl w:ilvl="1" w:tplc="88A6D50C">
      <w:numFmt w:val="bullet"/>
      <w:lvlText w:val="•"/>
      <w:lvlJc w:val="left"/>
      <w:pPr>
        <w:ind w:left="2360" w:hanging="418"/>
      </w:pPr>
      <w:rPr>
        <w:rFonts w:hint="default"/>
        <w:lang w:val="fr-FR" w:eastAsia="fr-FR" w:bidi="fr-FR"/>
      </w:rPr>
    </w:lvl>
    <w:lvl w:ilvl="2" w:tplc="AE86C4C2">
      <w:numFmt w:val="bullet"/>
      <w:lvlText w:val="•"/>
      <w:lvlJc w:val="left"/>
      <w:pPr>
        <w:ind w:left="3321" w:hanging="418"/>
      </w:pPr>
      <w:rPr>
        <w:rFonts w:hint="default"/>
        <w:lang w:val="fr-FR" w:eastAsia="fr-FR" w:bidi="fr-FR"/>
      </w:rPr>
    </w:lvl>
    <w:lvl w:ilvl="3" w:tplc="F6FCA25E">
      <w:numFmt w:val="bullet"/>
      <w:lvlText w:val="•"/>
      <w:lvlJc w:val="left"/>
      <w:pPr>
        <w:ind w:left="4281" w:hanging="418"/>
      </w:pPr>
      <w:rPr>
        <w:rFonts w:hint="default"/>
        <w:lang w:val="fr-FR" w:eastAsia="fr-FR" w:bidi="fr-FR"/>
      </w:rPr>
    </w:lvl>
    <w:lvl w:ilvl="4" w:tplc="59102E5A">
      <w:numFmt w:val="bullet"/>
      <w:lvlText w:val="•"/>
      <w:lvlJc w:val="left"/>
      <w:pPr>
        <w:ind w:left="5242" w:hanging="418"/>
      </w:pPr>
      <w:rPr>
        <w:rFonts w:hint="default"/>
        <w:lang w:val="fr-FR" w:eastAsia="fr-FR" w:bidi="fr-FR"/>
      </w:rPr>
    </w:lvl>
    <w:lvl w:ilvl="5" w:tplc="9760D104">
      <w:numFmt w:val="bullet"/>
      <w:lvlText w:val="•"/>
      <w:lvlJc w:val="left"/>
      <w:pPr>
        <w:ind w:left="6203" w:hanging="418"/>
      </w:pPr>
      <w:rPr>
        <w:rFonts w:hint="default"/>
        <w:lang w:val="fr-FR" w:eastAsia="fr-FR" w:bidi="fr-FR"/>
      </w:rPr>
    </w:lvl>
    <w:lvl w:ilvl="6" w:tplc="13B09BB0">
      <w:numFmt w:val="bullet"/>
      <w:lvlText w:val="•"/>
      <w:lvlJc w:val="left"/>
      <w:pPr>
        <w:ind w:left="7163" w:hanging="418"/>
      </w:pPr>
      <w:rPr>
        <w:rFonts w:hint="default"/>
        <w:lang w:val="fr-FR" w:eastAsia="fr-FR" w:bidi="fr-FR"/>
      </w:rPr>
    </w:lvl>
    <w:lvl w:ilvl="7" w:tplc="16B8039A">
      <w:numFmt w:val="bullet"/>
      <w:lvlText w:val="•"/>
      <w:lvlJc w:val="left"/>
      <w:pPr>
        <w:ind w:left="8124" w:hanging="418"/>
      </w:pPr>
      <w:rPr>
        <w:rFonts w:hint="default"/>
        <w:lang w:val="fr-FR" w:eastAsia="fr-FR" w:bidi="fr-FR"/>
      </w:rPr>
    </w:lvl>
    <w:lvl w:ilvl="8" w:tplc="6C1A99A2">
      <w:numFmt w:val="bullet"/>
      <w:lvlText w:val="•"/>
      <w:lvlJc w:val="left"/>
      <w:pPr>
        <w:ind w:left="9085" w:hanging="418"/>
      </w:pPr>
      <w:rPr>
        <w:rFonts w:hint="default"/>
        <w:lang w:val="fr-FR" w:eastAsia="fr-FR" w:bidi="fr-FR"/>
      </w:rPr>
    </w:lvl>
  </w:abstractNum>
  <w:abstractNum w:abstractNumId="1" w15:restartNumberingAfterBreak="0">
    <w:nsid w:val="32E52952"/>
    <w:multiLevelType w:val="hybridMultilevel"/>
    <w:tmpl w:val="CB32DB0A"/>
    <w:lvl w:ilvl="0" w:tplc="C97EA1A2">
      <w:numFmt w:val="bullet"/>
      <w:lvlText w:val=""/>
      <w:lvlJc w:val="left"/>
      <w:pPr>
        <w:ind w:left="1453" w:hanging="418"/>
      </w:pPr>
      <w:rPr>
        <w:rFonts w:ascii="Arial" w:eastAsia="Arial" w:hAnsi="Arial" w:cs="Arial" w:hint="default"/>
        <w:b/>
        <w:bCs/>
        <w:w w:val="119"/>
        <w:sz w:val="24"/>
        <w:szCs w:val="24"/>
        <w:lang w:val="fr-FR" w:eastAsia="fr-FR" w:bidi="fr-FR"/>
      </w:rPr>
    </w:lvl>
    <w:lvl w:ilvl="1" w:tplc="400804E8">
      <w:numFmt w:val="bullet"/>
      <w:lvlText w:val="•"/>
      <w:lvlJc w:val="left"/>
      <w:pPr>
        <w:ind w:left="2414" w:hanging="418"/>
      </w:pPr>
      <w:rPr>
        <w:rFonts w:hint="default"/>
        <w:lang w:val="fr-FR" w:eastAsia="fr-FR" w:bidi="fr-FR"/>
      </w:rPr>
    </w:lvl>
    <w:lvl w:ilvl="2" w:tplc="BA8617A2">
      <w:numFmt w:val="bullet"/>
      <w:lvlText w:val="•"/>
      <w:lvlJc w:val="left"/>
      <w:pPr>
        <w:ind w:left="3369" w:hanging="418"/>
      </w:pPr>
      <w:rPr>
        <w:rFonts w:hint="default"/>
        <w:lang w:val="fr-FR" w:eastAsia="fr-FR" w:bidi="fr-FR"/>
      </w:rPr>
    </w:lvl>
    <w:lvl w:ilvl="3" w:tplc="E0AA6304">
      <w:numFmt w:val="bullet"/>
      <w:lvlText w:val="•"/>
      <w:lvlJc w:val="left"/>
      <w:pPr>
        <w:ind w:left="4323" w:hanging="418"/>
      </w:pPr>
      <w:rPr>
        <w:rFonts w:hint="default"/>
        <w:lang w:val="fr-FR" w:eastAsia="fr-FR" w:bidi="fr-FR"/>
      </w:rPr>
    </w:lvl>
    <w:lvl w:ilvl="4" w:tplc="13D668C6">
      <w:numFmt w:val="bullet"/>
      <w:lvlText w:val="•"/>
      <w:lvlJc w:val="left"/>
      <w:pPr>
        <w:ind w:left="5278" w:hanging="418"/>
      </w:pPr>
      <w:rPr>
        <w:rFonts w:hint="default"/>
        <w:lang w:val="fr-FR" w:eastAsia="fr-FR" w:bidi="fr-FR"/>
      </w:rPr>
    </w:lvl>
    <w:lvl w:ilvl="5" w:tplc="0B004C34">
      <w:numFmt w:val="bullet"/>
      <w:lvlText w:val="•"/>
      <w:lvlJc w:val="left"/>
      <w:pPr>
        <w:ind w:left="6233" w:hanging="418"/>
      </w:pPr>
      <w:rPr>
        <w:rFonts w:hint="default"/>
        <w:lang w:val="fr-FR" w:eastAsia="fr-FR" w:bidi="fr-FR"/>
      </w:rPr>
    </w:lvl>
    <w:lvl w:ilvl="6" w:tplc="FFE4769C">
      <w:numFmt w:val="bullet"/>
      <w:lvlText w:val="•"/>
      <w:lvlJc w:val="left"/>
      <w:pPr>
        <w:ind w:left="7187" w:hanging="418"/>
      </w:pPr>
      <w:rPr>
        <w:rFonts w:hint="default"/>
        <w:lang w:val="fr-FR" w:eastAsia="fr-FR" w:bidi="fr-FR"/>
      </w:rPr>
    </w:lvl>
    <w:lvl w:ilvl="7" w:tplc="A746BBE6">
      <w:numFmt w:val="bullet"/>
      <w:lvlText w:val="•"/>
      <w:lvlJc w:val="left"/>
      <w:pPr>
        <w:ind w:left="8142" w:hanging="418"/>
      </w:pPr>
      <w:rPr>
        <w:rFonts w:hint="default"/>
        <w:lang w:val="fr-FR" w:eastAsia="fr-FR" w:bidi="fr-FR"/>
      </w:rPr>
    </w:lvl>
    <w:lvl w:ilvl="8" w:tplc="F71456AE">
      <w:numFmt w:val="bullet"/>
      <w:lvlText w:val="•"/>
      <w:lvlJc w:val="left"/>
      <w:pPr>
        <w:ind w:left="9097" w:hanging="418"/>
      </w:pPr>
      <w:rPr>
        <w:rFonts w:hint="default"/>
        <w:lang w:val="fr-FR" w:eastAsia="fr-FR" w:bidi="fr-FR"/>
      </w:rPr>
    </w:lvl>
  </w:abstractNum>
  <w:abstractNum w:abstractNumId="2" w15:restartNumberingAfterBreak="0">
    <w:nsid w:val="65D90351"/>
    <w:multiLevelType w:val="hybridMultilevel"/>
    <w:tmpl w:val="E12AC038"/>
    <w:lvl w:ilvl="0" w:tplc="94C02174">
      <w:start w:val="1"/>
      <w:numFmt w:val="decimal"/>
      <w:lvlText w:val="%1-"/>
      <w:lvlJc w:val="left"/>
      <w:pPr>
        <w:ind w:left="896" w:hanging="282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  <w:lang w:val="fr-FR" w:eastAsia="fr-FR" w:bidi="fr-FR"/>
      </w:rPr>
    </w:lvl>
    <w:lvl w:ilvl="1" w:tplc="AD587F36">
      <w:numFmt w:val="bullet"/>
      <w:lvlText w:val="•"/>
      <w:lvlJc w:val="left"/>
      <w:pPr>
        <w:ind w:left="1886" w:hanging="282"/>
      </w:pPr>
      <w:rPr>
        <w:rFonts w:hint="default"/>
        <w:lang w:val="fr-FR" w:eastAsia="fr-FR" w:bidi="fr-FR"/>
      </w:rPr>
    </w:lvl>
    <w:lvl w:ilvl="2" w:tplc="CEA40F2E">
      <w:numFmt w:val="bullet"/>
      <w:lvlText w:val="•"/>
      <w:lvlJc w:val="left"/>
      <w:pPr>
        <w:ind w:left="2873" w:hanging="282"/>
      </w:pPr>
      <w:rPr>
        <w:rFonts w:hint="default"/>
        <w:lang w:val="fr-FR" w:eastAsia="fr-FR" w:bidi="fr-FR"/>
      </w:rPr>
    </w:lvl>
    <w:lvl w:ilvl="3" w:tplc="C2A834E4">
      <w:numFmt w:val="bullet"/>
      <w:lvlText w:val="•"/>
      <w:lvlJc w:val="left"/>
      <w:pPr>
        <w:ind w:left="3860" w:hanging="282"/>
      </w:pPr>
      <w:rPr>
        <w:rFonts w:hint="default"/>
        <w:lang w:val="fr-FR" w:eastAsia="fr-FR" w:bidi="fr-FR"/>
      </w:rPr>
    </w:lvl>
    <w:lvl w:ilvl="4" w:tplc="58983D70">
      <w:numFmt w:val="bullet"/>
      <w:lvlText w:val="•"/>
      <w:lvlJc w:val="left"/>
      <w:pPr>
        <w:ind w:left="4847" w:hanging="282"/>
      </w:pPr>
      <w:rPr>
        <w:rFonts w:hint="default"/>
        <w:lang w:val="fr-FR" w:eastAsia="fr-FR" w:bidi="fr-FR"/>
      </w:rPr>
    </w:lvl>
    <w:lvl w:ilvl="5" w:tplc="5A721EEE">
      <w:numFmt w:val="bullet"/>
      <w:lvlText w:val="•"/>
      <w:lvlJc w:val="left"/>
      <w:pPr>
        <w:ind w:left="5834" w:hanging="282"/>
      </w:pPr>
      <w:rPr>
        <w:rFonts w:hint="default"/>
        <w:lang w:val="fr-FR" w:eastAsia="fr-FR" w:bidi="fr-FR"/>
      </w:rPr>
    </w:lvl>
    <w:lvl w:ilvl="6" w:tplc="DA50D548">
      <w:numFmt w:val="bullet"/>
      <w:lvlText w:val="•"/>
      <w:lvlJc w:val="left"/>
      <w:pPr>
        <w:ind w:left="6821" w:hanging="282"/>
      </w:pPr>
      <w:rPr>
        <w:rFonts w:hint="default"/>
        <w:lang w:val="fr-FR" w:eastAsia="fr-FR" w:bidi="fr-FR"/>
      </w:rPr>
    </w:lvl>
    <w:lvl w:ilvl="7" w:tplc="C3087BDA">
      <w:numFmt w:val="bullet"/>
      <w:lvlText w:val="•"/>
      <w:lvlJc w:val="left"/>
      <w:pPr>
        <w:ind w:left="7808" w:hanging="282"/>
      </w:pPr>
      <w:rPr>
        <w:rFonts w:hint="default"/>
        <w:lang w:val="fr-FR" w:eastAsia="fr-FR" w:bidi="fr-FR"/>
      </w:rPr>
    </w:lvl>
    <w:lvl w:ilvl="8" w:tplc="FE64F602">
      <w:numFmt w:val="bullet"/>
      <w:lvlText w:val="•"/>
      <w:lvlJc w:val="left"/>
      <w:pPr>
        <w:ind w:left="8794" w:hanging="282"/>
      </w:pPr>
      <w:rPr>
        <w:rFonts w:hint="default"/>
        <w:lang w:val="fr-FR" w:eastAsia="fr-FR" w:bidi="fr-FR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532"/>
    <w:rsid w:val="00000B15"/>
    <w:rsid w:val="000322A3"/>
    <w:rsid w:val="00056FC3"/>
    <w:rsid w:val="000E2A9A"/>
    <w:rsid w:val="000F0A1A"/>
    <w:rsid w:val="00152ADA"/>
    <w:rsid w:val="0022759D"/>
    <w:rsid w:val="00317F4B"/>
    <w:rsid w:val="004E057D"/>
    <w:rsid w:val="004E67B9"/>
    <w:rsid w:val="005E3C19"/>
    <w:rsid w:val="00772A50"/>
    <w:rsid w:val="007B43F5"/>
    <w:rsid w:val="00921CC2"/>
    <w:rsid w:val="00936FF3"/>
    <w:rsid w:val="00940FBE"/>
    <w:rsid w:val="009A1E54"/>
    <w:rsid w:val="009D5817"/>
    <w:rsid w:val="00AE6CDB"/>
    <w:rsid w:val="00BF635F"/>
    <w:rsid w:val="00C446AA"/>
    <w:rsid w:val="00D265B7"/>
    <w:rsid w:val="00DA6786"/>
    <w:rsid w:val="00E90971"/>
    <w:rsid w:val="00E97532"/>
    <w:rsid w:val="00FA626A"/>
    <w:rsid w:val="00FA7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  <w14:docId w14:val="709FDCA2"/>
  <w15:docId w15:val="{9967B042-D006-4941-96D6-10154933A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056FC3"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rsid w:val="00056FC3"/>
    <w:pPr>
      <w:spacing w:before="81"/>
      <w:ind w:left="1781" w:right="1698"/>
      <w:jc w:val="center"/>
      <w:outlineLvl w:val="0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56F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056FC3"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056FC3"/>
    <w:pPr>
      <w:spacing w:before="156"/>
      <w:ind w:left="1400" w:hanging="415"/>
    </w:pPr>
  </w:style>
  <w:style w:type="paragraph" w:customStyle="1" w:styleId="TableParagraph">
    <w:name w:val="Table Paragraph"/>
    <w:basedOn w:val="Normal"/>
    <w:uiPriority w:val="1"/>
    <w:qFormat/>
    <w:rsid w:val="00056FC3"/>
  </w:style>
  <w:style w:type="character" w:styleId="Lienhypertexte">
    <w:name w:val="Hyperlink"/>
    <w:basedOn w:val="Policepardfaut"/>
    <w:uiPriority w:val="99"/>
    <w:unhideWhenUsed/>
    <w:rsid w:val="00E90971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F635F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F635F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75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759D"/>
    <w:rPr>
      <w:rFonts w:ascii="Tahoma" w:eastAsia="Arial" w:hAnsi="Tahoma" w:cs="Tahoma"/>
      <w:sz w:val="16"/>
      <w:szCs w:val="16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ketchfab.com/models/2202c6265214417cbfb216811fbd050d/embed?autostart=1&amp;ui_infos=0&amp;ui_inspector=0&amp;ui_stop=0&amp;ui_watermark=0&amp;ui_watermark_link=0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padlet-uploads.storage.googleapis.com/264648188/7c3f894be595ea0b2796910da843380c/Le_Ph_notype_sexuel.mp4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ketchfab.com/models/4e307241420b4827b57405b54ffe8567/embed?autostart=1&amp;ui_infos=0&amp;ui_stop=0&amp;ui_watermark=0&amp;ui_inspector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358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Bouchneb Linda</dc:creator>
  <cp:lastModifiedBy>Sophie BOUTIN-PUECH</cp:lastModifiedBy>
  <cp:revision>6</cp:revision>
  <cp:lastPrinted>2022-02-07T13:42:00Z</cp:lastPrinted>
  <dcterms:created xsi:type="dcterms:W3CDTF">2022-02-07T13:42:00Z</dcterms:created>
  <dcterms:modified xsi:type="dcterms:W3CDTF">2025-03-31T07:31:00Z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2019-03-08T00:00:00Z</vt:filetime>
  </property>
  <property fmtid="{D5CDD505-2E9C-101B-9397-08002B2CF9AE}" pid="3" name="Creator">
    <vt:lpwstr>Microsoft® Publisher pour Office 365</vt:lpwstr>
  </property>
  <property fmtid="{D5CDD505-2E9C-101B-9397-08002B2CF9AE}" pid="4" name="LastSaved">
    <vt:filetime>2019-04-14T00:00:00Z</vt:filetime>
  </property>
</Properties>
</file>