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AF01" w14:textId="77777777" w:rsidR="00896BF3" w:rsidRDefault="00896BF3" w:rsidP="00896BF3">
      <w:pPr>
        <w:spacing w:after="60"/>
        <w:jc w:val="center"/>
      </w:pPr>
      <w:r>
        <w:rPr>
          <w:rFonts w:ascii="Arial" w:eastAsia="Arial" w:hAnsi="Arial" w:cs="Arial"/>
          <w:color w:val="555555"/>
        </w:rPr>
        <w:t>BACCALAURÉAT GÉNÉRAL — SESSION 2025</w:t>
      </w:r>
    </w:p>
    <w:p w14:paraId="1D5DBF0A" w14:textId="77777777" w:rsidR="00896BF3" w:rsidRDefault="00896BF3" w:rsidP="00896BF3">
      <w:pPr>
        <w:spacing w:after="60"/>
        <w:jc w:val="center"/>
      </w:pPr>
      <w:r>
        <w:rPr>
          <w:rFonts w:ascii="Arial" w:eastAsia="Arial" w:hAnsi="Arial" w:cs="Arial"/>
          <w:b/>
          <w:bCs/>
          <w:color w:val="555555"/>
        </w:rPr>
        <w:t>SCIENCES DE LA VIE ET DE LA TERRE</w:t>
      </w:r>
    </w:p>
    <w:p w14:paraId="50AE7EBD" w14:textId="77777777" w:rsidR="00896BF3" w:rsidRDefault="00896BF3" w:rsidP="00896BF3">
      <w:pPr>
        <w:pBdr>
          <w:bottom w:val="single" w:sz="6" w:space="1" w:color="2980B9"/>
        </w:pBdr>
        <w:spacing w:before="100" w:after="100"/>
      </w:pPr>
    </w:p>
    <w:p w14:paraId="5141023C" w14:textId="77777777" w:rsidR="00896BF3" w:rsidRDefault="00896BF3" w:rsidP="00896BF3">
      <w:pPr>
        <w:spacing w:before="200" w:after="80"/>
        <w:jc w:val="center"/>
      </w:pPr>
      <w:r>
        <w:rPr>
          <w:rFonts w:ascii="Arial" w:eastAsia="Arial" w:hAnsi="Arial" w:cs="Arial"/>
          <w:b/>
          <w:bCs/>
          <w:color w:val="888888"/>
          <w:sz w:val="18"/>
          <w:szCs w:val="18"/>
        </w:rPr>
        <w:t>SUJET TYPE BAC</w:t>
      </w:r>
    </w:p>
    <w:p w14:paraId="45FF8F03" w14:textId="77777777" w:rsidR="00896BF3" w:rsidRDefault="00896BF3" w:rsidP="00896BF3">
      <w:pPr>
        <w:spacing w:after="200"/>
        <w:jc w:val="center"/>
      </w:pPr>
      <w:r>
        <w:rPr>
          <w:rFonts w:ascii="Arial" w:eastAsia="Arial" w:hAnsi="Arial" w:cs="Arial"/>
          <w:b/>
          <w:bCs/>
          <w:color w:val="1F3864"/>
          <w:sz w:val="36"/>
          <w:szCs w:val="36"/>
        </w:rPr>
        <w:t>L'IMMUNITÉ ADAPTATIVE ET SES MÉCANISMES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96BF3" w14:paraId="3DFFC2AE" w14:textId="77777777" w:rsidTr="00EE43D0">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781E5069" w14:textId="77777777" w:rsidR="00896BF3" w:rsidRDefault="00896BF3" w:rsidP="00EE43D0">
            <w:r>
              <w:rPr>
                <w:rFonts w:ascii="Arial" w:eastAsia="Arial" w:hAnsi="Arial" w:cs="Arial"/>
                <w:i/>
                <w:iCs/>
              </w:rPr>
              <w:t>Ce sujet est composé de deux parties indépendantes. La qualité de la rédaction et la précision des schémas sont valorisées. Des schémas légendés peuvent compléter les réponses rédigées.</w:t>
            </w:r>
          </w:p>
        </w:tc>
      </w:tr>
    </w:tbl>
    <w:p w14:paraId="17DC74D7" w14:textId="77777777" w:rsidR="00896BF3" w:rsidRDefault="00896BF3" w:rsidP="00896BF3">
      <w:pPr>
        <w:spacing w:after="180"/>
      </w:pPr>
    </w:p>
    <w:p w14:paraId="7F7B1798" w14:textId="77777777" w:rsidR="00896BF3" w:rsidRDefault="00896BF3" w:rsidP="00896BF3">
      <w:pPr>
        <w:pBdr>
          <w:bottom w:val="single" w:sz="6" w:space="1" w:color="2980B9"/>
        </w:pBdr>
        <w:spacing w:before="100" w:after="100"/>
      </w:pPr>
    </w:p>
    <w:p w14:paraId="30452AF7" w14:textId="77777777" w:rsidR="00896BF3" w:rsidRDefault="00896BF3" w:rsidP="00896BF3">
      <w:pPr>
        <w:spacing w:before="300" w:after="120"/>
      </w:pPr>
      <w:r>
        <w:rPr>
          <w:rFonts w:ascii="Arial" w:eastAsia="Arial" w:hAnsi="Arial" w:cs="Arial"/>
          <w:b/>
          <w:bCs/>
          <w:color w:val="1F3864"/>
          <w:sz w:val="28"/>
          <w:szCs w:val="28"/>
        </w:rPr>
        <w:t>PARTIE 1 — Exercice de restitution des connaissances (8 points)</w:t>
      </w:r>
    </w:p>
    <w:p w14:paraId="688E0C3C" w14:textId="77777777" w:rsidR="00896BF3" w:rsidRDefault="00896BF3" w:rsidP="00896BF3">
      <w:pPr>
        <w:pBdr>
          <w:bottom w:val="single" w:sz="6" w:space="1" w:color="2980B9"/>
        </w:pBdr>
        <w:spacing w:before="100" w:after="100"/>
      </w:pPr>
    </w:p>
    <w:p w14:paraId="2C785714" w14:textId="77777777" w:rsidR="00896BF3" w:rsidRDefault="00896BF3" w:rsidP="00896BF3">
      <w:pPr>
        <w:spacing w:after="100"/>
      </w:pPr>
    </w:p>
    <w:p w14:paraId="1FB168B8" w14:textId="77777777" w:rsidR="00896BF3" w:rsidRDefault="00896BF3" w:rsidP="00896BF3">
      <w:pPr>
        <w:spacing w:before="200" w:after="80"/>
      </w:pPr>
      <w:r>
        <w:rPr>
          <w:rFonts w:ascii="Arial" w:eastAsia="Arial" w:hAnsi="Arial" w:cs="Arial"/>
          <w:b/>
          <w:bCs/>
          <w:color w:val="2C3E50"/>
          <w:sz w:val="24"/>
          <w:szCs w:val="24"/>
        </w:rPr>
        <w:t>Sujet : La réponse immunitaire adaptative lors d'une infection virale</w:t>
      </w:r>
    </w:p>
    <w:p w14:paraId="740B1523" w14:textId="77777777" w:rsidR="00896BF3" w:rsidRDefault="00896BF3" w:rsidP="00896BF3">
      <w:pPr>
        <w:spacing w:after="80"/>
      </w:pPr>
    </w:p>
    <w:p w14:paraId="6836C5B1" w14:textId="77777777" w:rsidR="00896BF3" w:rsidRDefault="00896BF3" w:rsidP="00896BF3">
      <w:pPr>
        <w:spacing w:before="60" w:after="80"/>
      </w:pPr>
      <w:r>
        <w:rPr>
          <w:rFonts w:ascii="Arial" w:eastAsia="Arial" w:hAnsi="Arial" w:cs="Arial"/>
          <w:sz w:val="22"/>
          <w:szCs w:val="22"/>
        </w:rPr>
        <w:t>Un enfant contracte la grippe pour la première fois. Son système immunitaire met en place une réponse adaptative pour éliminer le virus de la grippe (Influenza).</w:t>
      </w:r>
    </w:p>
    <w:p w14:paraId="184AF962" w14:textId="77777777" w:rsidR="00896BF3" w:rsidRDefault="00896BF3" w:rsidP="00896BF3">
      <w:pPr>
        <w:spacing w:after="80"/>
      </w:pPr>
    </w:p>
    <w:p w14:paraId="0F4DF587" w14:textId="77777777" w:rsidR="00896BF3" w:rsidRDefault="00896BF3" w:rsidP="00896BF3">
      <w:pPr>
        <w:spacing w:before="60" w:after="80"/>
      </w:pPr>
      <w:r>
        <w:rPr>
          <w:rFonts w:ascii="Arial" w:eastAsia="Arial" w:hAnsi="Arial" w:cs="Arial"/>
          <w:b/>
          <w:bCs/>
          <w:sz w:val="22"/>
          <w:szCs w:val="22"/>
        </w:rPr>
        <w:t>À l'aide de vos connaissances</w:t>
      </w:r>
      <w:r>
        <w:rPr>
          <w:rFonts w:ascii="Arial" w:eastAsia="Arial" w:hAnsi="Arial" w:cs="Arial"/>
          <w:sz w:val="22"/>
          <w:szCs w:val="22"/>
        </w:rPr>
        <w:t>, rédigez un exposé structuré présentant les mécanismes de la réponse immunitaire adaptative permettant d'éliminer les cellules infectées par le virus de la grippe.</w:t>
      </w:r>
    </w:p>
    <w:p w14:paraId="3CD0F61D" w14:textId="77777777" w:rsidR="00896BF3" w:rsidRDefault="00896BF3" w:rsidP="00896BF3">
      <w:pPr>
        <w:spacing w:after="80"/>
      </w:pPr>
    </w:p>
    <w:p w14:paraId="377E879C" w14:textId="77777777" w:rsidR="00896BF3" w:rsidRDefault="00896BF3" w:rsidP="00896BF3">
      <w:pPr>
        <w:spacing w:before="60" w:after="80"/>
      </w:pPr>
      <w:r>
        <w:rPr>
          <w:rFonts w:ascii="Arial" w:eastAsia="Arial" w:hAnsi="Arial" w:cs="Arial"/>
          <w:sz w:val="22"/>
          <w:szCs w:val="22"/>
        </w:rPr>
        <w:t>Votre réponse devra notamment aborder :</w:t>
      </w:r>
    </w:p>
    <w:p w14:paraId="0C2533AE" w14:textId="77777777" w:rsidR="00896BF3" w:rsidRDefault="00896BF3" w:rsidP="00896BF3">
      <w:pPr>
        <w:pStyle w:val="Paragraphedeliste"/>
        <w:numPr>
          <w:ilvl w:val="0"/>
          <w:numId w:val="1"/>
        </w:numPr>
        <w:spacing w:before="40" w:after="40"/>
        <w:contextualSpacing w:val="0"/>
      </w:pPr>
      <w:r>
        <w:rPr>
          <w:rFonts w:ascii="Arial" w:eastAsia="Arial" w:hAnsi="Arial" w:cs="Arial"/>
          <w:sz w:val="22"/>
          <w:szCs w:val="22"/>
        </w:rPr>
        <w:t>La reconnaissance des antigènes viraux par les cellules immunitaires</w:t>
      </w:r>
    </w:p>
    <w:p w14:paraId="0A3C630B" w14:textId="77777777" w:rsidR="00896BF3" w:rsidRDefault="00896BF3" w:rsidP="00896BF3">
      <w:pPr>
        <w:pStyle w:val="Paragraphedeliste"/>
        <w:numPr>
          <w:ilvl w:val="0"/>
          <w:numId w:val="1"/>
        </w:numPr>
        <w:spacing w:before="40" w:after="40"/>
        <w:contextualSpacing w:val="0"/>
      </w:pPr>
      <w:r>
        <w:rPr>
          <w:rFonts w:ascii="Arial" w:eastAsia="Arial" w:hAnsi="Arial" w:cs="Arial"/>
          <w:sz w:val="22"/>
          <w:szCs w:val="22"/>
        </w:rPr>
        <w:t>Les deux types de réponses adaptatives (humorale et cellulaire) et leurs acteurs</w:t>
      </w:r>
    </w:p>
    <w:p w14:paraId="49B065C0" w14:textId="77777777" w:rsidR="00896BF3" w:rsidRDefault="00896BF3" w:rsidP="00896BF3">
      <w:pPr>
        <w:pStyle w:val="Paragraphedeliste"/>
        <w:numPr>
          <w:ilvl w:val="0"/>
          <w:numId w:val="1"/>
        </w:numPr>
        <w:spacing w:before="40" w:after="40"/>
        <w:contextualSpacing w:val="0"/>
      </w:pPr>
      <w:r>
        <w:rPr>
          <w:rFonts w:ascii="Arial" w:eastAsia="Arial" w:hAnsi="Arial" w:cs="Arial"/>
          <w:sz w:val="22"/>
          <w:szCs w:val="22"/>
        </w:rPr>
        <w:t>Le rôle des lymphocytes B, T CD4+ et T CD8+ dans la réponse</w:t>
      </w:r>
    </w:p>
    <w:p w14:paraId="0F3C5EE7" w14:textId="77777777" w:rsidR="00896BF3" w:rsidRDefault="00896BF3" w:rsidP="00896BF3">
      <w:pPr>
        <w:pStyle w:val="Paragraphedeliste"/>
        <w:numPr>
          <w:ilvl w:val="0"/>
          <w:numId w:val="1"/>
        </w:numPr>
        <w:spacing w:before="40" w:after="40"/>
        <w:contextualSpacing w:val="0"/>
      </w:pPr>
      <w:r>
        <w:rPr>
          <w:rFonts w:ascii="Arial" w:eastAsia="Arial" w:hAnsi="Arial" w:cs="Arial"/>
          <w:sz w:val="22"/>
          <w:szCs w:val="22"/>
        </w:rPr>
        <w:t>La mise en place de la mémoire immunitaire et son intérêt lors d'un second contact</w:t>
      </w:r>
    </w:p>
    <w:p w14:paraId="1A1189D4" w14:textId="77777777" w:rsidR="00896BF3" w:rsidRDefault="00896BF3" w:rsidP="00896BF3">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96BF3" w14:paraId="37B59D47" w14:textId="77777777" w:rsidTr="00EE43D0">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80" w:type="dxa"/>
              <w:bottom w:w="120" w:type="dxa"/>
              <w:right w:w="180" w:type="dxa"/>
            </w:tcMar>
          </w:tcPr>
          <w:p w14:paraId="2DE14F8D" w14:textId="77777777" w:rsidR="00896BF3" w:rsidRDefault="00896BF3" w:rsidP="00EE43D0">
            <w:r>
              <w:rPr>
                <w:rFonts w:ascii="Arial" w:eastAsia="Arial" w:hAnsi="Arial" w:cs="Arial"/>
                <w:i/>
                <w:iCs/>
              </w:rPr>
              <w:t>Conseil méthodologique : structurez votre réponse en plusieurs parties clairement délimitées. Les schémas légendés sont valorisés mais ne remplacent pas la rédaction. Veillez à utiliser un vocabulaire scientifique précis.</w:t>
            </w:r>
          </w:p>
        </w:tc>
      </w:tr>
    </w:tbl>
    <w:p w14:paraId="4D5F8A74" w14:textId="77777777" w:rsidR="00896BF3" w:rsidRDefault="00896BF3" w:rsidP="00896BF3">
      <w:pPr>
        <w:spacing w:after="200"/>
      </w:pPr>
    </w:p>
    <w:p w14:paraId="5140FBDC" w14:textId="77777777" w:rsidR="00615451" w:rsidRDefault="00615451" w:rsidP="00896BF3">
      <w:pPr>
        <w:spacing w:after="200"/>
      </w:pPr>
    </w:p>
    <w:p w14:paraId="5450F1AE" w14:textId="77777777" w:rsidR="00615451" w:rsidRDefault="00615451" w:rsidP="00896BF3">
      <w:pPr>
        <w:spacing w:after="200"/>
      </w:pPr>
    </w:p>
    <w:p w14:paraId="05F1BE58" w14:textId="77777777" w:rsidR="00615451" w:rsidRDefault="00615451" w:rsidP="00896BF3">
      <w:pPr>
        <w:spacing w:after="200"/>
      </w:pPr>
    </w:p>
    <w:p w14:paraId="31570B92" w14:textId="77777777" w:rsidR="00615451" w:rsidRDefault="00615451" w:rsidP="00896BF3">
      <w:pPr>
        <w:spacing w:after="200"/>
      </w:pPr>
    </w:p>
    <w:p w14:paraId="51551BA3" w14:textId="77777777" w:rsidR="00615451" w:rsidRDefault="00615451" w:rsidP="00896BF3">
      <w:pPr>
        <w:spacing w:after="200"/>
      </w:pPr>
    </w:p>
    <w:p w14:paraId="576BD72B" w14:textId="77777777" w:rsidR="00615451" w:rsidRDefault="00615451" w:rsidP="00896BF3">
      <w:pPr>
        <w:spacing w:after="200"/>
      </w:pPr>
    </w:p>
    <w:p w14:paraId="7AD73572" w14:textId="77777777" w:rsidR="00615451" w:rsidRDefault="00615451" w:rsidP="00896BF3">
      <w:pPr>
        <w:spacing w:after="200"/>
      </w:pPr>
    </w:p>
    <w:p w14:paraId="654F5FED" w14:textId="77777777" w:rsidR="00896BF3" w:rsidRDefault="00896BF3" w:rsidP="00896BF3">
      <w:pPr>
        <w:pBdr>
          <w:bottom w:val="single" w:sz="6" w:space="1" w:color="2980B9"/>
        </w:pBdr>
        <w:spacing w:before="100" w:after="100"/>
      </w:pPr>
    </w:p>
    <w:p w14:paraId="311FF47F" w14:textId="77777777" w:rsidR="00896BF3" w:rsidRDefault="00896BF3" w:rsidP="00896BF3">
      <w:pPr>
        <w:spacing w:before="300" w:after="120"/>
      </w:pPr>
      <w:r>
        <w:rPr>
          <w:rFonts w:ascii="Arial" w:eastAsia="Arial" w:hAnsi="Arial" w:cs="Arial"/>
          <w:b/>
          <w:bCs/>
          <w:color w:val="1F3864"/>
          <w:sz w:val="28"/>
          <w:szCs w:val="28"/>
        </w:rPr>
        <w:t>PARTIE 2 — Exercice avec documents (12 points)</w:t>
      </w:r>
    </w:p>
    <w:p w14:paraId="31F3671B" w14:textId="77777777" w:rsidR="00896BF3" w:rsidRDefault="00896BF3" w:rsidP="00896BF3">
      <w:pPr>
        <w:pBdr>
          <w:bottom w:val="single" w:sz="6" w:space="1" w:color="2980B9"/>
        </w:pBdr>
        <w:spacing w:before="100" w:after="100"/>
      </w:pPr>
    </w:p>
    <w:p w14:paraId="61C74EC6" w14:textId="77777777" w:rsidR="00896BF3" w:rsidRDefault="00896BF3" w:rsidP="00896BF3">
      <w:pPr>
        <w:spacing w:after="100"/>
      </w:pPr>
    </w:p>
    <w:p w14:paraId="3625E536" w14:textId="77777777" w:rsidR="00896BF3" w:rsidRDefault="00896BF3" w:rsidP="00896BF3">
      <w:pPr>
        <w:spacing w:before="200" w:after="80"/>
      </w:pPr>
      <w:r>
        <w:rPr>
          <w:rFonts w:ascii="Arial" w:eastAsia="Arial" w:hAnsi="Arial" w:cs="Arial"/>
          <w:b/>
          <w:bCs/>
          <w:color w:val="2C3E50"/>
          <w:sz w:val="24"/>
          <w:szCs w:val="24"/>
        </w:rPr>
        <w:t>Sujet : Le rejet de greffe et l'immunité adaptative</w:t>
      </w:r>
    </w:p>
    <w:p w14:paraId="66D715F1" w14:textId="77777777" w:rsidR="00896BF3" w:rsidRDefault="00896BF3" w:rsidP="00896BF3">
      <w:pPr>
        <w:spacing w:after="80"/>
      </w:pPr>
    </w:p>
    <w:p w14:paraId="6471A9C5" w14:textId="77777777" w:rsidR="00896BF3" w:rsidRDefault="00896BF3" w:rsidP="00896BF3">
      <w:pPr>
        <w:spacing w:before="60" w:after="80"/>
      </w:pPr>
      <w:r>
        <w:rPr>
          <w:rFonts w:ascii="Arial" w:eastAsia="Arial" w:hAnsi="Arial" w:cs="Arial"/>
          <w:sz w:val="22"/>
          <w:szCs w:val="22"/>
        </w:rPr>
        <w:t>Des chercheurs ont réalisé des expériences de greffes de peau entre des souris de lignées génétiquement pures pour étudier les mécanismes de l'immunité adaptative.</w:t>
      </w:r>
    </w:p>
    <w:p w14:paraId="778AE7FE" w14:textId="77777777" w:rsidR="00896BF3" w:rsidRDefault="00896BF3" w:rsidP="00896BF3">
      <w:pPr>
        <w:spacing w:after="100"/>
      </w:pPr>
    </w:p>
    <w:p w14:paraId="26F2FE06" w14:textId="77777777" w:rsidR="00896BF3" w:rsidRDefault="00896BF3" w:rsidP="00896BF3">
      <w:pPr>
        <w:spacing w:before="200" w:after="80"/>
      </w:pPr>
      <w:r>
        <w:rPr>
          <w:rFonts w:ascii="Arial" w:eastAsia="Arial" w:hAnsi="Arial" w:cs="Arial"/>
          <w:b/>
          <w:bCs/>
          <w:color w:val="2C3E50"/>
          <w:sz w:val="22"/>
          <w:szCs w:val="22"/>
        </w:rPr>
        <w:t>Document 1 — Expériences de greffes entre souris de lignées pures</w:t>
      </w:r>
    </w:p>
    <w:p w14:paraId="530804AB" w14:textId="77777777" w:rsidR="00896BF3" w:rsidRDefault="00896BF3" w:rsidP="00896BF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9"/>
        <w:gridCol w:w="1678"/>
        <w:gridCol w:w="1690"/>
        <w:gridCol w:w="2920"/>
        <w:gridCol w:w="1763"/>
      </w:tblGrid>
      <w:tr w:rsidR="00896BF3" w14:paraId="44EF7C28" w14:textId="77777777" w:rsidTr="00EE43D0">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75A801D0" w14:textId="77777777" w:rsidR="00896BF3" w:rsidRDefault="00896BF3" w:rsidP="00EE43D0">
            <w:r>
              <w:rPr>
                <w:rFonts w:ascii="Arial" w:eastAsia="Arial" w:hAnsi="Arial" w:cs="Arial"/>
                <w:b/>
                <w:bCs/>
              </w:rPr>
              <w:t>Expérience</w:t>
            </w:r>
          </w:p>
        </w:tc>
        <w:tc>
          <w:tcPr>
            <w:tcW w:w="17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495A85C4" w14:textId="77777777" w:rsidR="00896BF3" w:rsidRDefault="00896BF3" w:rsidP="00EE43D0">
            <w:r>
              <w:rPr>
                <w:rFonts w:ascii="Arial" w:eastAsia="Arial" w:hAnsi="Arial" w:cs="Arial"/>
                <w:b/>
                <w:bCs/>
              </w:rPr>
              <w:t>Donneur de peau</w:t>
            </w:r>
          </w:p>
        </w:tc>
        <w:tc>
          <w:tcPr>
            <w:tcW w:w="17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0CA9E20" w14:textId="77777777" w:rsidR="00896BF3" w:rsidRDefault="00896BF3" w:rsidP="00EE43D0">
            <w:r>
              <w:rPr>
                <w:rFonts w:ascii="Arial" w:eastAsia="Arial" w:hAnsi="Arial" w:cs="Arial"/>
                <w:b/>
                <w:bCs/>
              </w:rPr>
              <w:t>Receveur</w:t>
            </w:r>
          </w:p>
        </w:tc>
        <w:tc>
          <w:tcPr>
            <w:tcW w:w="296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6820F702" w14:textId="77777777" w:rsidR="00896BF3" w:rsidRDefault="00896BF3" w:rsidP="00EE43D0">
            <w:r>
              <w:rPr>
                <w:rFonts w:ascii="Arial" w:eastAsia="Arial" w:hAnsi="Arial" w:cs="Arial"/>
                <w:b/>
                <w:bCs/>
              </w:rPr>
              <w:t>Résultat observé</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53B0E935" w14:textId="77777777" w:rsidR="00896BF3" w:rsidRDefault="00896BF3" w:rsidP="00EE43D0">
            <w:r>
              <w:rPr>
                <w:rFonts w:ascii="Arial" w:eastAsia="Arial" w:hAnsi="Arial" w:cs="Arial"/>
                <w:b/>
                <w:bCs/>
              </w:rPr>
              <w:t>Délai de rejet</w:t>
            </w:r>
          </w:p>
        </w:tc>
      </w:tr>
      <w:tr w:rsidR="00896BF3" w14:paraId="36CD5375" w14:textId="77777777" w:rsidTr="00EE43D0">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7AE592" w14:textId="77777777" w:rsidR="00896BF3" w:rsidRDefault="00896BF3" w:rsidP="00EE43D0">
            <w:r>
              <w:rPr>
                <w:rFonts w:ascii="Arial" w:eastAsia="Arial" w:hAnsi="Arial" w:cs="Arial"/>
              </w:rPr>
              <w:t>1</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FC5E01E" w14:textId="77777777" w:rsidR="00896BF3" w:rsidRDefault="00896BF3" w:rsidP="00EE43D0">
            <w:r>
              <w:rPr>
                <w:rFonts w:ascii="Arial" w:eastAsia="Arial" w:hAnsi="Arial" w:cs="Arial"/>
              </w:rPr>
              <w:t>Souris A</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339CB7" w14:textId="77777777" w:rsidR="00896BF3" w:rsidRDefault="00896BF3" w:rsidP="00EE43D0">
            <w:r>
              <w:rPr>
                <w:rFonts w:ascii="Arial" w:eastAsia="Arial" w:hAnsi="Arial" w:cs="Arial"/>
              </w:rPr>
              <w:t>Souris A (même lignée)</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80FECB3" w14:textId="77777777" w:rsidR="00896BF3" w:rsidRDefault="00896BF3" w:rsidP="00EE43D0">
            <w:r>
              <w:rPr>
                <w:rFonts w:ascii="Arial" w:eastAsia="Arial" w:hAnsi="Arial" w:cs="Arial"/>
              </w:rPr>
              <w:t>Greffe acceptée — pas de rejet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F86F29" w14:textId="77777777" w:rsidR="00896BF3" w:rsidRDefault="00896BF3" w:rsidP="00EE43D0">
            <w:r>
              <w:rPr>
                <w:rFonts w:ascii="Arial" w:eastAsia="Arial" w:hAnsi="Arial" w:cs="Arial"/>
              </w:rPr>
              <w:t>—</w:t>
            </w:r>
          </w:p>
        </w:tc>
      </w:tr>
      <w:tr w:rsidR="00896BF3" w14:paraId="31447F75" w14:textId="77777777" w:rsidTr="00EE43D0">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E0787FE" w14:textId="77777777" w:rsidR="00896BF3" w:rsidRDefault="00896BF3" w:rsidP="00EE43D0">
            <w:r>
              <w:rPr>
                <w:rFonts w:ascii="Arial" w:eastAsia="Arial" w:hAnsi="Arial" w:cs="Arial"/>
              </w:rPr>
              <w:t>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F908F9" w14:textId="77777777" w:rsidR="00896BF3" w:rsidRDefault="00896BF3" w:rsidP="00EE43D0">
            <w:r>
              <w:rPr>
                <w:rFonts w:ascii="Arial" w:eastAsia="Arial" w:hAnsi="Arial" w:cs="Arial"/>
              </w:rPr>
              <w:t>Souris B</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D9E8EF" w14:textId="77777777" w:rsidR="00896BF3" w:rsidRDefault="00896BF3" w:rsidP="00EE43D0">
            <w:r>
              <w:rPr>
                <w:rFonts w:ascii="Arial" w:eastAsia="Arial" w:hAnsi="Arial" w:cs="Arial"/>
              </w:rPr>
              <w:t>Souris A</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CA06AC" w14:textId="77777777" w:rsidR="00896BF3" w:rsidRDefault="00896BF3" w:rsidP="00EE43D0">
            <w:r>
              <w:rPr>
                <w:rFonts w:ascii="Arial" w:eastAsia="Arial" w:hAnsi="Arial" w:cs="Arial"/>
              </w:rPr>
              <w:t>Rejet de la greffe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6EC9E7" w14:textId="77777777" w:rsidR="00896BF3" w:rsidRDefault="00896BF3" w:rsidP="00EE43D0">
            <w:r>
              <w:rPr>
                <w:rFonts w:ascii="Arial" w:eastAsia="Arial" w:hAnsi="Arial" w:cs="Arial"/>
              </w:rPr>
              <w:t>12 à 14 jours</w:t>
            </w:r>
          </w:p>
        </w:tc>
      </w:tr>
      <w:tr w:rsidR="00896BF3" w14:paraId="5895DCE6" w14:textId="77777777" w:rsidTr="00EE43D0">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DA6B7F" w14:textId="77777777" w:rsidR="00896BF3" w:rsidRDefault="00896BF3" w:rsidP="00EE43D0">
            <w:r>
              <w:rPr>
                <w:rFonts w:ascii="Arial" w:eastAsia="Arial" w:hAnsi="Arial" w:cs="Arial"/>
              </w:rPr>
              <w:t>3 (2ème greffe B sur A)</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55A9F41" w14:textId="77777777" w:rsidR="00896BF3" w:rsidRDefault="00896BF3" w:rsidP="00EE43D0">
            <w:r>
              <w:rPr>
                <w:rFonts w:ascii="Arial" w:eastAsia="Arial" w:hAnsi="Arial" w:cs="Arial"/>
              </w:rPr>
              <w:t>Souris B</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9C82B1" w14:textId="77777777" w:rsidR="00896BF3" w:rsidRDefault="00896BF3" w:rsidP="00EE43D0">
            <w:r>
              <w:rPr>
                <w:rFonts w:ascii="Arial" w:eastAsia="Arial" w:hAnsi="Arial" w:cs="Arial"/>
              </w:rPr>
              <w:t>Souris A (déjà greffée une fois)</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4E805C" w14:textId="77777777" w:rsidR="00896BF3" w:rsidRDefault="00896BF3" w:rsidP="00EE43D0">
            <w:r>
              <w:rPr>
                <w:rFonts w:ascii="Arial" w:eastAsia="Arial" w:hAnsi="Arial" w:cs="Arial"/>
              </w:rPr>
              <w:t>Rejet accéléré</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19F553E" w14:textId="77777777" w:rsidR="00896BF3" w:rsidRDefault="00896BF3" w:rsidP="00EE43D0">
            <w:r>
              <w:rPr>
                <w:rFonts w:ascii="Arial" w:eastAsia="Arial" w:hAnsi="Arial" w:cs="Arial"/>
              </w:rPr>
              <w:t>5 à 7 jours</w:t>
            </w:r>
          </w:p>
        </w:tc>
      </w:tr>
      <w:tr w:rsidR="00896BF3" w14:paraId="72818260" w14:textId="77777777" w:rsidTr="00EE43D0">
        <w:tblPrEx>
          <w:tblCellMar>
            <w:top w:w="0" w:type="dxa"/>
            <w:bottom w:w="0" w:type="dxa"/>
          </w:tblCellMar>
        </w:tblPrEx>
        <w:tc>
          <w:tcPr>
            <w:tcW w:w="1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48584C" w14:textId="77777777" w:rsidR="00896BF3" w:rsidRDefault="00896BF3" w:rsidP="00EE43D0">
            <w:r>
              <w:rPr>
                <w:rFonts w:ascii="Arial" w:eastAsia="Arial" w:hAnsi="Arial" w:cs="Arial"/>
              </w:rPr>
              <w:t>4</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701A66" w14:textId="77777777" w:rsidR="00896BF3" w:rsidRDefault="00896BF3" w:rsidP="00EE43D0">
            <w:r>
              <w:rPr>
                <w:rFonts w:ascii="Arial" w:eastAsia="Arial" w:hAnsi="Arial" w:cs="Arial"/>
              </w:rPr>
              <w:t>Souris B</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B19D23" w14:textId="77777777" w:rsidR="00896BF3" w:rsidRDefault="00896BF3" w:rsidP="00EE43D0">
            <w:r>
              <w:rPr>
                <w:rFonts w:ascii="Arial" w:eastAsia="Arial" w:hAnsi="Arial" w:cs="Arial"/>
              </w:rPr>
              <w:t>Souris A irradiée (sans lymphocytes)</w:t>
            </w:r>
          </w:p>
        </w:tc>
        <w:tc>
          <w:tcPr>
            <w:tcW w:w="29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E618A3" w14:textId="77777777" w:rsidR="00896BF3" w:rsidRDefault="00896BF3" w:rsidP="00EE43D0">
            <w:r>
              <w:rPr>
                <w:rFonts w:ascii="Arial" w:eastAsia="Arial" w:hAnsi="Arial" w:cs="Arial"/>
              </w:rPr>
              <w:t>Greffe acceptée (temporairement)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4C05A7" w14:textId="77777777" w:rsidR="00896BF3" w:rsidRDefault="00896BF3" w:rsidP="00EE43D0">
            <w:r>
              <w:rPr>
                <w:rFonts w:ascii="Arial" w:eastAsia="Arial" w:hAnsi="Arial" w:cs="Arial"/>
              </w:rPr>
              <w:t>—</w:t>
            </w:r>
          </w:p>
        </w:tc>
      </w:tr>
    </w:tbl>
    <w:p w14:paraId="6D738B3E" w14:textId="77777777" w:rsidR="00896BF3" w:rsidRDefault="00896BF3" w:rsidP="00896BF3">
      <w:pPr>
        <w:spacing w:after="100"/>
      </w:pPr>
    </w:p>
    <w:p w14:paraId="04B1B8CC" w14:textId="77777777" w:rsidR="00896BF3" w:rsidRDefault="00896BF3" w:rsidP="00896BF3">
      <w:pPr>
        <w:spacing w:before="200" w:after="80"/>
      </w:pPr>
      <w:r>
        <w:rPr>
          <w:rFonts w:ascii="Arial" w:eastAsia="Arial" w:hAnsi="Arial" w:cs="Arial"/>
          <w:b/>
          <w:bCs/>
          <w:color w:val="2C3E50"/>
          <w:sz w:val="22"/>
          <w:szCs w:val="22"/>
        </w:rPr>
        <w:t>Document 2 — Transfert de sérum et de cellules lymphoïdes</w:t>
      </w:r>
    </w:p>
    <w:p w14:paraId="310B138C" w14:textId="77777777" w:rsidR="00896BF3" w:rsidRDefault="00896BF3" w:rsidP="00896BF3">
      <w:pPr>
        <w:spacing w:after="80"/>
      </w:pPr>
    </w:p>
    <w:p w14:paraId="10F9A67F" w14:textId="77777777" w:rsidR="00896BF3" w:rsidRDefault="00896BF3" w:rsidP="00896BF3">
      <w:pPr>
        <w:spacing w:before="60" w:after="80"/>
      </w:pPr>
      <w:r>
        <w:rPr>
          <w:rFonts w:ascii="Arial" w:eastAsia="Arial" w:hAnsi="Arial" w:cs="Arial"/>
          <w:sz w:val="22"/>
          <w:szCs w:val="22"/>
        </w:rPr>
        <w:t>À partir de souris A ayant rejeté une greffe de souris B (expérience 2), les chercheurs ont prélevé du sérum (contenant les anticorps) et des cellules lymphoïdes (lymphocytes T). Ces éléments ont été transférés à des souris A irradiées (sans système immunitaire), puis une greffe de souris B a été effectuée :</w:t>
      </w:r>
    </w:p>
    <w:p w14:paraId="5475184C" w14:textId="77777777" w:rsidR="00896BF3" w:rsidRDefault="00896BF3" w:rsidP="00896BF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896BF3" w14:paraId="3ACD7B69" w14:textId="77777777" w:rsidTr="00EE43D0">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B32045C" w14:textId="77777777" w:rsidR="00896BF3" w:rsidRDefault="00896BF3" w:rsidP="00EE43D0">
            <w:r>
              <w:rPr>
                <w:rFonts w:ascii="Arial" w:eastAsia="Arial" w:hAnsi="Arial" w:cs="Arial"/>
                <w:b/>
                <w:bCs/>
              </w:rPr>
              <w:t>Transfert effectué</w:t>
            </w:r>
          </w:p>
        </w:tc>
        <w:tc>
          <w:tcPr>
            <w:tcW w:w="468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38DE14B7" w14:textId="77777777" w:rsidR="00896BF3" w:rsidRDefault="00896BF3" w:rsidP="00EE43D0">
            <w:r>
              <w:rPr>
                <w:rFonts w:ascii="Arial" w:eastAsia="Arial" w:hAnsi="Arial" w:cs="Arial"/>
                <w:b/>
                <w:bCs/>
              </w:rPr>
              <w:t>Résultat après greffe de B</w:t>
            </w:r>
          </w:p>
        </w:tc>
      </w:tr>
      <w:tr w:rsidR="00896BF3" w14:paraId="5984A700" w14:textId="77777777" w:rsidTr="00EE43D0">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043732" w14:textId="77777777" w:rsidR="00896BF3" w:rsidRDefault="00896BF3" w:rsidP="00EE43D0">
            <w:r>
              <w:rPr>
                <w:rFonts w:ascii="Arial" w:eastAsia="Arial" w:hAnsi="Arial" w:cs="Arial"/>
              </w:rPr>
              <w:t>Sérum seul</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4C66104" w14:textId="77777777" w:rsidR="00896BF3" w:rsidRDefault="00896BF3" w:rsidP="00EE43D0">
            <w:r>
              <w:rPr>
                <w:rFonts w:ascii="Arial" w:eastAsia="Arial" w:hAnsi="Arial" w:cs="Arial"/>
              </w:rPr>
              <w:t>Greffe acceptée (pas de rejet)</w:t>
            </w:r>
          </w:p>
        </w:tc>
      </w:tr>
      <w:tr w:rsidR="00896BF3" w14:paraId="78596BEB" w14:textId="77777777" w:rsidTr="00EE43D0">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1078EF4" w14:textId="77777777" w:rsidR="00896BF3" w:rsidRDefault="00896BF3" w:rsidP="00EE43D0">
            <w:r>
              <w:rPr>
                <w:rFonts w:ascii="Arial" w:eastAsia="Arial" w:hAnsi="Arial" w:cs="Arial"/>
              </w:rPr>
              <w:t>Cellules lymphoïdes seules</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040C52" w14:textId="77777777" w:rsidR="00896BF3" w:rsidRDefault="00896BF3" w:rsidP="00EE43D0">
            <w:r>
              <w:rPr>
                <w:rFonts w:ascii="Arial" w:eastAsia="Arial" w:hAnsi="Arial" w:cs="Arial"/>
              </w:rPr>
              <w:t>Greffe rejetée en 12-14 jours</w:t>
            </w:r>
          </w:p>
        </w:tc>
      </w:tr>
      <w:tr w:rsidR="00896BF3" w14:paraId="75F1FC49" w14:textId="77777777" w:rsidTr="00EE43D0">
        <w:tblPrEx>
          <w:tblCellMar>
            <w:top w:w="0" w:type="dxa"/>
            <w:bottom w:w="0" w:type="dxa"/>
          </w:tblCellMar>
        </w:tblPrEx>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98E172D" w14:textId="77777777" w:rsidR="00896BF3" w:rsidRDefault="00896BF3" w:rsidP="00EE43D0">
            <w:r>
              <w:rPr>
                <w:rFonts w:ascii="Arial" w:eastAsia="Arial" w:hAnsi="Arial" w:cs="Arial"/>
              </w:rPr>
              <w:t>Sérum + cellules lymphoïdes</w:t>
            </w:r>
          </w:p>
        </w:tc>
        <w:tc>
          <w:tcPr>
            <w:tcW w:w="46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1BD61C" w14:textId="77777777" w:rsidR="00896BF3" w:rsidRDefault="00896BF3" w:rsidP="00EE43D0">
            <w:r>
              <w:rPr>
                <w:rFonts w:ascii="Arial" w:eastAsia="Arial" w:hAnsi="Arial" w:cs="Arial"/>
              </w:rPr>
              <w:t>Greffe rejetée en 12-14 jours</w:t>
            </w:r>
          </w:p>
        </w:tc>
      </w:tr>
    </w:tbl>
    <w:p w14:paraId="5F687022" w14:textId="77777777" w:rsidR="00896BF3" w:rsidRDefault="00896BF3" w:rsidP="00896BF3">
      <w:pPr>
        <w:spacing w:after="100"/>
      </w:pPr>
    </w:p>
    <w:p w14:paraId="44A2ACAE" w14:textId="77777777" w:rsidR="00896BF3" w:rsidRDefault="00896BF3" w:rsidP="00896BF3">
      <w:pPr>
        <w:spacing w:before="200" w:after="80"/>
      </w:pPr>
      <w:r>
        <w:rPr>
          <w:rFonts w:ascii="Arial" w:eastAsia="Arial" w:hAnsi="Arial" w:cs="Arial"/>
          <w:b/>
          <w:bCs/>
          <w:color w:val="2C3E50"/>
          <w:sz w:val="22"/>
          <w:szCs w:val="22"/>
        </w:rPr>
        <w:t>Document 3 — Évolution du nombre de lymphocytes T CD8+ lors d'une infection virale</w:t>
      </w:r>
    </w:p>
    <w:p w14:paraId="2FC7715E" w14:textId="77777777" w:rsidR="00896BF3" w:rsidRDefault="00896BF3" w:rsidP="00896BF3">
      <w:pPr>
        <w:spacing w:after="80"/>
      </w:pPr>
    </w:p>
    <w:p w14:paraId="1154FB0B" w14:textId="77777777" w:rsidR="00896BF3" w:rsidRDefault="00896BF3" w:rsidP="00896BF3">
      <w:pPr>
        <w:spacing w:before="60" w:after="80"/>
      </w:pPr>
      <w:r>
        <w:rPr>
          <w:rFonts w:ascii="Arial" w:eastAsia="Arial" w:hAnsi="Arial" w:cs="Arial"/>
          <w:sz w:val="22"/>
          <w:szCs w:val="22"/>
        </w:rPr>
        <w:t>Le graphique ci-dessous (à reconstituer mentalement ou à schématiser) montre l'évolution du nombre de lymphocytes T CD8+ spécifiques d'un antigène viral au cours du temps, lors d'un premier et d'un second contact avec le virus :</w:t>
      </w:r>
    </w:p>
    <w:p w14:paraId="042F8AF3" w14:textId="77777777" w:rsidR="00896BF3" w:rsidRDefault="00896BF3" w:rsidP="00896BF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480"/>
        <w:gridCol w:w="3480"/>
      </w:tblGrid>
      <w:tr w:rsidR="00896BF3" w14:paraId="29672BA9" w14:textId="77777777" w:rsidTr="00EE43D0">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EF2375D" w14:textId="77777777" w:rsidR="00896BF3" w:rsidRDefault="00896BF3" w:rsidP="00EE43D0">
            <w:r>
              <w:rPr>
                <w:rFonts w:ascii="Arial" w:eastAsia="Arial" w:hAnsi="Arial" w:cs="Arial"/>
                <w:b/>
                <w:bCs/>
              </w:rPr>
              <w:lastRenderedPageBreak/>
              <w:t>Phase</w:t>
            </w:r>
          </w:p>
        </w:tc>
        <w:tc>
          <w:tcPr>
            <w:tcW w:w="348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1D42AF46" w14:textId="77777777" w:rsidR="00896BF3" w:rsidRDefault="00896BF3" w:rsidP="00EE43D0">
            <w:r>
              <w:rPr>
                <w:rFonts w:ascii="Arial" w:eastAsia="Arial" w:hAnsi="Arial" w:cs="Arial"/>
                <w:b/>
                <w:bCs/>
              </w:rPr>
              <w:t>Premier contact (J0 à J30)</w:t>
            </w:r>
          </w:p>
        </w:tc>
        <w:tc>
          <w:tcPr>
            <w:tcW w:w="3480" w:type="dxa"/>
            <w:tcBorders>
              <w:top w:val="single" w:sz="1" w:space="0" w:color="AAAAAA"/>
              <w:left w:val="single" w:sz="1" w:space="0" w:color="AAAAAA"/>
              <w:bottom w:val="single" w:sz="1" w:space="0" w:color="AAAAAA"/>
              <w:right w:val="single" w:sz="1" w:space="0" w:color="AAAAAA"/>
            </w:tcBorders>
            <w:shd w:val="clear" w:color="auto" w:fill="D6E4F0"/>
            <w:tcMar>
              <w:top w:w="80" w:type="dxa"/>
              <w:left w:w="120" w:type="dxa"/>
              <w:bottom w:w="80" w:type="dxa"/>
              <w:right w:w="120" w:type="dxa"/>
            </w:tcMar>
          </w:tcPr>
          <w:p w14:paraId="224AC4A8" w14:textId="77777777" w:rsidR="00896BF3" w:rsidRDefault="00896BF3" w:rsidP="00EE43D0">
            <w:r>
              <w:rPr>
                <w:rFonts w:ascii="Arial" w:eastAsia="Arial" w:hAnsi="Arial" w:cs="Arial"/>
                <w:b/>
                <w:bCs/>
              </w:rPr>
              <w:t>Deuxième contact (J60)</w:t>
            </w:r>
          </w:p>
        </w:tc>
      </w:tr>
      <w:tr w:rsidR="00896BF3" w14:paraId="68260F97" w14:textId="77777777" w:rsidTr="00EE43D0">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02C8EF" w14:textId="77777777" w:rsidR="00896BF3" w:rsidRDefault="00896BF3" w:rsidP="00EE43D0">
            <w:r>
              <w:rPr>
                <w:rFonts w:ascii="Arial" w:eastAsia="Arial" w:hAnsi="Arial" w:cs="Arial"/>
              </w:rPr>
              <w:t>Phase de latence</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3E37128" w14:textId="77777777" w:rsidR="00896BF3" w:rsidRDefault="00896BF3" w:rsidP="00EE43D0">
            <w:r>
              <w:rPr>
                <w:rFonts w:ascii="Arial" w:eastAsia="Arial" w:hAnsi="Arial" w:cs="Arial"/>
              </w:rPr>
              <w:t>J0 à J5 : peu de LT CD8+</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7900F2" w14:textId="77777777" w:rsidR="00896BF3" w:rsidRDefault="00896BF3" w:rsidP="00EE43D0">
            <w:r>
              <w:rPr>
                <w:rFonts w:ascii="Arial" w:eastAsia="Arial" w:hAnsi="Arial" w:cs="Arial"/>
              </w:rPr>
              <w:t>J60 à J62 : très courte</w:t>
            </w:r>
          </w:p>
        </w:tc>
      </w:tr>
      <w:tr w:rsidR="00896BF3" w14:paraId="494C3F86" w14:textId="77777777" w:rsidTr="00EE43D0">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730FF3B" w14:textId="77777777" w:rsidR="00896BF3" w:rsidRDefault="00896BF3" w:rsidP="00EE43D0">
            <w:r>
              <w:rPr>
                <w:rFonts w:ascii="Arial" w:eastAsia="Arial" w:hAnsi="Arial" w:cs="Arial"/>
              </w:rPr>
              <w:t>Phase d'expansion</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BC3913" w14:textId="77777777" w:rsidR="00896BF3" w:rsidRDefault="00896BF3" w:rsidP="00EE43D0">
            <w:r>
              <w:rPr>
                <w:rFonts w:ascii="Arial" w:eastAsia="Arial" w:hAnsi="Arial" w:cs="Arial"/>
              </w:rPr>
              <w:t>J5 à J14 : multiplication rapide</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E6620C" w14:textId="77777777" w:rsidR="00896BF3" w:rsidRDefault="00896BF3" w:rsidP="00EE43D0">
            <w:r>
              <w:rPr>
                <w:rFonts w:ascii="Arial" w:eastAsia="Arial" w:hAnsi="Arial" w:cs="Arial"/>
              </w:rPr>
              <w:t>J62 à J66 : multiplication très rapide</w:t>
            </w:r>
          </w:p>
        </w:tc>
      </w:tr>
      <w:tr w:rsidR="00896BF3" w14:paraId="51A1AB03" w14:textId="77777777" w:rsidTr="00EE43D0">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D2DD75E" w14:textId="77777777" w:rsidR="00896BF3" w:rsidRDefault="00896BF3" w:rsidP="00EE43D0">
            <w:r>
              <w:rPr>
                <w:rFonts w:ascii="Arial" w:eastAsia="Arial" w:hAnsi="Arial" w:cs="Arial"/>
              </w:rPr>
              <w:t>Phase de pic</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ABE2E7" w14:textId="77777777" w:rsidR="00896BF3" w:rsidRDefault="00896BF3" w:rsidP="00EE43D0">
            <w:r>
              <w:rPr>
                <w:rFonts w:ascii="Arial" w:eastAsia="Arial" w:hAnsi="Arial" w:cs="Arial"/>
              </w:rPr>
              <w:t>J14 : pic à ~1000 cellules/</w:t>
            </w:r>
            <w:proofErr w:type="spellStart"/>
            <w:r>
              <w:rPr>
                <w:rFonts w:ascii="Arial" w:eastAsia="Arial" w:hAnsi="Arial" w:cs="Arial"/>
              </w:rPr>
              <w:t>mL</w:t>
            </w:r>
            <w:proofErr w:type="spellEnd"/>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2C82C6" w14:textId="77777777" w:rsidR="00896BF3" w:rsidRDefault="00896BF3" w:rsidP="00EE43D0">
            <w:r>
              <w:rPr>
                <w:rFonts w:ascii="Arial" w:eastAsia="Arial" w:hAnsi="Arial" w:cs="Arial"/>
              </w:rPr>
              <w:t>J66 : pic à ~5000 cellules/</w:t>
            </w:r>
            <w:proofErr w:type="spellStart"/>
            <w:r>
              <w:rPr>
                <w:rFonts w:ascii="Arial" w:eastAsia="Arial" w:hAnsi="Arial" w:cs="Arial"/>
              </w:rPr>
              <w:t>mL</w:t>
            </w:r>
            <w:proofErr w:type="spellEnd"/>
          </w:p>
        </w:tc>
      </w:tr>
      <w:tr w:rsidR="00896BF3" w14:paraId="00A11866" w14:textId="77777777" w:rsidTr="00EE43D0">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2A7E10" w14:textId="77777777" w:rsidR="00896BF3" w:rsidRDefault="00896BF3" w:rsidP="00EE43D0">
            <w:r>
              <w:rPr>
                <w:rFonts w:ascii="Arial" w:eastAsia="Arial" w:hAnsi="Arial" w:cs="Arial"/>
              </w:rPr>
              <w:t>Phase de contraction</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32FBD5" w14:textId="77777777" w:rsidR="00896BF3" w:rsidRDefault="00896BF3" w:rsidP="00EE43D0">
            <w:r>
              <w:rPr>
                <w:rFonts w:ascii="Arial" w:eastAsia="Arial" w:hAnsi="Arial" w:cs="Arial"/>
              </w:rPr>
              <w:t>J14 à J30 : diminution rapide</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F41A49" w14:textId="77777777" w:rsidR="00896BF3" w:rsidRDefault="00896BF3" w:rsidP="00EE43D0">
            <w:r>
              <w:rPr>
                <w:rFonts w:ascii="Arial" w:eastAsia="Arial" w:hAnsi="Arial" w:cs="Arial"/>
              </w:rPr>
              <w:t>J66 à J75 : diminution</w:t>
            </w:r>
          </w:p>
        </w:tc>
      </w:tr>
      <w:tr w:rsidR="00896BF3" w14:paraId="70E394FA" w14:textId="77777777" w:rsidTr="00EE43D0">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F31A52C" w14:textId="77777777" w:rsidR="00896BF3" w:rsidRDefault="00896BF3" w:rsidP="00EE43D0">
            <w:r>
              <w:rPr>
                <w:rFonts w:ascii="Arial" w:eastAsia="Arial" w:hAnsi="Arial" w:cs="Arial"/>
              </w:rPr>
              <w:t>Phase mémoire</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9A5197" w14:textId="77777777" w:rsidR="00896BF3" w:rsidRDefault="00896BF3" w:rsidP="00EE43D0">
            <w:r>
              <w:rPr>
                <w:rFonts w:ascii="Arial" w:eastAsia="Arial" w:hAnsi="Arial" w:cs="Arial"/>
              </w:rPr>
              <w:t>Quelques LT CD8+ mémoire persistent</w:t>
            </w:r>
          </w:p>
        </w:tc>
        <w:tc>
          <w:tcPr>
            <w:tcW w:w="3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38F389" w14:textId="77777777" w:rsidR="00896BF3" w:rsidRDefault="00896BF3" w:rsidP="00EE43D0">
            <w:r>
              <w:rPr>
                <w:rFonts w:ascii="Arial" w:eastAsia="Arial" w:hAnsi="Arial" w:cs="Arial"/>
              </w:rPr>
              <w:t>Encore plus de cellules mémoire</w:t>
            </w:r>
          </w:p>
        </w:tc>
      </w:tr>
    </w:tbl>
    <w:p w14:paraId="65D71C3A" w14:textId="77777777" w:rsidR="00896BF3" w:rsidRDefault="00896BF3" w:rsidP="00896BF3">
      <w:pPr>
        <w:spacing w:after="100"/>
      </w:pPr>
    </w:p>
    <w:p w14:paraId="0862BC02" w14:textId="77777777" w:rsidR="00896BF3" w:rsidRDefault="00896BF3" w:rsidP="00896BF3">
      <w:pPr>
        <w:spacing w:before="200" w:after="80"/>
      </w:pPr>
      <w:r>
        <w:rPr>
          <w:rFonts w:ascii="Arial" w:eastAsia="Arial" w:hAnsi="Arial" w:cs="Arial"/>
          <w:b/>
          <w:bCs/>
          <w:color w:val="2C3E50"/>
          <w:sz w:val="22"/>
          <w:szCs w:val="22"/>
        </w:rPr>
        <w:t>Document 4 — Données sur les molécules du CMH et la présentation antigénique</w:t>
      </w:r>
    </w:p>
    <w:p w14:paraId="4ED35186" w14:textId="77777777" w:rsidR="00896BF3" w:rsidRDefault="00896BF3" w:rsidP="00896BF3">
      <w:pPr>
        <w:spacing w:after="80"/>
      </w:pPr>
    </w:p>
    <w:p w14:paraId="1BEB4F62" w14:textId="77777777" w:rsidR="00896BF3" w:rsidRDefault="00896BF3" w:rsidP="00896BF3">
      <w:pPr>
        <w:spacing w:before="60" w:after="80"/>
      </w:pPr>
      <w:r>
        <w:rPr>
          <w:rFonts w:ascii="Arial" w:eastAsia="Arial" w:hAnsi="Arial" w:cs="Arial"/>
          <w:sz w:val="22"/>
          <w:szCs w:val="22"/>
        </w:rPr>
        <w:t>Les molécules du Complexe Majeur d'Histocompatibilité (CMH) présentent des fragments d'antigènes (peptides) à la surface des cellules :</w:t>
      </w:r>
    </w:p>
    <w:p w14:paraId="2D5123F1" w14:textId="77777777" w:rsidR="00896BF3" w:rsidRDefault="00896BF3" w:rsidP="00896BF3">
      <w:pPr>
        <w:pStyle w:val="Paragraphedeliste"/>
        <w:numPr>
          <w:ilvl w:val="0"/>
          <w:numId w:val="1"/>
        </w:numPr>
        <w:spacing w:before="40" w:after="40"/>
        <w:contextualSpacing w:val="0"/>
      </w:pPr>
      <w:r>
        <w:rPr>
          <w:rFonts w:ascii="Arial" w:eastAsia="Arial" w:hAnsi="Arial" w:cs="Arial"/>
          <w:sz w:val="22"/>
          <w:szCs w:val="22"/>
        </w:rPr>
        <w:t>Les molécules CMH de classe I : présentes sur toutes les cellules nucléées, présentent des peptides issus de protéines synthétisées dans la cellule (antigènes endogènes, ex : protéines virales)</w:t>
      </w:r>
    </w:p>
    <w:p w14:paraId="1CDC9704" w14:textId="77777777" w:rsidR="00896BF3" w:rsidRDefault="00896BF3" w:rsidP="00896BF3">
      <w:pPr>
        <w:pStyle w:val="Paragraphedeliste"/>
        <w:numPr>
          <w:ilvl w:val="0"/>
          <w:numId w:val="1"/>
        </w:numPr>
        <w:spacing w:before="40" w:after="40"/>
        <w:contextualSpacing w:val="0"/>
      </w:pPr>
      <w:r>
        <w:rPr>
          <w:rFonts w:ascii="Arial" w:eastAsia="Arial" w:hAnsi="Arial" w:cs="Arial"/>
          <w:sz w:val="22"/>
          <w:szCs w:val="22"/>
        </w:rPr>
        <w:t>Les molécules CMH de classe II : présentes sur les cellules présentatrices d'antigènes (macrophages, cellules dendritiques, LB), présentent des peptides issus de pathogènes phagocytés (antigènes exogènes)</w:t>
      </w:r>
    </w:p>
    <w:p w14:paraId="559A2C59" w14:textId="77777777" w:rsidR="00896BF3" w:rsidRDefault="00896BF3" w:rsidP="00896BF3">
      <w:pPr>
        <w:spacing w:after="60"/>
      </w:pPr>
    </w:p>
    <w:p w14:paraId="16A43F81" w14:textId="77777777" w:rsidR="00896BF3" w:rsidRDefault="00896BF3" w:rsidP="00896BF3">
      <w:pPr>
        <w:spacing w:before="60" w:after="80"/>
      </w:pPr>
      <w:r>
        <w:rPr>
          <w:rFonts w:ascii="Arial" w:eastAsia="Arial" w:hAnsi="Arial" w:cs="Arial"/>
          <w:sz w:val="22"/>
          <w:szCs w:val="22"/>
        </w:rPr>
        <w:t>Les lymphocytes T CD4+ reconnaissent les complexes CMH II-peptide et les lymphocytes T CD8+ reconnaissent les complexes CMH I-peptide.</w:t>
      </w:r>
    </w:p>
    <w:p w14:paraId="3625044B" w14:textId="77777777" w:rsidR="00896BF3" w:rsidRDefault="00896BF3" w:rsidP="00896BF3">
      <w:pPr>
        <w:spacing w:after="140"/>
      </w:pPr>
    </w:p>
    <w:p w14:paraId="45226F36" w14:textId="77777777" w:rsidR="00896BF3" w:rsidRDefault="00896BF3" w:rsidP="00896BF3">
      <w:pPr>
        <w:spacing w:before="200" w:after="80"/>
      </w:pPr>
      <w:r>
        <w:rPr>
          <w:rFonts w:ascii="Arial" w:eastAsia="Arial" w:hAnsi="Arial" w:cs="Arial"/>
          <w:b/>
          <w:bCs/>
          <w:color w:val="1F3864"/>
          <w:sz w:val="24"/>
          <w:szCs w:val="24"/>
        </w:rPr>
        <w:t>Questions</w:t>
      </w:r>
    </w:p>
    <w:p w14:paraId="55114CC6" w14:textId="77777777" w:rsidR="00896BF3" w:rsidRDefault="00896BF3" w:rsidP="00896BF3">
      <w:pPr>
        <w:pBdr>
          <w:bottom w:val="single" w:sz="6" w:space="1" w:color="2980B9"/>
        </w:pBdr>
        <w:spacing w:before="100" w:after="100"/>
      </w:pPr>
    </w:p>
    <w:p w14:paraId="13BB1FD3" w14:textId="77777777" w:rsidR="00896BF3" w:rsidRDefault="00896BF3" w:rsidP="00896BF3">
      <w:pPr>
        <w:spacing w:after="80"/>
      </w:pPr>
    </w:p>
    <w:p w14:paraId="0CC0979B" w14:textId="77777777" w:rsidR="00896BF3" w:rsidRDefault="00896BF3" w:rsidP="00896BF3">
      <w:pPr>
        <w:spacing w:before="60" w:after="80"/>
      </w:pPr>
      <w:r>
        <w:rPr>
          <w:rFonts w:ascii="Arial" w:eastAsia="Arial" w:hAnsi="Arial" w:cs="Arial"/>
          <w:b/>
          <w:bCs/>
          <w:sz w:val="22"/>
          <w:szCs w:val="22"/>
        </w:rPr>
        <w:t xml:space="preserve">Question 1 (2 points) — </w:t>
      </w:r>
      <w:r>
        <w:rPr>
          <w:rFonts w:ascii="Arial" w:eastAsia="Arial" w:hAnsi="Arial" w:cs="Arial"/>
          <w:sz w:val="22"/>
          <w:szCs w:val="22"/>
        </w:rPr>
        <w:t>D'après les expériences 1, 2 et 4 du Document 1, que peut-on conclure sur le rôle des lymphocytes dans le rejet de greffe ? Justifiez précisément votre réponse.</w:t>
      </w:r>
    </w:p>
    <w:p w14:paraId="5384C064" w14:textId="77777777" w:rsidR="00896BF3" w:rsidRDefault="00896BF3" w:rsidP="00896BF3">
      <w:pPr>
        <w:spacing w:after="80"/>
      </w:pPr>
    </w:p>
    <w:p w14:paraId="26D5A72D" w14:textId="77777777" w:rsidR="00896BF3" w:rsidRDefault="00896BF3" w:rsidP="00896BF3">
      <w:pPr>
        <w:spacing w:before="60" w:after="80"/>
      </w:pPr>
      <w:r>
        <w:rPr>
          <w:rFonts w:ascii="Arial" w:eastAsia="Arial" w:hAnsi="Arial" w:cs="Arial"/>
          <w:b/>
          <w:bCs/>
          <w:sz w:val="22"/>
          <w:szCs w:val="22"/>
        </w:rPr>
        <w:t xml:space="preserve">Question 2 (2 points) — </w:t>
      </w:r>
      <w:r>
        <w:rPr>
          <w:rFonts w:ascii="Arial" w:eastAsia="Arial" w:hAnsi="Arial" w:cs="Arial"/>
          <w:sz w:val="22"/>
          <w:szCs w:val="22"/>
        </w:rPr>
        <w:t>Analysez les résultats du Document 2. Quel type de cellules est responsable du rejet de greffe ? Pourquoi le sérum seul ne suffit-il pas à provoquer le rejet ?</w:t>
      </w:r>
    </w:p>
    <w:p w14:paraId="6D7B43EF" w14:textId="77777777" w:rsidR="00896BF3" w:rsidRDefault="00896BF3" w:rsidP="00896BF3">
      <w:pPr>
        <w:spacing w:after="80"/>
      </w:pPr>
    </w:p>
    <w:p w14:paraId="2CEA18D1" w14:textId="77777777" w:rsidR="00896BF3" w:rsidRDefault="00896BF3" w:rsidP="00896BF3">
      <w:pPr>
        <w:spacing w:before="60" w:after="80"/>
      </w:pPr>
      <w:r>
        <w:rPr>
          <w:rFonts w:ascii="Arial" w:eastAsia="Arial" w:hAnsi="Arial" w:cs="Arial"/>
          <w:b/>
          <w:bCs/>
          <w:sz w:val="22"/>
          <w:szCs w:val="22"/>
        </w:rPr>
        <w:t xml:space="preserve">Question 3 (2 points) — </w:t>
      </w:r>
      <w:r>
        <w:rPr>
          <w:rFonts w:ascii="Arial" w:eastAsia="Arial" w:hAnsi="Arial" w:cs="Arial"/>
          <w:sz w:val="22"/>
          <w:szCs w:val="22"/>
        </w:rPr>
        <w:t>L'expérience 3 montre un rejet accéléré lors d'un second contact. En vous appuyant sur les Documents 1 et 3, expliquez le mécanisme biologique à l'origine de ce phénomène.</w:t>
      </w:r>
    </w:p>
    <w:p w14:paraId="2BC6E078" w14:textId="77777777" w:rsidR="00896BF3" w:rsidRDefault="00896BF3" w:rsidP="00896BF3">
      <w:pPr>
        <w:spacing w:after="80"/>
      </w:pPr>
    </w:p>
    <w:p w14:paraId="079E2D92" w14:textId="77777777" w:rsidR="00896BF3" w:rsidRDefault="00896BF3" w:rsidP="00896BF3">
      <w:pPr>
        <w:spacing w:before="60" w:after="80"/>
      </w:pPr>
      <w:r>
        <w:rPr>
          <w:rFonts w:ascii="Arial" w:eastAsia="Arial" w:hAnsi="Arial" w:cs="Arial"/>
          <w:b/>
          <w:bCs/>
          <w:sz w:val="22"/>
          <w:szCs w:val="22"/>
        </w:rPr>
        <w:t xml:space="preserve">Question 4 (3 points) — </w:t>
      </w:r>
      <w:r>
        <w:rPr>
          <w:rFonts w:ascii="Arial" w:eastAsia="Arial" w:hAnsi="Arial" w:cs="Arial"/>
          <w:sz w:val="22"/>
          <w:szCs w:val="22"/>
        </w:rPr>
        <w:t>À l'aide du Document 4, expliquez comment une cellule infectée par un virus est reconnue et éliminée par le système immunitaire adaptatif. Vous préciserez le rôle du CMH de classe I dans ce processus.</w:t>
      </w:r>
    </w:p>
    <w:p w14:paraId="5A46E293" w14:textId="77777777" w:rsidR="00896BF3" w:rsidRDefault="00896BF3" w:rsidP="00896BF3">
      <w:pPr>
        <w:spacing w:after="80"/>
      </w:pPr>
    </w:p>
    <w:p w14:paraId="6C6F0581" w14:textId="77777777" w:rsidR="00896BF3" w:rsidRDefault="00896BF3" w:rsidP="00896BF3">
      <w:pPr>
        <w:spacing w:before="60" w:after="80"/>
      </w:pPr>
      <w:r>
        <w:rPr>
          <w:rFonts w:ascii="Arial" w:eastAsia="Arial" w:hAnsi="Arial" w:cs="Arial"/>
          <w:b/>
          <w:bCs/>
          <w:sz w:val="22"/>
          <w:szCs w:val="22"/>
        </w:rPr>
        <w:t xml:space="preserve">Question 5 (3 points) — Synthèse — </w:t>
      </w:r>
      <w:r>
        <w:rPr>
          <w:rFonts w:ascii="Arial" w:eastAsia="Arial" w:hAnsi="Arial" w:cs="Arial"/>
          <w:sz w:val="22"/>
          <w:szCs w:val="22"/>
        </w:rPr>
        <w:t>En vous basant sur l'ensemble des documents et vos connaissances, expliquez en quoi le rejet de greffe illustre les propriétés fondamentales de l'immunité adaptative (spécificité, mémoire, distinction du soi et du non-soi).</w:t>
      </w:r>
    </w:p>
    <w:p w14:paraId="7A331979" w14:textId="77777777" w:rsidR="00896BF3" w:rsidRDefault="00896BF3" w:rsidP="00896BF3">
      <w:pPr>
        <w:spacing w:after="280"/>
      </w:pPr>
    </w:p>
    <w:sectPr w:rsidR="00896B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23BFA"/>
    <w:multiLevelType w:val="hybridMultilevel"/>
    <w:tmpl w:val="5DA024D6"/>
    <w:lvl w:ilvl="0" w:tplc="6B4016A2">
      <w:start w:val="1"/>
      <w:numFmt w:val="bullet"/>
      <w:lvlText w:val="•"/>
      <w:lvlJc w:val="left"/>
      <w:pPr>
        <w:ind w:left="720" w:hanging="360"/>
      </w:pPr>
    </w:lvl>
    <w:lvl w:ilvl="1" w:tplc="92AC545E">
      <w:start w:val="1"/>
      <w:numFmt w:val="bullet"/>
      <w:lvlText w:val="-"/>
      <w:lvlJc w:val="left"/>
      <w:pPr>
        <w:ind w:left="1080" w:hanging="360"/>
      </w:pPr>
    </w:lvl>
    <w:lvl w:ilvl="2" w:tplc="2F7ABE64">
      <w:numFmt w:val="decimal"/>
      <w:lvlText w:val=""/>
      <w:lvlJc w:val="left"/>
    </w:lvl>
    <w:lvl w:ilvl="3" w:tplc="BA689642">
      <w:numFmt w:val="decimal"/>
      <w:lvlText w:val=""/>
      <w:lvlJc w:val="left"/>
    </w:lvl>
    <w:lvl w:ilvl="4" w:tplc="E1C28F84">
      <w:numFmt w:val="decimal"/>
      <w:lvlText w:val=""/>
      <w:lvlJc w:val="left"/>
    </w:lvl>
    <w:lvl w:ilvl="5" w:tplc="5C4E7144">
      <w:numFmt w:val="decimal"/>
      <w:lvlText w:val=""/>
      <w:lvlJc w:val="left"/>
    </w:lvl>
    <w:lvl w:ilvl="6" w:tplc="BD1C75DE">
      <w:numFmt w:val="decimal"/>
      <w:lvlText w:val=""/>
      <w:lvlJc w:val="left"/>
    </w:lvl>
    <w:lvl w:ilvl="7" w:tplc="28B295CE">
      <w:numFmt w:val="decimal"/>
      <w:lvlText w:val=""/>
      <w:lvlJc w:val="left"/>
    </w:lvl>
    <w:lvl w:ilvl="8" w:tplc="8228BC80">
      <w:numFmt w:val="decimal"/>
      <w:lvlText w:val=""/>
      <w:lvlJc w:val="left"/>
    </w:lvl>
  </w:abstractNum>
  <w:num w:numId="1" w16cid:durableId="458883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F3"/>
    <w:rsid w:val="00283B76"/>
    <w:rsid w:val="0061424F"/>
    <w:rsid w:val="00615451"/>
    <w:rsid w:val="00747F75"/>
    <w:rsid w:val="007F5ABE"/>
    <w:rsid w:val="00896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F1B5"/>
  <w15:chartTrackingRefBased/>
  <w15:docId w15:val="{ADF73036-EF1B-497A-A100-668CEE42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F3"/>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
    <w:qFormat/>
    <w:rsid w:val="00896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96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96BF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96BF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96BF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96BF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6BF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6BF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6BF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6BF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96BF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96BF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96BF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96BF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96BF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6BF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6BF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6BF3"/>
    <w:rPr>
      <w:rFonts w:eastAsiaTheme="majorEastAsia" w:cstheme="majorBidi"/>
      <w:color w:val="272727" w:themeColor="text1" w:themeTint="D8"/>
    </w:rPr>
  </w:style>
  <w:style w:type="paragraph" w:styleId="Titre">
    <w:name w:val="Title"/>
    <w:basedOn w:val="Normal"/>
    <w:next w:val="Normal"/>
    <w:link w:val="TitreCar"/>
    <w:uiPriority w:val="10"/>
    <w:qFormat/>
    <w:rsid w:val="00896BF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6BF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6BF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6BF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6BF3"/>
    <w:pPr>
      <w:spacing w:before="160"/>
      <w:jc w:val="center"/>
    </w:pPr>
    <w:rPr>
      <w:i/>
      <w:iCs/>
      <w:color w:val="404040" w:themeColor="text1" w:themeTint="BF"/>
    </w:rPr>
  </w:style>
  <w:style w:type="character" w:customStyle="1" w:styleId="CitationCar">
    <w:name w:val="Citation Car"/>
    <w:basedOn w:val="Policepardfaut"/>
    <w:link w:val="Citation"/>
    <w:uiPriority w:val="29"/>
    <w:rsid w:val="00896BF3"/>
    <w:rPr>
      <w:i/>
      <w:iCs/>
      <w:color w:val="404040" w:themeColor="text1" w:themeTint="BF"/>
    </w:rPr>
  </w:style>
  <w:style w:type="paragraph" w:styleId="Paragraphedeliste">
    <w:name w:val="List Paragraph"/>
    <w:basedOn w:val="Normal"/>
    <w:qFormat/>
    <w:rsid w:val="00896BF3"/>
    <w:pPr>
      <w:ind w:left="720"/>
      <w:contextualSpacing/>
    </w:pPr>
  </w:style>
  <w:style w:type="character" w:styleId="Accentuationintense">
    <w:name w:val="Intense Emphasis"/>
    <w:basedOn w:val="Policepardfaut"/>
    <w:uiPriority w:val="21"/>
    <w:qFormat/>
    <w:rsid w:val="00896BF3"/>
    <w:rPr>
      <w:i/>
      <w:iCs/>
      <w:color w:val="2F5496" w:themeColor="accent1" w:themeShade="BF"/>
    </w:rPr>
  </w:style>
  <w:style w:type="paragraph" w:styleId="Citationintense">
    <w:name w:val="Intense Quote"/>
    <w:basedOn w:val="Normal"/>
    <w:next w:val="Normal"/>
    <w:link w:val="CitationintenseCar"/>
    <w:uiPriority w:val="30"/>
    <w:qFormat/>
    <w:rsid w:val="00896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96BF3"/>
    <w:rPr>
      <w:i/>
      <w:iCs/>
      <w:color w:val="2F5496" w:themeColor="accent1" w:themeShade="BF"/>
    </w:rPr>
  </w:style>
  <w:style w:type="character" w:styleId="Rfrenceintense">
    <w:name w:val="Intense Reference"/>
    <w:basedOn w:val="Policepardfaut"/>
    <w:uiPriority w:val="32"/>
    <w:qFormat/>
    <w:rsid w:val="00896B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805</Words>
  <Characters>4431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2026-03-10T09:34:00Z</dcterms:created>
  <dcterms:modified xsi:type="dcterms:W3CDTF">2026-03-10T09:36:00Z</dcterms:modified>
</cp:coreProperties>
</file>