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52E" w:rsidRPr="00101494" w:rsidRDefault="009B4E13" w:rsidP="00101494">
      <w:pPr>
        <w:jc w:val="center"/>
        <w:rPr>
          <w:sz w:val="24"/>
          <w:szCs w:val="24"/>
        </w:rPr>
      </w:pPr>
      <w:r w:rsidRPr="00101494">
        <w:rPr>
          <w:rFonts w:ascii="Arial" w:eastAsia="Arial" w:hAnsi="Arial" w:cs="Arial"/>
          <w:b/>
          <w:bCs/>
          <w:color w:val="1B3A5C"/>
          <w:sz w:val="24"/>
          <w:szCs w:val="24"/>
        </w:rPr>
        <w:t>SVT — 1ʳᵉ Spécialité • Corps humain et santé</w:t>
      </w:r>
    </w:p>
    <w:p w:rsidR="0078352E" w:rsidRPr="00101494" w:rsidRDefault="009B4E13" w:rsidP="00101494">
      <w:pPr>
        <w:jc w:val="center"/>
        <w:rPr>
          <w:sz w:val="24"/>
          <w:szCs w:val="24"/>
        </w:rPr>
      </w:pPr>
      <w:r w:rsidRPr="00101494">
        <w:rPr>
          <w:rFonts w:ascii="Arial" w:eastAsia="Arial" w:hAnsi="Arial" w:cs="Arial"/>
          <w:b/>
          <w:bCs/>
          <w:color w:val="1A1A2E"/>
          <w:sz w:val="24"/>
          <w:szCs w:val="24"/>
        </w:rPr>
        <w:t>TP — Diagnostic d'une maladie musculaire</w:t>
      </w:r>
    </w:p>
    <w:p w:rsidR="0078352E" w:rsidRPr="00101494" w:rsidRDefault="009B4E13" w:rsidP="00101494">
      <w:pPr>
        <w:jc w:val="center"/>
        <w:rPr>
          <w:sz w:val="24"/>
          <w:szCs w:val="24"/>
        </w:rPr>
      </w:pPr>
      <w:r w:rsidRPr="00101494">
        <w:rPr>
          <w:rFonts w:ascii="Arial" w:eastAsia="Arial" w:hAnsi="Arial" w:cs="Arial"/>
          <w:i/>
          <w:iCs/>
          <w:color w:val="555555"/>
          <w:sz w:val="24"/>
          <w:szCs w:val="24"/>
        </w:rPr>
        <w:t>Durée : 1h</w:t>
      </w:r>
      <w:proofErr w:type="gramStart"/>
      <w:r w:rsidRPr="00101494">
        <w:rPr>
          <w:rFonts w:ascii="Arial" w:eastAsia="Arial" w:hAnsi="Arial" w:cs="Arial"/>
          <w:i/>
          <w:iCs/>
          <w:color w:val="555555"/>
          <w:sz w:val="24"/>
          <w:szCs w:val="24"/>
        </w:rPr>
        <w:t>30  |</w:t>
      </w:r>
      <w:proofErr w:type="gramEnd"/>
      <w:r w:rsidRPr="00101494">
        <w:rPr>
          <w:rFonts w:ascii="Arial" w:eastAsia="Arial" w:hAnsi="Arial" w:cs="Arial"/>
          <w:i/>
          <w:iCs/>
          <w:color w:val="555555"/>
          <w:sz w:val="24"/>
          <w:szCs w:val="24"/>
        </w:rPr>
        <w:t xml:space="preserve">  1ʳᵉ Spécialité SVT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78352E" w:rsidRPr="00101494" w:rsidTr="009B4E13"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8449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78352E" w:rsidRPr="00101494" w:rsidRDefault="009B4E13" w:rsidP="00101494">
            <w:pPr>
              <w:rPr>
                <w:sz w:val="24"/>
                <w:szCs w:val="24"/>
              </w:rPr>
            </w:pPr>
            <w:proofErr w:type="gramStart"/>
            <w:r w:rsidRPr="0010149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🎯</w:t>
            </w:r>
            <w:proofErr w:type="gramEnd"/>
            <w:r w:rsidRPr="0010149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 Objectifs</w:t>
            </w:r>
          </w:p>
        </w:tc>
      </w:tr>
      <w:tr w:rsidR="0078352E" w:rsidRPr="00101494" w:rsidTr="009B4E13">
        <w:tc>
          <w:tcPr>
            <w:tcW w:w="10206" w:type="dxa"/>
            <w:tcBorders>
              <w:top w:val="single" w:sz="6" w:space="0" w:color="1E8449"/>
              <w:left w:val="single" w:sz="8" w:space="0" w:color="1E8449"/>
              <w:bottom w:val="single" w:sz="2" w:space="0" w:color="1E8449"/>
              <w:right w:val="single" w:sz="2" w:space="0" w:color="1E8449"/>
            </w:tcBorders>
            <w:shd w:val="clear" w:color="auto" w:fill="D5F5E3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78352E" w:rsidRPr="00101494" w:rsidRDefault="00101494" w:rsidP="00101494">
            <w:pPr>
              <w:jc w:val="both"/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>-</w:t>
            </w:r>
            <w:r w:rsidR="009B4E13"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>Proposer et mettre en œuvre une stratégie expérimentale pour résoudre un problème biologique</w:t>
            </w:r>
          </w:p>
          <w:p w:rsidR="0078352E" w:rsidRPr="00101494" w:rsidRDefault="00101494" w:rsidP="00101494">
            <w:pPr>
              <w:jc w:val="both"/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>-</w:t>
            </w:r>
            <w:r w:rsidR="009B4E13"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>Réaliser des observations microscopiques et les interpréter</w:t>
            </w:r>
          </w:p>
          <w:p w:rsidR="0078352E" w:rsidRPr="00101494" w:rsidRDefault="00101494" w:rsidP="00101494">
            <w:pPr>
              <w:jc w:val="both"/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>-</w:t>
            </w:r>
            <w:r w:rsidR="009B4E13"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>Utiliser un logiciel de bio</w:t>
            </w: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>-</w:t>
            </w:r>
            <w:r w:rsidR="009B4E13"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>informatique (GénieGen2) pour comparer des séquences génétiques</w:t>
            </w:r>
          </w:p>
          <w:p w:rsidR="0078352E" w:rsidRPr="00101494" w:rsidRDefault="00101494" w:rsidP="00101494">
            <w:pPr>
              <w:jc w:val="both"/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>-</w:t>
            </w:r>
            <w:r w:rsidR="009B4E13"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 xml:space="preserve">Relier </w:t>
            </w:r>
            <w:r w:rsidR="009B4E13" w:rsidRPr="0042229B">
              <w:rPr>
                <w:rFonts w:ascii="Arial" w:eastAsia="Arial" w:hAnsi="Arial" w:cs="Arial"/>
                <w:color w:val="555555"/>
                <w:sz w:val="24"/>
                <w:szCs w:val="24"/>
                <w:highlight w:val="yellow"/>
              </w:rPr>
              <w:t>phénotype, génotype</w:t>
            </w:r>
            <w:r w:rsidR="009B4E13"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 xml:space="preserve"> et mécanisme moléculaire d'une maladie génétique</w:t>
            </w:r>
          </w:p>
        </w:tc>
      </w:tr>
    </w:tbl>
    <w:p w:rsidR="0078352E" w:rsidRPr="00101494" w:rsidRDefault="0078352E" w:rsidP="00101494">
      <w:pPr>
        <w:rPr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78352E" w:rsidRPr="00101494" w:rsidTr="009B4E13"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D3C98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78352E" w:rsidRPr="00101494" w:rsidRDefault="009B4E13" w:rsidP="00101494">
            <w:pPr>
              <w:rPr>
                <w:sz w:val="24"/>
                <w:szCs w:val="24"/>
              </w:rPr>
            </w:pPr>
            <w:proofErr w:type="gramStart"/>
            <w:r w:rsidRPr="0010149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📰</w:t>
            </w:r>
            <w:proofErr w:type="gramEnd"/>
            <w:r w:rsidRPr="0010149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 Mise en situation</w:t>
            </w:r>
          </w:p>
        </w:tc>
      </w:tr>
      <w:tr w:rsidR="0078352E" w:rsidRPr="00101494" w:rsidTr="009B4E13">
        <w:tc>
          <w:tcPr>
            <w:tcW w:w="10206" w:type="dxa"/>
            <w:tcBorders>
              <w:top w:val="single" w:sz="6" w:space="0" w:color="7D3C98"/>
              <w:left w:val="single" w:sz="8" w:space="0" w:color="7D3C98"/>
              <w:bottom w:val="single" w:sz="2" w:space="0" w:color="7D3C98"/>
              <w:right w:val="single" w:sz="2" w:space="0" w:color="7D3C98"/>
            </w:tcBorders>
            <w:shd w:val="clear" w:color="auto" w:fill="F4ECF7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78352E" w:rsidRPr="00101494" w:rsidRDefault="009B4E13" w:rsidP="00101494">
            <w:pPr>
              <w:jc w:val="both"/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 xml:space="preserve">Des parents, inquiets par les </w:t>
            </w:r>
            <w:r w:rsidRPr="00806BA4">
              <w:rPr>
                <w:rFonts w:ascii="Arial" w:eastAsia="Arial" w:hAnsi="Arial" w:cs="Arial"/>
                <w:color w:val="555555"/>
                <w:sz w:val="24"/>
                <w:szCs w:val="24"/>
                <w:highlight w:val="yellow"/>
              </w:rPr>
              <w:t>difficultés motrices</w:t>
            </w: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 xml:space="preserve"> de leur fille, consultent un pédiatre qui constate une raideur au niveau des articulations de l'enfant, pouvant expliquer ses </w:t>
            </w:r>
            <w:r w:rsidRPr="00806BA4">
              <w:rPr>
                <w:rFonts w:ascii="Arial" w:eastAsia="Arial" w:hAnsi="Arial" w:cs="Arial"/>
                <w:color w:val="555555"/>
                <w:sz w:val="24"/>
                <w:szCs w:val="24"/>
                <w:highlight w:val="yellow"/>
              </w:rPr>
              <w:t>problèmes</w:t>
            </w: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 xml:space="preserve"> </w:t>
            </w:r>
            <w:r w:rsidRPr="00806BA4">
              <w:rPr>
                <w:rFonts w:ascii="Arial" w:eastAsia="Arial" w:hAnsi="Arial" w:cs="Arial"/>
                <w:color w:val="555555"/>
                <w:sz w:val="24"/>
                <w:szCs w:val="24"/>
                <w:highlight w:val="yellow"/>
              </w:rPr>
              <w:t>locomoteurs</w:t>
            </w: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 xml:space="preserve"> et ses difficultés à tenir sa tête ou à stabiliser son tronc.</w:t>
            </w:r>
          </w:p>
          <w:p w:rsidR="0078352E" w:rsidRPr="00101494" w:rsidRDefault="009B4E13" w:rsidP="00101494">
            <w:pPr>
              <w:jc w:val="both"/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 xml:space="preserve">Ces symptômes conduisent le pédiatre à envisager </w:t>
            </w:r>
            <w:r w:rsidRPr="00806BA4">
              <w:rPr>
                <w:rFonts w:ascii="Arial" w:eastAsia="Arial" w:hAnsi="Arial" w:cs="Arial"/>
                <w:color w:val="555555"/>
                <w:sz w:val="24"/>
                <w:szCs w:val="24"/>
                <w:highlight w:val="yellow"/>
              </w:rPr>
              <w:t>une myopathie d'origine génétique.</w:t>
            </w:r>
          </w:p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  <w:p w:rsidR="0078352E" w:rsidRPr="00101494" w:rsidRDefault="009B4E13" w:rsidP="00101494">
            <w:pPr>
              <w:jc w:val="both"/>
              <w:rPr>
                <w:sz w:val="24"/>
                <w:szCs w:val="24"/>
              </w:rPr>
            </w:pPr>
            <w:proofErr w:type="gramStart"/>
            <w:r w:rsidRPr="00101494">
              <w:rPr>
                <w:rFonts w:ascii="Arial" w:eastAsia="Arial" w:hAnsi="Arial" w:cs="Arial"/>
                <w:b/>
                <w:bCs/>
                <w:color w:val="7D3C98"/>
                <w:sz w:val="24"/>
                <w:szCs w:val="24"/>
              </w:rPr>
              <w:t>💡</w:t>
            </w:r>
            <w:proofErr w:type="gramEnd"/>
            <w:r w:rsidRPr="00101494">
              <w:rPr>
                <w:rFonts w:ascii="Arial" w:eastAsia="Arial" w:hAnsi="Arial" w:cs="Arial"/>
                <w:b/>
                <w:bCs/>
                <w:color w:val="7D3C98"/>
                <w:sz w:val="24"/>
                <w:szCs w:val="24"/>
              </w:rPr>
              <w:t xml:space="preserve"> Problématique : </w:t>
            </w:r>
            <w:r w:rsidRPr="00101494">
              <w:rPr>
                <w:rFonts w:ascii="Arial" w:eastAsia="Arial" w:hAnsi="Arial" w:cs="Arial"/>
                <w:b/>
                <w:bCs/>
                <w:i/>
                <w:iCs/>
                <w:color w:val="7D3C98"/>
                <w:sz w:val="24"/>
                <w:szCs w:val="24"/>
              </w:rPr>
              <w:t>Cette jeune fille est-elle atteinte d'une myopathie d'origine génétique, et si oui, de quel type ?</w:t>
            </w:r>
          </w:p>
        </w:tc>
      </w:tr>
    </w:tbl>
    <w:p w:rsidR="0078352E" w:rsidRPr="00101494" w:rsidRDefault="0078352E" w:rsidP="00101494">
      <w:pPr>
        <w:rPr>
          <w:sz w:val="24"/>
          <w:szCs w:val="24"/>
        </w:rPr>
      </w:pPr>
    </w:p>
    <w:p w:rsidR="0078352E" w:rsidRPr="00101494" w:rsidRDefault="009B4E13" w:rsidP="00101494">
      <w:pPr>
        <w:rPr>
          <w:sz w:val="24"/>
          <w:szCs w:val="24"/>
        </w:rPr>
      </w:pPr>
      <w:r w:rsidRPr="00101494">
        <w:rPr>
          <w:rFonts w:ascii="Arial" w:eastAsia="Arial" w:hAnsi="Arial" w:cs="Arial"/>
          <w:b/>
          <w:bCs/>
          <w:color w:val="1B3A5C"/>
          <w:sz w:val="24"/>
          <w:szCs w:val="24"/>
        </w:rPr>
        <w:t xml:space="preserve">Partie A — Stratégie et observation </w:t>
      </w:r>
      <w:r w:rsidR="00101494" w:rsidRPr="00101494">
        <w:rPr>
          <w:rFonts w:ascii="Arial" w:eastAsia="Arial" w:hAnsi="Arial" w:cs="Arial"/>
          <w:b/>
          <w:bCs/>
          <w:color w:val="1B3A5C"/>
          <w:sz w:val="24"/>
          <w:szCs w:val="24"/>
        </w:rPr>
        <w:t>microscopique</w:t>
      </w:r>
      <w:r w:rsidR="00101494" w:rsidRPr="00101494">
        <w:rPr>
          <w:rFonts w:ascii="Arial" w:eastAsia="Arial" w:hAnsi="Arial" w:cs="Arial"/>
          <w:i/>
          <w:iCs/>
          <w:color w:val="555555"/>
          <w:sz w:val="24"/>
          <w:szCs w:val="24"/>
        </w:rPr>
        <w:t xml:space="preserve"> (</w:t>
      </w:r>
      <w:r w:rsidRPr="00101494">
        <w:rPr>
          <w:rFonts w:ascii="Arial" w:eastAsia="Arial" w:hAnsi="Arial" w:cs="Arial"/>
          <w:i/>
          <w:iCs/>
          <w:color w:val="555555"/>
          <w:sz w:val="24"/>
          <w:szCs w:val="24"/>
        </w:rPr>
        <w:t>30 min)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78352E" w:rsidRPr="00101494" w:rsidTr="009B4E13"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78352E" w:rsidRPr="00101494" w:rsidRDefault="009B4E13" w:rsidP="00101494">
            <w:pPr>
              <w:jc w:val="center"/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Ressources documentaires</w:t>
            </w:r>
          </w:p>
        </w:tc>
      </w:tr>
    </w:tbl>
    <w:p w:rsidR="0078352E" w:rsidRPr="00101494" w:rsidRDefault="0078352E" w:rsidP="00101494">
      <w:pPr>
        <w:rPr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78352E" w:rsidRPr="00101494" w:rsidTr="009B4E13"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471A3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78352E" w:rsidRPr="00101494" w:rsidRDefault="009B4E13" w:rsidP="00101494">
            <w:pPr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Document 1 — Les myopathies</w:t>
            </w:r>
          </w:p>
        </w:tc>
      </w:tr>
      <w:tr w:rsidR="0078352E" w:rsidRPr="00101494" w:rsidTr="009B4E13">
        <w:tc>
          <w:tcPr>
            <w:tcW w:w="10206" w:type="dxa"/>
            <w:tcBorders>
              <w:top w:val="single" w:sz="6" w:space="0" w:color="2471A3"/>
              <w:left w:val="single" w:sz="8" w:space="0" w:color="2471A3"/>
              <w:bottom w:val="single" w:sz="2" w:space="0" w:color="2471A3"/>
              <w:right w:val="single" w:sz="2" w:space="0" w:color="2471A3"/>
            </w:tcBorders>
            <w:shd w:val="clear" w:color="auto" w:fill="F2F3F4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78352E" w:rsidRPr="00101494" w:rsidRDefault="009B4E13" w:rsidP="00101494">
            <w:pPr>
              <w:jc w:val="both"/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 xml:space="preserve">Les myopathies sont des pathologies affectant </w:t>
            </w:r>
            <w:r w:rsidRPr="00806BA4">
              <w:rPr>
                <w:rFonts w:ascii="Arial" w:eastAsia="Arial" w:hAnsi="Arial" w:cs="Arial"/>
                <w:color w:val="555555"/>
                <w:sz w:val="24"/>
                <w:szCs w:val="24"/>
                <w:highlight w:val="yellow"/>
              </w:rPr>
              <w:t>les cellules musculaires</w:t>
            </w: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 xml:space="preserve"> et conduisant à leur destruction. Une partie est d'origine génétique.</w:t>
            </w:r>
          </w:p>
          <w:p w:rsidR="0078352E" w:rsidRPr="00101494" w:rsidRDefault="009B4E13" w:rsidP="00101494">
            <w:pPr>
              <w:jc w:val="both"/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 xml:space="preserve">Parmi les myopathies d'origine génétique, certaines affectent </w:t>
            </w:r>
            <w:r w:rsidRPr="00806BA4">
              <w:rPr>
                <w:rFonts w:ascii="Arial" w:eastAsia="Arial" w:hAnsi="Arial" w:cs="Arial"/>
                <w:color w:val="555555"/>
                <w:sz w:val="24"/>
                <w:szCs w:val="24"/>
                <w:highlight w:val="yellow"/>
              </w:rPr>
              <w:t>les myofibrilles</w:t>
            </w: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 xml:space="preserve"> (myopathies myofibrillaires : MMF), </w:t>
            </w:r>
            <w:r w:rsidRPr="00806BA4">
              <w:rPr>
                <w:rFonts w:ascii="Arial" w:eastAsia="Arial" w:hAnsi="Arial" w:cs="Arial"/>
                <w:color w:val="555555"/>
                <w:sz w:val="24"/>
                <w:szCs w:val="24"/>
                <w:highlight w:val="yellow"/>
              </w:rPr>
              <w:t>d'autres affectent les protéines impliquées dans l'interaction entre les fibres musculaires et la matrice extracellulaire.</w:t>
            </w:r>
          </w:p>
        </w:tc>
      </w:tr>
    </w:tbl>
    <w:p w:rsidR="0078352E" w:rsidRPr="00101494" w:rsidRDefault="0078352E" w:rsidP="00101494">
      <w:pPr>
        <w:rPr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78352E" w:rsidRPr="00101494" w:rsidTr="009B4E13"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471A3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78352E" w:rsidRPr="00101494" w:rsidRDefault="009B4E13" w:rsidP="00101494">
            <w:pPr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Document 2 — Les cellules musculaires striées</w:t>
            </w:r>
          </w:p>
        </w:tc>
      </w:tr>
      <w:tr w:rsidR="0078352E" w:rsidRPr="00101494" w:rsidTr="009B4E13">
        <w:tc>
          <w:tcPr>
            <w:tcW w:w="10206" w:type="dxa"/>
            <w:tcBorders>
              <w:top w:val="single" w:sz="6" w:space="0" w:color="2471A3"/>
              <w:left w:val="single" w:sz="8" w:space="0" w:color="2471A3"/>
              <w:bottom w:val="single" w:sz="2" w:space="0" w:color="2471A3"/>
              <w:right w:val="single" w:sz="2" w:space="0" w:color="2471A3"/>
            </w:tcBorders>
            <w:shd w:val="clear" w:color="auto" w:fill="F2F3F4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78352E" w:rsidRPr="00101494" w:rsidRDefault="009B4E13" w:rsidP="00101494">
            <w:pPr>
              <w:jc w:val="both"/>
              <w:rPr>
                <w:rFonts w:ascii="Arial" w:eastAsia="Arial" w:hAnsi="Arial" w:cs="Arial"/>
                <w:color w:val="555555"/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 xml:space="preserve">La </w:t>
            </w:r>
            <w:r w:rsidRPr="00806BA4">
              <w:rPr>
                <w:rFonts w:ascii="Arial" w:eastAsia="Arial" w:hAnsi="Arial" w:cs="Arial"/>
                <w:color w:val="555555"/>
                <w:sz w:val="24"/>
                <w:szCs w:val="24"/>
                <w:highlight w:val="yellow"/>
              </w:rPr>
              <w:t>striation des cellules musculaires</w:t>
            </w: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>, visible en microscopie optique (×400), est due à l'organisation des myofibrilles (filaments d'actine et de myosine, protéines à l'origine de la contraction cellulaire).</w:t>
            </w:r>
          </w:p>
          <w:p w:rsidR="00101494" w:rsidRPr="00101494" w:rsidRDefault="00101494" w:rsidP="00101494">
            <w:pPr>
              <w:jc w:val="both"/>
              <w:rPr>
                <w:sz w:val="24"/>
                <w:szCs w:val="24"/>
              </w:rPr>
            </w:pPr>
            <w:r w:rsidRPr="00101494">
              <w:rPr>
                <w:noProof/>
                <w:sz w:val="24"/>
                <w:szCs w:val="24"/>
              </w:rPr>
              <w:drawing>
                <wp:inline distT="0" distB="0" distL="0" distR="0" wp14:anchorId="7172F865" wp14:editId="1D4EDAD6">
                  <wp:extent cx="2773461" cy="1319212"/>
                  <wp:effectExtent l="0" t="0" r="825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1700" cy="1332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1494" w:rsidRPr="00101494" w:rsidRDefault="00101494" w:rsidP="00101494">
            <w:pPr>
              <w:jc w:val="both"/>
              <w:rPr>
                <w:sz w:val="24"/>
                <w:szCs w:val="24"/>
              </w:rPr>
            </w:pPr>
            <w:r w:rsidRPr="00101494">
              <w:rPr>
                <w:sz w:val="24"/>
                <w:szCs w:val="24"/>
              </w:rPr>
              <w:t>Photo de cellule musculaire d’un muscle strié squelettique d’un tissu non atteint par la myopathie (MO X 400).</w:t>
            </w:r>
          </w:p>
        </w:tc>
      </w:tr>
    </w:tbl>
    <w:p w:rsidR="0078352E" w:rsidRPr="00101494" w:rsidRDefault="0078352E" w:rsidP="00101494">
      <w:pPr>
        <w:rPr>
          <w:sz w:val="24"/>
          <w:szCs w:val="24"/>
        </w:rPr>
      </w:pPr>
    </w:p>
    <w:p w:rsidR="00101494" w:rsidRPr="00101494" w:rsidRDefault="00101494" w:rsidP="00101494">
      <w:pPr>
        <w:rPr>
          <w:sz w:val="24"/>
          <w:szCs w:val="24"/>
        </w:rPr>
      </w:pPr>
    </w:p>
    <w:p w:rsidR="00101494" w:rsidRPr="00101494" w:rsidRDefault="00101494" w:rsidP="00101494">
      <w:pPr>
        <w:rPr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78352E" w:rsidRPr="00101494" w:rsidTr="009B4E13"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471A3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78352E" w:rsidRPr="00101494" w:rsidRDefault="009B4E13" w:rsidP="00101494">
            <w:pPr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lastRenderedPageBreak/>
              <w:t>Document 3 — Striation et qualité des cellules musculaires</w:t>
            </w:r>
          </w:p>
        </w:tc>
      </w:tr>
      <w:tr w:rsidR="0078352E" w:rsidRPr="00101494" w:rsidTr="009B4E13">
        <w:tc>
          <w:tcPr>
            <w:tcW w:w="10206" w:type="dxa"/>
            <w:tcBorders>
              <w:top w:val="single" w:sz="6" w:space="0" w:color="2471A3"/>
              <w:left w:val="single" w:sz="8" w:space="0" w:color="2471A3"/>
              <w:bottom w:val="single" w:sz="2" w:space="0" w:color="2471A3"/>
              <w:right w:val="single" w:sz="2" w:space="0" w:color="2471A3"/>
            </w:tcBorders>
            <w:shd w:val="clear" w:color="auto" w:fill="F2F3F4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78352E" w:rsidRPr="00101494" w:rsidRDefault="009B4E13" w:rsidP="00101494">
            <w:pPr>
              <w:jc w:val="both"/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>En microscopie, la qualité des cellules musculaires s'évalue à leur striation :</w:t>
            </w:r>
          </w:p>
          <w:p w:rsidR="0078352E" w:rsidRPr="00101494" w:rsidRDefault="009B4E13" w:rsidP="00101494">
            <w:pPr>
              <w:jc w:val="both"/>
              <w:rPr>
                <w:rFonts w:ascii="Arial" w:eastAsia="Arial" w:hAnsi="Arial" w:cs="Arial"/>
                <w:color w:val="555555"/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b/>
                <w:bCs/>
                <w:color w:val="922B21"/>
                <w:sz w:val="24"/>
                <w:szCs w:val="24"/>
              </w:rPr>
              <w:t xml:space="preserve">• Myopathie myofibrillaire (MMF) : </w:t>
            </w: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>la striation n'est pas clairement apparente. On observe une désorganisation des myofibrilles associée à une accumulation anormale de protéines.</w:t>
            </w:r>
          </w:p>
          <w:p w:rsidR="00101494" w:rsidRPr="00101494" w:rsidRDefault="00101494" w:rsidP="00101494">
            <w:pPr>
              <w:jc w:val="both"/>
              <w:rPr>
                <w:sz w:val="24"/>
                <w:szCs w:val="24"/>
              </w:rPr>
            </w:pPr>
            <w:r w:rsidRPr="00101494">
              <w:rPr>
                <w:sz w:val="24"/>
                <w:szCs w:val="24"/>
              </w:rPr>
              <w:t>Les myopathies myofibrillaires sont toutes dues à des anomalies génétiques conduisant à l'absence ou au mauvais fonctionnement d'une protéine essentielle de la cellule musculaire. Il s'ensuit une désorganisation de ce qui est l'élément contractile des fibres musculaires, les myofibrilles, associée à une accumulation anormale de protéines dans la cellule musculaire. Chez un individu atteint d’une myopathie myofibrillaire, on observe que la striation n’est pas clairement apparente.</w:t>
            </w:r>
          </w:p>
          <w:p w:rsidR="0078352E" w:rsidRPr="00101494" w:rsidRDefault="009B4E13" w:rsidP="00101494">
            <w:pPr>
              <w:jc w:val="both"/>
              <w:rPr>
                <w:rFonts w:ascii="Arial" w:eastAsia="Arial" w:hAnsi="Arial" w:cs="Arial"/>
                <w:color w:val="555555"/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b/>
                <w:bCs/>
                <w:color w:val="2471A3"/>
                <w:sz w:val="24"/>
                <w:szCs w:val="24"/>
              </w:rPr>
              <w:t xml:space="preserve">• Myopathie génétique non myofibrillaire : </w:t>
            </w: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>l'aspect strié des myofibrilles n'est pas altéré. La striation reste visible normalement.</w:t>
            </w:r>
          </w:p>
          <w:p w:rsidR="00101494" w:rsidRPr="00101494" w:rsidRDefault="00101494" w:rsidP="00101494">
            <w:pPr>
              <w:jc w:val="both"/>
              <w:rPr>
                <w:sz w:val="24"/>
                <w:szCs w:val="24"/>
              </w:rPr>
            </w:pPr>
          </w:p>
        </w:tc>
      </w:tr>
    </w:tbl>
    <w:p w:rsidR="0078352E" w:rsidRPr="00101494" w:rsidRDefault="0078352E" w:rsidP="00101494">
      <w:pPr>
        <w:rPr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78352E" w:rsidRPr="00101494" w:rsidTr="009B4E13"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78352E" w:rsidRPr="00101494" w:rsidRDefault="009B4E13" w:rsidP="00101494">
            <w:pPr>
              <w:jc w:val="center"/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Matériel et protocole — Observation microscopique</w:t>
            </w:r>
          </w:p>
        </w:tc>
      </w:tr>
    </w:tbl>
    <w:p w:rsidR="0078352E" w:rsidRPr="00101494" w:rsidRDefault="0078352E" w:rsidP="00101494">
      <w:pPr>
        <w:rPr>
          <w:sz w:val="24"/>
          <w:szCs w:val="24"/>
        </w:rPr>
      </w:pP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6"/>
      </w:tblGrid>
      <w:tr w:rsidR="0078352E" w:rsidRPr="00101494" w:rsidTr="009B4E13">
        <w:tc>
          <w:tcPr>
            <w:tcW w:w="10196" w:type="dxa"/>
            <w:tcBorders>
              <w:top w:val="single" w:sz="6" w:space="0" w:color="2471A3"/>
              <w:left w:val="single" w:sz="8" w:space="0" w:color="2471A3"/>
              <w:bottom w:val="single" w:sz="2" w:space="0" w:color="2471A3"/>
              <w:right w:val="single" w:sz="2" w:space="0" w:color="2471A3"/>
            </w:tcBorders>
            <w:shd w:val="clear" w:color="auto" w:fill="D6EAF8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78352E" w:rsidRPr="00101494" w:rsidRDefault="009B4E13" w:rsidP="00101494">
            <w:pPr>
              <w:jc w:val="both"/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>Matériel disponible : échantillon de muscle d'origine animale · verres de montre · bleu de méthylène · eau distillée · papier absorbant · pinces fines · épingles · ciseaux fins · lames · lamelles · microscope optique.</w:t>
            </w:r>
          </w:p>
        </w:tc>
      </w:tr>
    </w:tbl>
    <w:p w:rsidR="0078352E" w:rsidRPr="00101494" w:rsidRDefault="0078352E" w:rsidP="00101494">
      <w:pPr>
        <w:rPr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78352E" w:rsidRPr="00101494" w:rsidTr="009B4E13"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A6F1E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78352E" w:rsidRPr="00101494" w:rsidRDefault="009B4E13" w:rsidP="00101494">
            <w:pPr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⚠️ Sécurité</w:t>
            </w:r>
          </w:p>
        </w:tc>
      </w:tr>
      <w:tr w:rsidR="0078352E" w:rsidRPr="00101494" w:rsidTr="009B4E13">
        <w:tc>
          <w:tcPr>
            <w:tcW w:w="10206" w:type="dxa"/>
            <w:tcBorders>
              <w:top w:val="single" w:sz="6" w:space="0" w:color="CA6F1E"/>
              <w:left w:val="single" w:sz="8" w:space="0" w:color="CA6F1E"/>
              <w:bottom w:val="single" w:sz="2" w:space="0" w:color="CA6F1E"/>
              <w:right w:val="single" w:sz="2" w:space="0" w:color="CA6F1E"/>
            </w:tcBorders>
            <w:shd w:val="clear" w:color="auto" w:fill="FDEBD0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78352E" w:rsidRPr="00101494" w:rsidRDefault="009B4E13" w:rsidP="00101494">
            <w:pPr>
              <w:jc w:val="both"/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>Le bleu de méthylène est un colorant. Éviter le contact avec la peau et les yeux. Porter les lunettes de protection. Utiliser les pinces pour manipuler les lames.</w:t>
            </w:r>
          </w:p>
        </w:tc>
      </w:tr>
    </w:tbl>
    <w:p w:rsidR="0078352E" w:rsidRPr="00101494" w:rsidRDefault="0078352E" w:rsidP="00101494">
      <w:pPr>
        <w:rPr>
          <w:sz w:val="24"/>
          <w:szCs w:val="24"/>
        </w:rPr>
      </w:pPr>
    </w:p>
    <w:p w:rsidR="0078352E" w:rsidRPr="00101494" w:rsidRDefault="009B4E13" w:rsidP="00101494">
      <w:pPr>
        <w:rPr>
          <w:sz w:val="24"/>
          <w:szCs w:val="24"/>
        </w:rPr>
      </w:pPr>
      <w:r w:rsidRPr="00806BA4">
        <w:rPr>
          <w:rFonts w:ascii="Arial" w:eastAsia="Arial" w:hAnsi="Arial" w:cs="Arial"/>
          <w:b/>
          <w:bCs/>
          <w:color w:val="2471A3"/>
          <w:sz w:val="24"/>
          <w:szCs w:val="24"/>
          <w:highlight w:val="yellow"/>
          <w:u w:val="single"/>
        </w:rPr>
        <w:t>Protocole</w:t>
      </w:r>
    </w:p>
    <w:p w:rsidR="0078352E" w:rsidRPr="00101494" w:rsidRDefault="009B4E13" w:rsidP="0010149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01494">
        <w:rPr>
          <w:rFonts w:ascii="Arial" w:eastAsia="Arial" w:hAnsi="Arial" w:cs="Arial"/>
          <w:color w:val="555555"/>
          <w:sz w:val="24"/>
          <w:szCs w:val="24"/>
        </w:rPr>
        <w:t>Couper un petit fragment de muscle : 1 cm de long, 0,5 cm de large, moins de 1 mm d'épaisseur.</w:t>
      </w:r>
    </w:p>
    <w:p w:rsidR="0078352E" w:rsidRPr="00101494" w:rsidRDefault="009B4E13" w:rsidP="0010149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01494">
        <w:rPr>
          <w:rFonts w:ascii="Arial" w:eastAsia="Arial" w:hAnsi="Arial" w:cs="Arial"/>
          <w:color w:val="555555"/>
          <w:sz w:val="24"/>
          <w:szCs w:val="24"/>
        </w:rPr>
        <w:t xml:space="preserve">Déposer le fragment </w:t>
      </w:r>
      <w:r w:rsidR="007673EF">
        <w:rPr>
          <w:rFonts w:ascii="Arial" w:eastAsia="Arial" w:hAnsi="Arial" w:cs="Arial"/>
          <w:color w:val="555555"/>
          <w:sz w:val="24"/>
          <w:szCs w:val="24"/>
        </w:rPr>
        <w:t>sur la lame</w:t>
      </w:r>
      <w:r w:rsidRPr="00101494">
        <w:rPr>
          <w:rFonts w:ascii="Arial" w:eastAsia="Arial" w:hAnsi="Arial" w:cs="Arial"/>
          <w:color w:val="555555"/>
          <w:sz w:val="24"/>
          <w:szCs w:val="24"/>
        </w:rPr>
        <w:t xml:space="preserve"> et le dilacérer (peigner dans le sens de la longueur à l'aide des épingles).</w:t>
      </w:r>
    </w:p>
    <w:p w:rsidR="00B15455" w:rsidRPr="00101494" w:rsidRDefault="009B4E13" w:rsidP="00B15455">
      <w:pPr>
        <w:pStyle w:val="Paragraphedeliste"/>
        <w:numPr>
          <w:ilvl w:val="0"/>
          <w:numId w:val="2"/>
        </w:numPr>
        <w:rPr>
          <w:rFonts w:ascii="Arial" w:eastAsia="Arial" w:hAnsi="Arial" w:cs="Arial"/>
          <w:color w:val="555555"/>
          <w:sz w:val="24"/>
          <w:szCs w:val="24"/>
        </w:rPr>
      </w:pPr>
      <w:r w:rsidRPr="00101494">
        <w:rPr>
          <w:rFonts w:ascii="Arial" w:eastAsia="Arial" w:hAnsi="Arial" w:cs="Arial"/>
          <w:color w:val="555555"/>
          <w:sz w:val="24"/>
          <w:szCs w:val="24"/>
        </w:rPr>
        <w:t xml:space="preserve">Ajouter </w:t>
      </w:r>
      <w:r w:rsidR="00B15455">
        <w:rPr>
          <w:rFonts w:ascii="Arial" w:eastAsia="Arial" w:hAnsi="Arial" w:cs="Arial"/>
          <w:color w:val="555555"/>
          <w:sz w:val="24"/>
          <w:szCs w:val="24"/>
        </w:rPr>
        <w:t>1</w:t>
      </w:r>
      <w:r w:rsidRPr="00101494">
        <w:rPr>
          <w:rFonts w:ascii="Arial" w:eastAsia="Arial" w:hAnsi="Arial" w:cs="Arial"/>
          <w:color w:val="555555"/>
          <w:sz w:val="24"/>
          <w:szCs w:val="24"/>
        </w:rPr>
        <w:t xml:space="preserve"> </w:t>
      </w:r>
      <w:r w:rsidR="00BC3611" w:rsidRPr="00101494">
        <w:rPr>
          <w:rFonts w:ascii="Arial" w:eastAsia="Arial" w:hAnsi="Arial" w:cs="Arial"/>
          <w:color w:val="555555"/>
          <w:sz w:val="24"/>
          <w:szCs w:val="24"/>
        </w:rPr>
        <w:t>goutte</w:t>
      </w:r>
      <w:r w:rsidR="00BC3611">
        <w:rPr>
          <w:rFonts w:ascii="Arial" w:eastAsia="Arial" w:hAnsi="Arial" w:cs="Arial"/>
          <w:color w:val="555555"/>
          <w:sz w:val="24"/>
          <w:szCs w:val="24"/>
        </w:rPr>
        <w:t xml:space="preserve"> </w:t>
      </w:r>
      <w:r w:rsidR="00BC3611" w:rsidRPr="00101494">
        <w:rPr>
          <w:rFonts w:ascii="Arial" w:eastAsia="Arial" w:hAnsi="Arial" w:cs="Arial"/>
          <w:color w:val="555555"/>
          <w:sz w:val="24"/>
          <w:szCs w:val="24"/>
        </w:rPr>
        <w:t>de</w:t>
      </w:r>
      <w:r w:rsidRPr="00101494">
        <w:rPr>
          <w:rFonts w:ascii="Arial" w:eastAsia="Arial" w:hAnsi="Arial" w:cs="Arial"/>
          <w:color w:val="555555"/>
          <w:sz w:val="24"/>
          <w:szCs w:val="24"/>
        </w:rPr>
        <w:t xml:space="preserve"> bleu de méthylène</w:t>
      </w:r>
      <w:r w:rsidR="00B15455">
        <w:rPr>
          <w:rFonts w:ascii="Arial" w:eastAsia="Arial" w:hAnsi="Arial" w:cs="Arial"/>
          <w:color w:val="555555"/>
          <w:sz w:val="24"/>
          <w:szCs w:val="24"/>
        </w:rPr>
        <w:t xml:space="preserve"> et 1 goutte d’eau distillée</w:t>
      </w:r>
      <w:r w:rsidRPr="00101494">
        <w:rPr>
          <w:rFonts w:ascii="Arial" w:eastAsia="Arial" w:hAnsi="Arial" w:cs="Arial"/>
          <w:color w:val="555555"/>
          <w:sz w:val="24"/>
          <w:szCs w:val="24"/>
        </w:rPr>
        <w:t xml:space="preserve">. </w:t>
      </w:r>
    </w:p>
    <w:p w:rsidR="0078352E" w:rsidRPr="00101494" w:rsidRDefault="00BC3611" w:rsidP="0010149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rFonts w:ascii="Arial" w:eastAsia="Arial" w:hAnsi="Arial" w:cs="Arial"/>
          <w:color w:val="555555"/>
          <w:sz w:val="24"/>
          <w:szCs w:val="24"/>
        </w:rPr>
        <w:t>R</w:t>
      </w:r>
      <w:r w:rsidR="009B4E13" w:rsidRPr="00101494">
        <w:rPr>
          <w:rFonts w:ascii="Arial" w:eastAsia="Arial" w:hAnsi="Arial" w:cs="Arial"/>
          <w:color w:val="555555"/>
          <w:sz w:val="24"/>
          <w:szCs w:val="24"/>
        </w:rPr>
        <w:t>ecouvrir d'une lamelle.</w:t>
      </w:r>
    </w:p>
    <w:p w:rsidR="0078352E" w:rsidRPr="00101494" w:rsidRDefault="009B4E13" w:rsidP="0010149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01494">
        <w:rPr>
          <w:rFonts w:ascii="Arial" w:eastAsia="Arial" w:hAnsi="Arial" w:cs="Arial"/>
          <w:color w:val="555555"/>
          <w:sz w:val="24"/>
          <w:szCs w:val="24"/>
        </w:rPr>
        <w:t>Observer au microscope optique (commencer par l'objectif ×10, puis ×40).</w:t>
      </w:r>
    </w:p>
    <w:p w:rsidR="0078352E" w:rsidRPr="00101494" w:rsidRDefault="0078352E" w:rsidP="00101494">
      <w:pPr>
        <w:rPr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78352E" w:rsidRPr="00101494" w:rsidTr="009B4E13">
        <w:tc>
          <w:tcPr>
            <w:tcW w:w="10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78352E" w:rsidRPr="00101494" w:rsidRDefault="009B4E13" w:rsidP="00101494">
            <w:pPr>
              <w:jc w:val="center"/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Questions — Partie A</w:t>
            </w:r>
          </w:p>
        </w:tc>
      </w:tr>
    </w:tbl>
    <w:p w:rsidR="0078352E" w:rsidRPr="00101494" w:rsidRDefault="0078352E" w:rsidP="00101494">
      <w:pPr>
        <w:rPr>
          <w:sz w:val="24"/>
          <w:szCs w:val="24"/>
        </w:rPr>
      </w:pPr>
    </w:p>
    <w:p w:rsidR="0078352E" w:rsidRPr="00101494" w:rsidRDefault="009B4E13" w:rsidP="00101494">
      <w:pPr>
        <w:jc w:val="both"/>
        <w:rPr>
          <w:sz w:val="24"/>
          <w:szCs w:val="24"/>
        </w:rPr>
      </w:pPr>
      <w:r w:rsidRPr="00101494">
        <w:rPr>
          <w:rFonts w:ascii="Arial" w:eastAsia="Arial" w:hAnsi="Arial" w:cs="Arial"/>
          <w:b/>
          <w:bCs/>
          <w:color w:val="2471A3"/>
          <w:sz w:val="24"/>
          <w:szCs w:val="24"/>
        </w:rPr>
        <w:t xml:space="preserve">Q1. </w:t>
      </w:r>
      <w:r w:rsidRPr="00101494">
        <w:rPr>
          <w:rFonts w:ascii="Arial" w:eastAsia="Arial" w:hAnsi="Arial" w:cs="Arial"/>
          <w:color w:val="555555"/>
          <w:sz w:val="24"/>
          <w:szCs w:val="24"/>
        </w:rPr>
        <w:t>Rédige la stratégie que tu vas mettre en œuvre pour valider ou invalider l'hypothèse du médecin (décris l'expérience prévue, le résultat attendu et ce qu'il permettrait de conclure).</w:t>
      </w:r>
    </w:p>
    <w:p w:rsidR="0078352E" w:rsidRPr="00101494" w:rsidRDefault="009B4E13" w:rsidP="00101494">
      <w:pPr>
        <w:jc w:val="both"/>
        <w:rPr>
          <w:sz w:val="24"/>
          <w:szCs w:val="24"/>
        </w:rPr>
      </w:pPr>
      <w:r w:rsidRPr="00101494">
        <w:rPr>
          <w:rFonts w:ascii="Arial" w:eastAsia="Arial" w:hAnsi="Arial" w:cs="Arial"/>
          <w:b/>
          <w:bCs/>
          <w:color w:val="2471A3"/>
          <w:sz w:val="24"/>
          <w:szCs w:val="24"/>
        </w:rPr>
        <w:t xml:space="preserve">Q2. </w:t>
      </w:r>
      <w:r w:rsidRPr="00B70F99">
        <w:rPr>
          <w:rFonts w:ascii="Arial" w:eastAsia="Arial" w:hAnsi="Arial" w:cs="Arial"/>
          <w:color w:val="555555"/>
          <w:sz w:val="24"/>
          <w:szCs w:val="24"/>
          <w:highlight w:val="yellow"/>
        </w:rPr>
        <w:t>Représente (dessin ou description précise) ce que tu observes au microscope. Indique les éléments visibles et leur état.</w:t>
      </w:r>
    </w:p>
    <w:p w:rsidR="0078352E" w:rsidRPr="00101494" w:rsidRDefault="009B4E13" w:rsidP="00101494">
      <w:pPr>
        <w:jc w:val="both"/>
        <w:rPr>
          <w:sz w:val="24"/>
          <w:szCs w:val="24"/>
        </w:rPr>
      </w:pPr>
      <w:r w:rsidRPr="00101494">
        <w:rPr>
          <w:rFonts w:ascii="Arial" w:eastAsia="Arial" w:hAnsi="Arial" w:cs="Arial"/>
          <w:b/>
          <w:bCs/>
          <w:color w:val="2471A3"/>
          <w:sz w:val="24"/>
          <w:szCs w:val="24"/>
        </w:rPr>
        <w:t xml:space="preserve">Q3. </w:t>
      </w:r>
      <w:r w:rsidRPr="00101494">
        <w:rPr>
          <w:rFonts w:ascii="Arial" w:eastAsia="Arial" w:hAnsi="Arial" w:cs="Arial"/>
          <w:color w:val="555555"/>
          <w:sz w:val="24"/>
          <w:szCs w:val="24"/>
        </w:rPr>
        <w:t>À partir du document 3 et de tes observations, la striation est-elle perturbée ? Quelle conclusion peux-tu en tirer sur le type de myopathie ?</w:t>
      </w:r>
    </w:p>
    <w:p w:rsidR="0078352E" w:rsidRPr="00101494" w:rsidRDefault="0078352E" w:rsidP="00101494">
      <w:pPr>
        <w:rPr>
          <w:sz w:val="24"/>
          <w:szCs w:val="24"/>
        </w:rPr>
      </w:pPr>
    </w:p>
    <w:p w:rsidR="00101494" w:rsidRPr="00101494" w:rsidRDefault="00101494" w:rsidP="00101494">
      <w:pPr>
        <w:rPr>
          <w:sz w:val="24"/>
          <w:szCs w:val="24"/>
        </w:rPr>
      </w:pPr>
    </w:p>
    <w:p w:rsidR="00101494" w:rsidRPr="00101494" w:rsidRDefault="00101494" w:rsidP="00101494">
      <w:pPr>
        <w:rPr>
          <w:sz w:val="24"/>
          <w:szCs w:val="24"/>
        </w:rPr>
      </w:pPr>
    </w:p>
    <w:p w:rsidR="00101494" w:rsidRDefault="00101494" w:rsidP="00101494">
      <w:pPr>
        <w:rPr>
          <w:sz w:val="24"/>
          <w:szCs w:val="24"/>
        </w:rPr>
      </w:pPr>
    </w:p>
    <w:p w:rsidR="0041054F" w:rsidRDefault="0041054F" w:rsidP="00101494">
      <w:pPr>
        <w:rPr>
          <w:sz w:val="24"/>
          <w:szCs w:val="24"/>
        </w:rPr>
      </w:pPr>
    </w:p>
    <w:p w:rsidR="00B70F99" w:rsidRDefault="00B70F99" w:rsidP="00101494">
      <w:pPr>
        <w:rPr>
          <w:sz w:val="24"/>
          <w:szCs w:val="24"/>
        </w:rPr>
      </w:pPr>
    </w:p>
    <w:p w:rsidR="00B70F99" w:rsidRDefault="00B70F99" w:rsidP="00101494">
      <w:pPr>
        <w:rPr>
          <w:sz w:val="24"/>
          <w:szCs w:val="24"/>
        </w:rPr>
      </w:pPr>
    </w:p>
    <w:p w:rsidR="0041054F" w:rsidRPr="00101494" w:rsidRDefault="0041054F" w:rsidP="00101494">
      <w:pPr>
        <w:rPr>
          <w:sz w:val="24"/>
          <w:szCs w:val="24"/>
        </w:rPr>
      </w:pPr>
    </w:p>
    <w:p w:rsidR="0078352E" w:rsidRPr="00101494" w:rsidRDefault="009B4E13" w:rsidP="00101494">
      <w:pPr>
        <w:rPr>
          <w:sz w:val="24"/>
          <w:szCs w:val="24"/>
        </w:rPr>
      </w:pPr>
      <w:r w:rsidRPr="00101494">
        <w:rPr>
          <w:rFonts w:ascii="Arial" w:eastAsia="Arial" w:hAnsi="Arial" w:cs="Arial"/>
          <w:b/>
          <w:bCs/>
          <w:color w:val="1B3A5C"/>
          <w:sz w:val="24"/>
          <w:szCs w:val="24"/>
        </w:rPr>
        <w:lastRenderedPageBreak/>
        <w:t>Partie B — Bio</w:t>
      </w:r>
      <w:r w:rsidR="00101494" w:rsidRPr="00101494">
        <w:rPr>
          <w:rFonts w:ascii="Arial" w:eastAsia="Arial" w:hAnsi="Arial" w:cs="Arial"/>
          <w:b/>
          <w:bCs/>
          <w:color w:val="1B3A5C"/>
          <w:sz w:val="24"/>
          <w:szCs w:val="24"/>
        </w:rPr>
        <w:t>-</w:t>
      </w:r>
      <w:r w:rsidRPr="00101494">
        <w:rPr>
          <w:rFonts w:ascii="Arial" w:eastAsia="Arial" w:hAnsi="Arial" w:cs="Arial"/>
          <w:b/>
          <w:bCs/>
          <w:color w:val="1B3A5C"/>
          <w:sz w:val="24"/>
          <w:szCs w:val="24"/>
        </w:rPr>
        <w:t xml:space="preserve">informatique — Identifier le gène </w:t>
      </w:r>
      <w:r w:rsidR="0041054F" w:rsidRPr="00101494">
        <w:rPr>
          <w:rFonts w:ascii="Arial" w:eastAsia="Arial" w:hAnsi="Arial" w:cs="Arial"/>
          <w:b/>
          <w:bCs/>
          <w:color w:val="1B3A5C"/>
          <w:sz w:val="24"/>
          <w:szCs w:val="24"/>
        </w:rPr>
        <w:t>muté</w:t>
      </w:r>
      <w:r w:rsidR="0041054F" w:rsidRPr="00101494">
        <w:rPr>
          <w:rFonts w:ascii="Arial" w:eastAsia="Arial" w:hAnsi="Arial" w:cs="Arial"/>
          <w:i/>
          <w:iCs/>
          <w:color w:val="555555"/>
          <w:sz w:val="24"/>
          <w:szCs w:val="24"/>
        </w:rPr>
        <w:t xml:space="preserve"> (</w:t>
      </w:r>
      <w:r w:rsidRPr="00101494">
        <w:rPr>
          <w:rFonts w:ascii="Arial" w:eastAsia="Arial" w:hAnsi="Arial" w:cs="Arial"/>
          <w:i/>
          <w:iCs/>
          <w:color w:val="555555"/>
          <w:sz w:val="24"/>
          <w:szCs w:val="24"/>
        </w:rPr>
        <w:t>35 min)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78352E" w:rsidRPr="00101494" w:rsidTr="009B4E13">
        <w:tc>
          <w:tcPr>
            <w:tcW w:w="1034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78352E" w:rsidRPr="00101494" w:rsidRDefault="009B4E13" w:rsidP="00101494">
            <w:pPr>
              <w:jc w:val="center"/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Ressource complémentaire</w:t>
            </w:r>
          </w:p>
        </w:tc>
      </w:tr>
    </w:tbl>
    <w:p w:rsidR="0078352E" w:rsidRPr="00101494" w:rsidRDefault="0078352E" w:rsidP="00101494">
      <w:pPr>
        <w:rPr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78352E" w:rsidRPr="00101494" w:rsidTr="0041054F">
        <w:tc>
          <w:tcPr>
            <w:tcW w:w="1034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471A3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78352E" w:rsidRPr="00101494" w:rsidRDefault="009B4E13" w:rsidP="00101494">
            <w:pPr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Gènes impliqués dans les principales myopathies</w:t>
            </w:r>
          </w:p>
        </w:tc>
      </w:tr>
      <w:tr w:rsidR="0078352E" w:rsidRPr="00101494" w:rsidTr="0041054F">
        <w:tc>
          <w:tcPr>
            <w:tcW w:w="10348" w:type="dxa"/>
            <w:tcBorders>
              <w:top w:val="single" w:sz="6" w:space="0" w:color="2471A3"/>
              <w:left w:val="single" w:sz="8" w:space="0" w:color="2471A3"/>
              <w:bottom w:val="single" w:sz="2" w:space="0" w:color="2471A3"/>
              <w:right w:val="single" w:sz="2" w:space="0" w:color="2471A3"/>
            </w:tcBorders>
            <w:shd w:val="clear" w:color="auto" w:fill="F2F3F4"/>
            <w:tcMar>
              <w:top w:w="120" w:type="dxa"/>
              <w:left w:w="200" w:type="dxa"/>
              <w:bottom w:w="120" w:type="dxa"/>
              <w:right w:w="200" w:type="dxa"/>
            </w:tcMar>
          </w:tcPr>
          <w:tbl>
            <w:tblPr>
              <w:tblW w:w="98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30"/>
              <w:gridCol w:w="2009"/>
              <w:gridCol w:w="1964"/>
              <w:gridCol w:w="2846"/>
            </w:tblGrid>
            <w:tr w:rsidR="0078352E" w:rsidRPr="00101494" w:rsidTr="0041054F">
              <w:trPr>
                <w:trHeight w:val="496"/>
              </w:trPr>
              <w:tc>
                <w:tcPr>
                  <w:tcW w:w="3030" w:type="dxa"/>
                  <w:tcBorders>
                    <w:top w:val="single" w:sz="2" w:space="0" w:color="1B3A5C"/>
                    <w:left w:val="single" w:sz="2" w:space="0" w:color="1B3A5C"/>
                    <w:bottom w:val="single" w:sz="2" w:space="0" w:color="1B3A5C"/>
                    <w:right w:val="single" w:sz="2" w:space="0" w:color="1B3A5C"/>
                  </w:tcBorders>
                  <w:shd w:val="clear" w:color="auto" w:fill="1B3A5C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jc w:val="center"/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Catégorie</w:t>
                  </w:r>
                </w:p>
              </w:tc>
              <w:tc>
                <w:tcPr>
                  <w:tcW w:w="2009" w:type="dxa"/>
                  <w:tcBorders>
                    <w:top w:val="single" w:sz="2" w:space="0" w:color="1B3A5C"/>
                    <w:left w:val="single" w:sz="2" w:space="0" w:color="1B3A5C"/>
                    <w:bottom w:val="single" w:sz="2" w:space="0" w:color="1B3A5C"/>
                    <w:right w:val="single" w:sz="2" w:space="0" w:color="1B3A5C"/>
                  </w:tcBorders>
                  <w:shd w:val="clear" w:color="auto" w:fill="1B3A5C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jc w:val="center"/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Nom de la myopathie</w:t>
                  </w:r>
                </w:p>
              </w:tc>
              <w:tc>
                <w:tcPr>
                  <w:tcW w:w="1964" w:type="dxa"/>
                  <w:tcBorders>
                    <w:top w:val="single" w:sz="2" w:space="0" w:color="1B3A5C"/>
                    <w:left w:val="single" w:sz="2" w:space="0" w:color="1B3A5C"/>
                    <w:bottom w:val="single" w:sz="2" w:space="0" w:color="1B3A5C"/>
                    <w:right w:val="single" w:sz="2" w:space="0" w:color="1B3A5C"/>
                  </w:tcBorders>
                  <w:shd w:val="clear" w:color="auto" w:fill="1B3A5C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jc w:val="center"/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Gène / Chromosome</w:t>
                  </w:r>
                </w:p>
              </w:tc>
              <w:tc>
                <w:tcPr>
                  <w:tcW w:w="2846" w:type="dxa"/>
                  <w:tcBorders>
                    <w:top w:val="single" w:sz="2" w:space="0" w:color="1B3A5C"/>
                    <w:left w:val="single" w:sz="2" w:space="0" w:color="1B3A5C"/>
                    <w:bottom w:val="single" w:sz="2" w:space="0" w:color="1B3A5C"/>
                    <w:right w:val="single" w:sz="2" w:space="0" w:color="1B3A5C"/>
                  </w:tcBorders>
                  <w:shd w:val="clear" w:color="auto" w:fill="1B3A5C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jc w:val="center"/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Protéine impliquée</w:t>
                  </w:r>
                </w:p>
              </w:tc>
            </w:tr>
            <w:tr w:rsidR="0078352E" w:rsidRPr="00101494" w:rsidTr="0041054F">
              <w:trPr>
                <w:trHeight w:val="490"/>
              </w:trPr>
              <w:tc>
                <w:tcPr>
                  <w:tcW w:w="303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color w:val="555555"/>
                      <w:sz w:val="24"/>
                      <w:szCs w:val="24"/>
                    </w:rPr>
                    <w:t>Myopathies myofibrillaires (MMF)</w:t>
                  </w:r>
                </w:p>
              </w:tc>
              <w:tc>
                <w:tcPr>
                  <w:tcW w:w="2009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01494">
                    <w:rPr>
                      <w:rFonts w:ascii="Arial" w:eastAsia="Arial" w:hAnsi="Arial" w:cs="Arial"/>
                      <w:color w:val="555555"/>
                      <w:sz w:val="24"/>
                      <w:szCs w:val="24"/>
                    </w:rPr>
                    <w:t>Desminopathie</w:t>
                  </w:r>
                  <w:proofErr w:type="spellEnd"/>
                </w:p>
              </w:tc>
              <w:tc>
                <w:tcPr>
                  <w:tcW w:w="1964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color w:val="555555"/>
                      <w:sz w:val="24"/>
                      <w:szCs w:val="24"/>
                    </w:rPr>
                    <w:t>DES — Chr. 6</w:t>
                  </w:r>
                </w:p>
              </w:tc>
              <w:tc>
                <w:tcPr>
                  <w:tcW w:w="2846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color w:val="555555"/>
                      <w:sz w:val="24"/>
                      <w:szCs w:val="24"/>
                    </w:rPr>
                    <w:t>Desmine</w:t>
                  </w:r>
                </w:p>
              </w:tc>
            </w:tr>
            <w:tr w:rsidR="0078352E" w:rsidRPr="00101494" w:rsidTr="0041054F">
              <w:trPr>
                <w:trHeight w:val="490"/>
              </w:trPr>
              <w:tc>
                <w:tcPr>
                  <w:tcW w:w="303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color w:val="555555"/>
                      <w:sz w:val="24"/>
                      <w:szCs w:val="24"/>
                    </w:rPr>
                    <w:t>Myopathies myofibrillaires (MMF)</w:t>
                  </w:r>
                </w:p>
              </w:tc>
              <w:tc>
                <w:tcPr>
                  <w:tcW w:w="2009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01494">
                    <w:rPr>
                      <w:rFonts w:ascii="Arial" w:eastAsia="Arial" w:hAnsi="Arial" w:cs="Arial"/>
                      <w:color w:val="555555"/>
                      <w:sz w:val="24"/>
                      <w:szCs w:val="24"/>
                    </w:rPr>
                    <w:t>Zaspopathie</w:t>
                  </w:r>
                  <w:proofErr w:type="spellEnd"/>
                </w:p>
              </w:tc>
              <w:tc>
                <w:tcPr>
                  <w:tcW w:w="1964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color w:val="555555"/>
                      <w:sz w:val="24"/>
                      <w:szCs w:val="24"/>
                    </w:rPr>
                    <w:t>ZASP — Chr. 10</w:t>
                  </w:r>
                </w:p>
              </w:tc>
              <w:tc>
                <w:tcPr>
                  <w:tcW w:w="2846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color w:val="555555"/>
                      <w:sz w:val="24"/>
                      <w:szCs w:val="24"/>
                    </w:rPr>
                    <w:t>ZASP</w:t>
                  </w:r>
                </w:p>
              </w:tc>
            </w:tr>
            <w:tr w:rsidR="0078352E" w:rsidRPr="00101494" w:rsidTr="0041054F">
              <w:trPr>
                <w:trHeight w:val="737"/>
              </w:trPr>
              <w:tc>
                <w:tcPr>
                  <w:tcW w:w="303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color w:val="555555"/>
                      <w:sz w:val="24"/>
                      <w:szCs w:val="24"/>
                    </w:rPr>
                    <w:t>Myopathies affectant l'interaction fibres / matrice extracellulaire</w:t>
                  </w:r>
                </w:p>
              </w:tc>
              <w:tc>
                <w:tcPr>
                  <w:tcW w:w="2009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color w:val="555555"/>
                      <w:sz w:val="24"/>
                      <w:szCs w:val="24"/>
                    </w:rPr>
                    <w:t>Myopathie de Duchenne</w:t>
                  </w:r>
                </w:p>
              </w:tc>
              <w:tc>
                <w:tcPr>
                  <w:tcW w:w="1964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color w:val="555555"/>
                      <w:sz w:val="24"/>
                      <w:szCs w:val="24"/>
                    </w:rPr>
                    <w:t>DMD — Chr. X</w:t>
                  </w:r>
                </w:p>
              </w:tc>
              <w:tc>
                <w:tcPr>
                  <w:tcW w:w="2846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color w:val="555555"/>
                      <w:sz w:val="24"/>
                      <w:szCs w:val="24"/>
                    </w:rPr>
                    <w:t>Dystrophine</w:t>
                  </w:r>
                </w:p>
              </w:tc>
            </w:tr>
            <w:tr w:rsidR="0078352E" w:rsidRPr="00101494" w:rsidTr="0041054F">
              <w:trPr>
                <w:trHeight w:val="986"/>
              </w:trPr>
              <w:tc>
                <w:tcPr>
                  <w:tcW w:w="303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color w:val="555555"/>
                      <w:sz w:val="24"/>
                      <w:szCs w:val="24"/>
                    </w:rPr>
                    <w:t>Myopathies affectant l'interaction fibres / matrice extracellulaire</w:t>
                  </w:r>
                </w:p>
              </w:tc>
              <w:tc>
                <w:tcPr>
                  <w:tcW w:w="2009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color w:val="555555"/>
                      <w:sz w:val="24"/>
                      <w:szCs w:val="24"/>
                    </w:rPr>
                    <w:t xml:space="preserve">Myopathie musculaire </w:t>
                  </w:r>
                  <w:proofErr w:type="spellStart"/>
                  <w:r w:rsidRPr="00101494">
                    <w:rPr>
                      <w:rFonts w:ascii="Arial" w:eastAsia="Arial" w:hAnsi="Arial" w:cs="Arial"/>
                      <w:color w:val="555555"/>
                      <w:sz w:val="24"/>
                      <w:szCs w:val="24"/>
                    </w:rPr>
                    <w:t>assoc</w:t>
                  </w:r>
                  <w:proofErr w:type="spellEnd"/>
                  <w:r w:rsidRPr="00101494">
                    <w:rPr>
                      <w:rFonts w:ascii="Arial" w:eastAsia="Arial" w:hAnsi="Arial" w:cs="Arial"/>
                      <w:color w:val="555555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101494">
                    <w:rPr>
                      <w:rFonts w:ascii="Arial" w:eastAsia="Arial" w:hAnsi="Arial" w:cs="Arial"/>
                      <w:color w:val="555555"/>
                      <w:sz w:val="24"/>
                      <w:szCs w:val="24"/>
                    </w:rPr>
                    <w:t>à</w:t>
                  </w:r>
                  <w:proofErr w:type="gramEnd"/>
                  <w:r w:rsidRPr="00101494">
                    <w:rPr>
                      <w:rFonts w:ascii="Arial" w:eastAsia="Arial" w:hAnsi="Arial" w:cs="Arial"/>
                      <w:color w:val="555555"/>
                      <w:sz w:val="24"/>
                      <w:szCs w:val="24"/>
                    </w:rPr>
                    <w:t xml:space="preserve"> LAMA2</w:t>
                  </w:r>
                </w:p>
              </w:tc>
              <w:tc>
                <w:tcPr>
                  <w:tcW w:w="1964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color w:val="555555"/>
                      <w:sz w:val="24"/>
                      <w:szCs w:val="24"/>
                    </w:rPr>
                    <w:t>LAMA2 — Chr. 6</w:t>
                  </w:r>
                </w:p>
              </w:tc>
              <w:tc>
                <w:tcPr>
                  <w:tcW w:w="2846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color w:val="555555"/>
                      <w:sz w:val="24"/>
                      <w:szCs w:val="24"/>
                    </w:rPr>
                    <w:t>Laminine</w:t>
                  </w:r>
                </w:p>
              </w:tc>
            </w:tr>
            <w:tr w:rsidR="0078352E" w:rsidRPr="00101494" w:rsidTr="0041054F">
              <w:trPr>
                <w:trHeight w:val="737"/>
              </w:trPr>
              <w:tc>
                <w:tcPr>
                  <w:tcW w:w="303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color w:val="555555"/>
                      <w:sz w:val="24"/>
                      <w:szCs w:val="24"/>
                    </w:rPr>
                    <w:t>Myopathies affectant l'interaction fibres / matrice extracellulaire</w:t>
                  </w:r>
                </w:p>
              </w:tc>
              <w:tc>
                <w:tcPr>
                  <w:tcW w:w="2009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color w:val="555555"/>
                      <w:sz w:val="24"/>
                      <w:szCs w:val="24"/>
                    </w:rPr>
                    <w:t>Syndrome de Walker-Warburg</w:t>
                  </w:r>
                </w:p>
              </w:tc>
              <w:tc>
                <w:tcPr>
                  <w:tcW w:w="1964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color w:val="555555"/>
                      <w:sz w:val="24"/>
                      <w:szCs w:val="24"/>
                    </w:rPr>
                    <w:t>DAG2 — Chr. 17</w:t>
                  </w:r>
                </w:p>
              </w:tc>
              <w:tc>
                <w:tcPr>
                  <w:tcW w:w="2846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color w:val="555555"/>
                      <w:sz w:val="24"/>
                      <w:szCs w:val="24"/>
                    </w:rPr>
                    <w:t>Dystroglycane</w:t>
                  </w:r>
                </w:p>
              </w:tc>
            </w:tr>
          </w:tbl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  <w:p w:rsidR="0078352E" w:rsidRPr="00101494" w:rsidRDefault="009B4E13" w:rsidP="00101494">
            <w:pPr>
              <w:jc w:val="both"/>
              <w:rPr>
                <w:rFonts w:ascii="Arial" w:eastAsia="Arial" w:hAnsi="Arial" w:cs="Arial"/>
                <w:color w:val="555555"/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>Les principales protéines reliant l'actine (myofibrilles) au collagène (matrice extracellulaire) sont la dystrophine, le dystroglycane et la laminine.</w:t>
            </w:r>
          </w:p>
          <w:p w:rsidR="00101494" w:rsidRPr="00101494" w:rsidRDefault="00101494" w:rsidP="00101494">
            <w:pPr>
              <w:jc w:val="both"/>
              <w:rPr>
                <w:sz w:val="24"/>
                <w:szCs w:val="24"/>
              </w:rPr>
            </w:pPr>
            <w:r w:rsidRPr="0010149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794F79D8">
                  <wp:simplePos x="0" y="0"/>
                  <wp:positionH relativeFrom="column">
                    <wp:posOffset>1324610</wp:posOffset>
                  </wp:positionH>
                  <wp:positionV relativeFrom="paragraph">
                    <wp:posOffset>48895</wp:posOffset>
                  </wp:positionV>
                  <wp:extent cx="3921125" cy="3011805"/>
                  <wp:effectExtent l="0" t="0" r="3175" b="0"/>
                  <wp:wrapTight wrapText="bothSides">
                    <wp:wrapPolygon edited="0">
                      <wp:start x="0" y="0"/>
                      <wp:lineTo x="0" y="21450"/>
                      <wp:lineTo x="21513" y="21450"/>
                      <wp:lineTo x="21513" y="0"/>
                      <wp:lineTo x="0" y="0"/>
                    </wp:wrapPolygon>
                  </wp:wrapTight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1125" cy="301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8352E" w:rsidRPr="00101494" w:rsidRDefault="0078352E" w:rsidP="00101494">
      <w:pPr>
        <w:rPr>
          <w:sz w:val="24"/>
          <w:szCs w:val="24"/>
        </w:rPr>
      </w:pP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6"/>
      </w:tblGrid>
      <w:tr w:rsidR="0078352E" w:rsidRPr="00101494" w:rsidTr="0041054F">
        <w:trPr>
          <w:trHeight w:val="1163"/>
        </w:trPr>
        <w:tc>
          <w:tcPr>
            <w:tcW w:w="10196" w:type="dxa"/>
            <w:tcBorders>
              <w:top w:val="single" w:sz="6" w:space="0" w:color="2471A3"/>
              <w:left w:val="single" w:sz="8" w:space="0" w:color="2471A3"/>
              <w:bottom w:val="single" w:sz="2" w:space="0" w:color="2471A3"/>
              <w:right w:val="single" w:sz="2" w:space="0" w:color="2471A3"/>
            </w:tcBorders>
            <w:shd w:val="clear" w:color="auto" w:fill="D6EAF8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78352E" w:rsidRPr="0041054F" w:rsidRDefault="009B4E13" w:rsidP="0041054F">
            <w:pPr>
              <w:jc w:val="both"/>
              <w:rPr>
                <w:szCs w:val="24"/>
              </w:rPr>
            </w:pPr>
            <w:r w:rsidRPr="0041054F">
              <w:rPr>
                <w:rFonts w:ascii="Arial" w:eastAsia="Arial" w:hAnsi="Arial" w:cs="Arial"/>
                <w:b/>
                <w:bCs/>
                <w:color w:val="1B3A5C"/>
                <w:szCs w:val="24"/>
              </w:rPr>
              <w:t xml:space="preserve">Logiciel à utiliser : </w:t>
            </w:r>
            <w:r w:rsidRPr="0041054F">
              <w:rPr>
                <w:rFonts w:ascii="Arial" w:eastAsia="Arial" w:hAnsi="Arial" w:cs="Arial"/>
                <w:color w:val="555555"/>
                <w:szCs w:val="24"/>
              </w:rPr>
              <w:t xml:space="preserve">GénieGen2 (version en ligne) — </w:t>
            </w:r>
            <w:r w:rsidRPr="0041054F">
              <w:rPr>
                <w:rFonts w:ascii="Arial" w:eastAsia="Arial" w:hAnsi="Arial" w:cs="Arial"/>
                <w:color w:val="2471A3"/>
                <w:szCs w:val="24"/>
              </w:rPr>
              <w:t>https://www.pedagogie.ac-nice.fr/svt/productions/geniegen2/</w:t>
            </w:r>
          </w:p>
          <w:p w:rsidR="0078352E" w:rsidRPr="00101494" w:rsidRDefault="009B4E13" w:rsidP="00101494">
            <w:pPr>
              <w:jc w:val="both"/>
              <w:rPr>
                <w:sz w:val="24"/>
                <w:szCs w:val="24"/>
              </w:rPr>
            </w:pPr>
            <w:r w:rsidRPr="0041054F">
              <w:rPr>
                <w:rFonts w:ascii="Arial" w:eastAsia="Arial" w:hAnsi="Arial" w:cs="Arial"/>
                <w:b/>
                <w:color w:val="555555"/>
                <w:szCs w:val="24"/>
                <w:u w:val="single"/>
              </w:rPr>
              <w:t>Fichiers à charger</w:t>
            </w:r>
            <w:r w:rsidRPr="0041054F">
              <w:rPr>
                <w:rFonts w:ascii="Arial" w:eastAsia="Arial" w:hAnsi="Arial" w:cs="Arial"/>
                <w:color w:val="555555"/>
                <w:szCs w:val="24"/>
              </w:rPr>
              <w:t xml:space="preserve"> : comparaison des allèles de l'enfant avec l'allèle de référence pour 4 gènes — COL6A1, LAMA2, DAG2 et DMD.</w:t>
            </w:r>
          </w:p>
        </w:tc>
      </w:tr>
    </w:tbl>
    <w:p w:rsidR="0078352E" w:rsidRPr="0041054F" w:rsidRDefault="009B4E13" w:rsidP="00101494">
      <w:pPr>
        <w:rPr>
          <w:szCs w:val="24"/>
        </w:rPr>
      </w:pPr>
      <w:r w:rsidRPr="0041054F">
        <w:rPr>
          <w:rFonts w:ascii="Arial" w:eastAsia="Arial" w:hAnsi="Arial" w:cs="Arial"/>
          <w:b/>
          <w:bCs/>
          <w:color w:val="2471A3"/>
          <w:szCs w:val="24"/>
          <w:u w:val="single"/>
        </w:rPr>
        <w:t>Protocole GénieGen2</w:t>
      </w:r>
    </w:p>
    <w:p w:rsidR="0078352E" w:rsidRPr="0041054F" w:rsidRDefault="009B4E13" w:rsidP="00101494">
      <w:pPr>
        <w:pStyle w:val="Paragraphedeliste"/>
        <w:numPr>
          <w:ilvl w:val="0"/>
          <w:numId w:val="2"/>
        </w:numPr>
        <w:rPr>
          <w:szCs w:val="24"/>
        </w:rPr>
      </w:pPr>
      <w:r w:rsidRPr="0041054F">
        <w:rPr>
          <w:rFonts w:ascii="Arial" w:eastAsia="Arial" w:hAnsi="Arial" w:cs="Arial"/>
          <w:color w:val="555555"/>
          <w:szCs w:val="24"/>
        </w:rPr>
        <w:t>Ouvrir GénieGen2 dans le navigateur.</w:t>
      </w:r>
    </w:p>
    <w:p w:rsidR="0078352E" w:rsidRPr="00806BA4" w:rsidRDefault="009B4E13" w:rsidP="00101494">
      <w:pPr>
        <w:pStyle w:val="Paragraphedeliste"/>
        <w:numPr>
          <w:ilvl w:val="0"/>
          <w:numId w:val="2"/>
        </w:numPr>
        <w:rPr>
          <w:strike/>
          <w:szCs w:val="24"/>
          <w:highlight w:val="yellow"/>
        </w:rPr>
      </w:pPr>
      <w:r w:rsidRPr="0041054F">
        <w:rPr>
          <w:rFonts w:ascii="Arial" w:eastAsia="Arial" w:hAnsi="Arial" w:cs="Arial"/>
          <w:color w:val="555555"/>
          <w:szCs w:val="24"/>
        </w:rPr>
        <w:t xml:space="preserve">Menu Fichier → Ouvrir → </w:t>
      </w:r>
      <w:r w:rsidRPr="00806BA4">
        <w:rPr>
          <w:rFonts w:ascii="Arial" w:eastAsia="Arial" w:hAnsi="Arial" w:cs="Arial"/>
          <w:strike/>
          <w:color w:val="555555"/>
          <w:szCs w:val="24"/>
          <w:highlight w:val="yellow"/>
        </w:rPr>
        <w:t>charger le fichier de séquences fourni par l'enseignant(e).</w:t>
      </w:r>
    </w:p>
    <w:p w:rsidR="0078352E" w:rsidRPr="0041054F" w:rsidRDefault="009B4E13" w:rsidP="00101494">
      <w:pPr>
        <w:pStyle w:val="Paragraphedeliste"/>
        <w:numPr>
          <w:ilvl w:val="0"/>
          <w:numId w:val="2"/>
        </w:numPr>
        <w:rPr>
          <w:szCs w:val="24"/>
        </w:rPr>
      </w:pPr>
      <w:r w:rsidRPr="0041054F">
        <w:rPr>
          <w:rFonts w:ascii="Arial" w:eastAsia="Arial" w:hAnsi="Arial" w:cs="Arial"/>
          <w:color w:val="555555"/>
          <w:szCs w:val="24"/>
        </w:rPr>
        <w:lastRenderedPageBreak/>
        <w:t>Sélectionner les deux séquences à comparer (allèle de référence + allèle de l'enfant).</w:t>
      </w:r>
    </w:p>
    <w:p w:rsidR="0078352E" w:rsidRPr="0041054F" w:rsidRDefault="009B4E13" w:rsidP="00101494">
      <w:pPr>
        <w:pStyle w:val="Paragraphedeliste"/>
        <w:numPr>
          <w:ilvl w:val="0"/>
          <w:numId w:val="2"/>
        </w:numPr>
        <w:rPr>
          <w:szCs w:val="24"/>
        </w:rPr>
      </w:pPr>
      <w:r w:rsidRPr="0041054F">
        <w:rPr>
          <w:rFonts w:ascii="Arial" w:eastAsia="Arial" w:hAnsi="Arial" w:cs="Arial"/>
          <w:color w:val="555555"/>
          <w:szCs w:val="24"/>
        </w:rPr>
        <w:t>Menu Action → Comparer. Les différences sont surlignées.</w:t>
      </w:r>
    </w:p>
    <w:p w:rsidR="0078352E" w:rsidRPr="0041054F" w:rsidRDefault="009B4E13" w:rsidP="00101494">
      <w:pPr>
        <w:pStyle w:val="Paragraphedeliste"/>
        <w:numPr>
          <w:ilvl w:val="0"/>
          <w:numId w:val="2"/>
        </w:numPr>
        <w:rPr>
          <w:szCs w:val="24"/>
        </w:rPr>
      </w:pPr>
      <w:r w:rsidRPr="0041054F">
        <w:rPr>
          <w:rFonts w:ascii="Arial" w:eastAsia="Arial" w:hAnsi="Arial" w:cs="Arial"/>
          <w:color w:val="555555"/>
          <w:szCs w:val="24"/>
        </w:rPr>
        <w:t>Répéter l'opération pour les 4 gènes : COL6A1, LAMA2, DAG2, DMD.</w:t>
      </w:r>
    </w:p>
    <w:p w:rsidR="00101494" w:rsidRPr="0041054F" w:rsidRDefault="009B4E13" w:rsidP="00101494">
      <w:pPr>
        <w:pStyle w:val="Paragraphedeliste"/>
        <w:numPr>
          <w:ilvl w:val="0"/>
          <w:numId w:val="2"/>
        </w:numPr>
        <w:rPr>
          <w:szCs w:val="24"/>
        </w:rPr>
      </w:pPr>
      <w:r w:rsidRPr="0041054F">
        <w:rPr>
          <w:rFonts w:ascii="Arial" w:eastAsia="Arial" w:hAnsi="Arial" w:cs="Arial"/>
          <w:color w:val="555555"/>
          <w:szCs w:val="24"/>
        </w:rPr>
        <w:t>Compléter le tableau de résultats ci-dessous.</w:t>
      </w:r>
    </w:p>
    <w:p w:rsidR="0078352E" w:rsidRPr="00101494" w:rsidRDefault="009B4E13" w:rsidP="00101494">
      <w:pPr>
        <w:rPr>
          <w:sz w:val="24"/>
          <w:szCs w:val="24"/>
        </w:rPr>
      </w:pPr>
      <w:r w:rsidRPr="00101494">
        <w:rPr>
          <w:rFonts w:ascii="Arial" w:eastAsia="Arial" w:hAnsi="Arial" w:cs="Arial"/>
          <w:b/>
          <w:bCs/>
          <w:color w:val="2471A3"/>
          <w:sz w:val="24"/>
          <w:szCs w:val="24"/>
          <w:u w:val="single"/>
        </w:rPr>
        <w:t>Tableau de résultats — Comparaison des séquences</w:t>
      </w:r>
    </w:p>
    <w:tbl>
      <w:tblPr>
        <w:tblW w:w="6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1708"/>
        <w:gridCol w:w="1557"/>
        <w:gridCol w:w="1764"/>
      </w:tblGrid>
      <w:tr w:rsidR="0078352E" w:rsidRPr="00101494" w:rsidTr="00101494">
        <w:trPr>
          <w:trHeight w:val="366"/>
        </w:trPr>
        <w:tc>
          <w:tcPr>
            <w:tcW w:w="1097" w:type="dxa"/>
            <w:tcBorders>
              <w:top w:val="single" w:sz="2" w:space="0" w:color="1B3A5C"/>
              <w:left w:val="single" w:sz="2" w:space="0" w:color="1B3A5C"/>
              <w:bottom w:val="single" w:sz="2" w:space="0" w:color="1B3A5C"/>
              <w:right w:val="single" w:sz="2" w:space="0" w:color="1B3A5C"/>
            </w:tcBorders>
            <w:shd w:val="clear" w:color="auto" w:fill="1B3A5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352E" w:rsidRPr="00101494" w:rsidRDefault="009B4E13" w:rsidP="00101494">
            <w:pPr>
              <w:jc w:val="center"/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Gène analysé</w:t>
            </w:r>
          </w:p>
        </w:tc>
        <w:tc>
          <w:tcPr>
            <w:tcW w:w="1646" w:type="dxa"/>
            <w:tcBorders>
              <w:top w:val="single" w:sz="2" w:space="0" w:color="1B3A5C"/>
              <w:left w:val="single" w:sz="2" w:space="0" w:color="1B3A5C"/>
              <w:bottom w:val="single" w:sz="2" w:space="0" w:color="1B3A5C"/>
              <w:right w:val="single" w:sz="2" w:space="0" w:color="1B3A5C"/>
            </w:tcBorders>
            <w:shd w:val="clear" w:color="auto" w:fill="1B3A5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352E" w:rsidRPr="00101494" w:rsidRDefault="009B4E13" w:rsidP="00101494">
            <w:pPr>
              <w:jc w:val="center"/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Différence(s) observée(s)</w:t>
            </w:r>
          </w:p>
        </w:tc>
        <w:tc>
          <w:tcPr>
            <w:tcW w:w="1646" w:type="dxa"/>
            <w:tcBorders>
              <w:top w:val="single" w:sz="2" w:space="0" w:color="1B3A5C"/>
              <w:left w:val="single" w:sz="2" w:space="0" w:color="1B3A5C"/>
              <w:bottom w:val="single" w:sz="2" w:space="0" w:color="1B3A5C"/>
              <w:right w:val="single" w:sz="2" w:space="0" w:color="1B3A5C"/>
            </w:tcBorders>
            <w:shd w:val="clear" w:color="auto" w:fill="1B3A5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352E" w:rsidRPr="00101494" w:rsidRDefault="009B4E13" w:rsidP="00101494">
            <w:pPr>
              <w:jc w:val="center"/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Allèle normal / muté ?</w:t>
            </w:r>
          </w:p>
        </w:tc>
        <w:tc>
          <w:tcPr>
            <w:tcW w:w="1801" w:type="dxa"/>
            <w:tcBorders>
              <w:top w:val="single" w:sz="2" w:space="0" w:color="1B3A5C"/>
              <w:left w:val="single" w:sz="2" w:space="0" w:color="1B3A5C"/>
              <w:bottom w:val="single" w:sz="2" w:space="0" w:color="1B3A5C"/>
              <w:right w:val="single" w:sz="2" w:space="0" w:color="1B3A5C"/>
            </w:tcBorders>
            <w:shd w:val="clear" w:color="auto" w:fill="1B3A5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352E" w:rsidRPr="00101494" w:rsidRDefault="009B4E13" w:rsidP="00101494">
            <w:pPr>
              <w:jc w:val="center"/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Conclusion</w:t>
            </w:r>
          </w:p>
        </w:tc>
      </w:tr>
      <w:tr w:rsidR="0078352E" w:rsidRPr="00101494" w:rsidTr="00101494">
        <w:trPr>
          <w:trHeight w:val="258"/>
        </w:trPr>
        <w:tc>
          <w:tcPr>
            <w:tcW w:w="10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352E" w:rsidRPr="00101494" w:rsidRDefault="009B4E13" w:rsidP="00101494">
            <w:pPr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>COL6A1</w:t>
            </w:r>
          </w:p>
        </w:tc>
        <w:tc>
          <w:tcPr>
            <w:tcW w:w="16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</w:tc>
      </w:tr>
      <w:tr w:rsidR="0078352E" w:rsidRPr="00101494" w:rsidTr="00101494">
        <w:trPr>
          <w:trHeight w:val="719"/>
        </w:trPr>
        <w:tc>
          <w:tcPr>
            <w:tcW w:w="10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352E" w:rsidRPr="00101494" w:rsidRDefault="009B4E13" w:rsidP="00101494">
            <w:pPr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>LAMA2</w:t>
            </w:r>
          </w:p>
        </w:tc>
        <w:tc>
          <w:tcPr>
            <w:tcW w:w="16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</w:tc>
      </w:tr>
      <w:tr w:rsidR="0078352E" w:rsidRPr="00101494" w:rsidTr="00101494">
        <w:trPr>
          <w:trHeight w:val="352"/>
        </w:trPr>
        <w:tc>
          <w:tcPr>
            <w:tcW w:w="10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352E" w:rsidRPr="00101494" w:rsidRDefault="009B4E13" w:rsidP="00101494">
            <w:pPr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>DAG2</w:t>
            </w:r>
          </w:p>
        </w:tc>
        <w:tc>
          <w:tcPr>
            <w:tcW w:w="16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</w:tc>
      </w:tr>
      <w:tr w:rsidR="0078352E" w:rsidRPr="00101494" w:rsidTr="00101494">
        <w:trPr>
          <w:trHeight w:val="40"/>
        </w:trPr>
        <w:tc>
          <w:tcPr>
            <w:tcW w:w="10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352E" w:rsidRPr="00101494" w:rsidRDefault="009B4E13" w:rsidP="00101494">
            <w:pPr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>DMD</w:t>
            </w:r>
          </w:p>
        </w:tc>
        <w:tc>
          <w:tcPr>
            <w:tcW w:w="16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</w:tc>
      </w:tr>
    </w:tbl>
    <w:p w:rsidR="0078352E" w:rsidRPr="00101494" w:rsidRDefault="0078352E" w:rsidP="00101494">
      <w:pPr>
        <w:rPr>
          <w:sz w:val="24"/>
          <w:szCs w:val="24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2"/>
      </w:tblGrid>
      <w:tr w:rsidR="0078352E" w:rsidRPr="00101494" w:rsidTr="009B4E13">
        <w:tc>
          <w:tcPr>
            <w:tcW w:w="106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78352E" w:rsidRPr="00101494" w:rsidRDefault="009B4E13" w:rsidP="00101494">
            <w:pPr>
              <w:jc w:val="center"/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Questions — Partie B</w:t>
            </w:r>
          </w:p>
        </w:tc>
      </w:tr>
    </w:tbl>
    <w:p w:rsidR="0078352E" w:rsidRPr="00101494" w:rsidRDefault="0078352E" w:rsidP="00101494">
      <w:pPr>
        <w:rPr>
          <w:sz w:val="24"/>
          <w:szCs w:val="24"/>
        </w:rPr>
      </w:pPr>
    </w:p>
    <w:p w:rsidR="0078352E" w:rsidRPr="00101494" w:rsidRDefault="009B4E13" w:rsidP="00101494">
      <w:pPr>
        <w:jc w:val="both"/>
        <w:rPr>
          <w:sz w:val="24"/>
          <w:szCs w:val="24"/>
        </w:rPr>
      </w:pPr>
      <w:r w:rsidRPr="00101494">
        <w:rPr>
          <w:rFonts w:ascii="Arial" w:eastAsia="Arial" w:hAnsi="Arial" w:cs="Arial"/>
          <w:b/>
          <w:bCs/>
          <w:color w:val="2471A3"/>
          <w:sz w:val="24"/>
          <w:szCs w:val="24"/>
        </w:rPr>
        <w:t xml:space="preserve">Q4. </w:t>
      </w:r>
      <w:r w:rsidRPr="00101494">
        <w:rPr>
          <w:rFonts w:ascii="Arial" w:eastAsia="Arial" w:hAnsi="Arial" w:cs="Arial"/>
          <w:color w:val="555555"/>
          <w:sz w:val="24"/>
          <w:szCs w:val="24"/>
        </w:rPr>
        <w:t>Pour quel(s) gène(s) observes-tu une différence entre les allèles de l'enfant et l'allèle de référence ? Décris précisément la ou les différences.</w:t>
      </w:r>
    </w:p>
    <w:p w:rsidR="0078352E" w:rsidRPr="00101494" w:rsidRDefault="009B4E13" w:rsidP="00101494">
      <w:pPr>
        <w:jc w:val="both"/>
        <w:rPr>
          <w:sz w:val="24"/>
          <w:szCs w:val="24"/>
        </w:rPr>
      </w:pPr>
      <w:r w:rsidRPr="00101494">
        <w:rPr>
          <w:rFonts w:ascii="Arial" w:eastAsia="Arial" w:hAnsi="Arial" w:cs="Arial"/>
          <w:b/>
          <w:bCs/>
          <w:color w:val="2471A3"/>
          <w:sz w:val="24"/>
          <w:szCs w:val="24"/>
        </w:rPr>
        <w:t xml:space="preserve">Q5. </w:t>
      </w:r>
      <w:r w:rsidRPr="00101494">
        <w:rPr>
          <w:rFonts w:ascii="Arial" w:eastAsia="Arial" w:hAnsi="Arial" w:cs="Arial"/>
          <w:color w:val="555555"/>
          <w:sz w:val="24"/>
          <w:szCs w:val="24"/>
        </w:rPr>
        <w:t>Quelle protéine est donc affectée ? Quel type de myopathie cela correspond-il ?</w:t>
      </w:r>
    </w:p>
    <w:p w:rsidR="0078352E" w:rsidRPr="00101494" w:rsidRDefault="009B4E13" w:rsidP="00101494">
      <w:pPr>
        <w:jc w:val="both"/>
        <w:rPr>
          <w:sz w:val="24"/>
          <w:szCs w:val="24"/>
        </w:rPr>
      </w:pPr>
      <w:bookmarkStart w:id="0" w:name="_GoBack"/>
      <w:r w:rsidRPr="00101494">
        <w:rPr>
          <w:rFonts w:ascii="Arial" w:eastAsia="Arial" w:hAnsi="Arial" w:cs="Arial"/>
          <w:b/>
          <w:bCs/>
          <w:color w:val="2471A3"/>
          <w:sz w:val="24"/>
          <w:szCs w:val="24"/>
        </w:rPr>
        <w:t>Q6</w:t>
      </w:r>
      <w:bookmarkEnd w:id="0"/>
      <w:r w:rsidRPr="00101494">
        <w:rPr>
          <w:rFonts w:ascii="Arial" w:eastAsia="Arial" w:hAnsi="Arial" w:cs="Arial"/>
          <w:b/>
          <w:bCs/>
          <w:color w:val="2471A3"/>
          <w:sz w:val="24"/>
          <w:szCs w:val="24"/>
        </w:rPr>
        <w:t xml:space="preserve">. </w:t>
      </w:r>
      <w:r w:rsidRPr="00101494">
        <w:rPr>
          <w:rFonts w:ascii="Arial" w:eastAsia="Arial" w:hAnsi="Arial" w:cs="Arial"/>
          <w:color w:val="555555"/>
          <w:sz w:val="24"/>
          <w:szCs w:val="24"/>
        </w:rPr>
        <w:t>En utilisant les documents 1, 3 et tes résultats moléculaires, construis un bilan en chaîne causale : mutation → protéine non fonctionnelle → type d'atteinte cellulaire → symptômes observés.</w:t>
      </w:r>
    </w:p>
    <w:p w:rsidR="0078352E" w:rsidRPr="00101494" w:rsidRDefault="009B4E13" w:rsidP="00101494">
      <w:pPr>
        <w:rPr>
          <w:sz w:val="24"/>
          <w:szCs w:val="24"/>
        </w:rPr>
      </w:pPr>
      <w:r w:rsidRPr="00101494">
        <w:rPr>
          <w:rFonts w:ascii="Arial" w:eastAsia="Arial" w:hAnsi="Arial" w:cs="Arial"/>
          <w:b/>
          <w:bCs/>
          <w:color w:val="1B3A5C"/>
          <w:sz w:val="24"/>
          <w:szCs w:val="24"/>
        </w:rPr>
        <w:t xml:space="preserve">Partie C — Analyse de l'arbre </w:t>
      </w:r>
      <w:r w:rsidR="00101494" w:rsidRPr="00101494">
        <w:rPr>
          <w:rFonts w:ascii="Arial" w:eastAsia="Arial" w:hAnsi="Arial" w:cs="Arial"/>
          <w:b/>
          <w:bCs/>
          <w:color w:val="1B3A5C"/>
          <w:sz w:val="24"/>
          <w:szCs w:val="24"/>
        </w:rPr>
        <w:t>généalogique</w:t>
      </w:r>
      <w:r w:rsidR="00101494" w:rsidRPr="00101494">
        <w:rPr>
          <w:rFonts w:ascii="Arial" w:eastAsia="Arial" w:hAnsi="Arial" w:cs="Arial"/>
          <w:i/>
          <w:iCs/>
          <w:color w:val="555555"/>
          <w:sz w:val="24"/>
          <w:szCs w:val="24"/>
        </w:rPr>
        <w:t xml:space="preserve"> (</w:t>
      </w:r>
      <w:r w:rsidRPr="00101494">
        <w:rPr>
          <w:rFonts w:ascii="Arial" w:eastAsia="Arial" w:hAnsi="Arial" w:cs="Arial"/>
          <w:i/>
          <w:iCs/>
          <w:color w:val="555555"/>
          <w:sz w:val="24"/>
          <w:szCs w:val="24"/>
        </w:rPr>
        <w:t>25 min)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2"/>
      </w:tblGrid>
      <w:tr w:rsidR="0078352E" w:rsidRPr="00101494" w:rsidTr="009B4E13">
        <w:tc>
          <w:tcPr>
            <w:tcW w:w="106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78352E" w:rsidRPr="00101494" w:rsidRDefault="009B4E13" w:rsidP="00101494">
            <w:pPr>
              <w:jc w:val="center"/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Documents</w:t>
            </w:r>
          </w:p>
        </w:tc>
      </w:tr>
    </w:tbl>
    <w:p w:rsidR="0078352E" w:rsidRPr="00101494" w:rsidRDefault="0078352E" w:rsidP="00101494">
      <w:pPr>
        <w:rPr>
          <w:sz w:val="24"/>
          <w:szCs w:val="24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2"/>
      </w:tblGrid>
      <w:tr w:rsidR="0078352E" w:rsidRPr="00101494" w:rsidTr="009B4E13">
        <w:tc>
          <w:tcPr>
            <w:tcW w:w="106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471A3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78352E" w:rsidRPr="00101494" w:rsidRDefault="009B4E13" w:rsidP="00101494">
            <w:pPr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Document 4 — Arbre généalogique d'une famille présentant des enfants myopathes</w:t>
            </w:r>
          </w:p>
        </w:tc>
      </w:tr>
    </w:tbl>
    <w:p w:rsidR="0041054F" w:rsidRPr="00101494" w:rsidRDefault="008A4B2E" w:rsidP="00101494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E372370" wp14:editId="1457417A">
            <wp:extent cx="6417310" cy="2482860"/>
            <wp:effectExtent l="0" t="0" r="2540" b="0"/>
            <wp:docPr id="1311091780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310" cy="248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52E" w:rsidRDefault="0078352E" w:rsidP="00101494">
      <w:pPr>
        <w:rPr>
          <w:sz w:val="24"/>
          <w:szCs w:val="24"/>
        </w:rPr>
      </w:pPr>
    </w:p>
    <w:p w:rsidR="001B4853" w:rsidRDefault="001B4853" w:rsidP="00101494">
      <w:pPr>
        <w:rPr>
          <w:sz w:val="24"/>
          <w:szCs w:val="24"/>
        </w:rPr>
      </w:pPr>
    </w:p>
    <w:p w:rsidR="001B4853" w:rsidRDefault="001B4853" w:rsidP="00101494">
      <w:pPr>
        <w:rPr>
          <w:sz w:val="24"/>
          <w:szCs w:val="24"/>
        </w:rPr>
      </w:pPr>
    </w:p>
    <w:p w:rsidR="001B4853" w:rsidRDefault="001B4853" w:rsidP="00101494">
      <w:pPr>
        <w:rPr>
          <w:sz w:val="24"/>
          <w:szCs w:val="24"/>
        </w:rPr>
      </w:pPr>
    </w:p>
    <w:p w:rsidR="001B4853" w:rsidRPr="00101494" w:rsidRDefault="001B4853" w:rsidP="00101494">
      <w:pPr>
        <w:rPr>
          <w:sz w:val="24"/>
          <w:szCs w:val="24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90"/>
      </w:tblGrid>
      <w:tr w:rsidR="0078352E" w:rsidRPr="00101494" w:rsidTr="00101494">
        <w:tc>
          <w:tcPr>
            <w:tcW w:w="106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471A3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78352E" w:rsidRPr="00101494" w:rsidRDefault="009B4E13" w:rsidP="00101494">
            <w:pPr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lastRenderedPageBreak/>
              <w:t>Document 6 — Principales myopathies héréditaires : probabilités d'être porteur d'un allèle muté</w:t>
            </w:r>
          </w:p>
        </w:tc>
      </w:tr>
      <w:tr w:rsidR="001B4853" w:rsidRPr="00101494" w:rsidTr="00101494">
        <w:tc>
          <w:tcPr>
            <w:tcW w:w="106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471A3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1B4853" w:rsidRPr="00101494" w:rsidRDefault="001B4853" w:rsidP="00101494">
            <w:pP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78352E" w:rsidRPr="00101494" w:rsidTr="00101494">
        <w:tc>
          <w:tcPr>
            <w:tcW w:w="10632" w:type="dxa"/>
            <w:tcBorders>
              <w:top w:val="single" w:sz="6" w:space="0" w:color="2471A3"/>
              <w:left w:val="single" w:sz="8" w:space="0" w:color="2471A3"/>
              <w:bottom w:val="single" w:sz="2" w:space="0" w:color="2471A3"/>
              <w:right w:val="single" w:sz="2" w:space="0" w:color="2471A3"/>
            </w:tcBorders>
            <w:shd w:val="clear" w:color="auto" w:fill="F2F3F4"/>
            <w:tcMar>
              <w:top w:w="120" w:type="dxa"/>
              <w:left w:w="200" w:type="dxa"/>
              <w:bottom w:w="120" w:type="dxa"/>
              <w:right w:w="200" w:type="dxa"/>
            </w:tcMar>
          </w:tcPr>
          <w:tbl>
            <w:tblPr>
              <w:tblW w:w="10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4000"/>
              <w:gridCol w:w="3884"/>
            </w:tblGrid>
            <w:tr w:rsidR="0078352E" w:rsidRPr="00101494" w:rsidTr="0041054F">
              <w:tc>
                <w:tcPr>
                  <w:tcW w:w="2400" w:type="dxa"/>
                  <w:tcBorders>
                    <w:top w:val="single" w:sz="2" w:space="0" w:color="1B3A5C"/>
                    <w:left w:val="single" w:sz="2" w:space="0" w:color="1B3A5C"/>
                    <w:bottom w:val="single" w:sz="2" w:space="0" w:color="1B3A5C"/>
                    <w:right w:val="single" w:sz="2" w:space="0" w:color="1B3A5C"/>
                  </w:tcBorders>
                  <w:shd w:val="clear" w:color="auto" w:fill="1B3A5C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jc w:val="center"/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Myopathie</w:t>
                  </w:r>
                </w:p>
              </w:tc>
              <w:tc>
                <w:tcPr>
                  <w:tcW w:w="4000" w:type="dxa"/>
                  <w:tcBorders>
                    <w:top w:val="single" w:sz="2" w:space="0" w:color="1B3A5C"/>
                    <w:left w:val="single" w:sz="2" w:space="0" w:color="1B3A5C"/>
                    <w:bottom w:val="single" w:sz="2" w:space="0" w:color="1B3A5C"/>
                    <w:right w:val="single" w:sz="2" w:space="0" w:color="1B3A5C"/>
                  </w:tcBorders>
                  <w:shd w:val="clear" w:color="auto" w:fill="1B3A5C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jc w:val="center"/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Caractéristiques principales</w:t>
                  </w:r>
                </w:p>
              </w:tc>
              <w:tc>
                <w:tcPr>
                  <w:tcW w:w="3884" w:type="dxa"/>
                  <w:tcBorders>
                    <w:top w:val="single" w:sz="2" w:space="0" w:color="1B3A5C"/>
                    <w:left w:val="single" w:sz="2" w:space="0" w:color="1B3A5C"/>
                    <w:bottom w:val="single" w:sz="2" w:space="0" w:color="1B3A5C"/>
                    <w:right w:val="single" w:sz="2" w:space="0" w:color="1B3A5C"/>
                  </w:tcBorders>
                  <w:shd w:val="clear" w:color="auto" w:fill="1B3A5C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101494" w:rsidRDefault="009B4E13" w:rsidP="00101494">
                  <w:pPr>
                    <w:jc w:val="center"/>
                    <w:rPr>
                      <w:sz w:val="24"/>
                      <w:szCs w:val="24"/>
                    </w:rPr>
                  </w:pPr>
                  <w:r w:rsidRPr="00101494">
                    <w:rPr>
                      <w:rFonts w:ascii="Arial" w:eastAsia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Probabilité porteur allèle muté</w:t>
                  </w:r>
                </w:p>
              </w:tc>
            </w:tr>
            <w:tr w:rsidR="0078352E" w:rsidRPr="00101494" w:rsidTr="0041054F">
              <w:tc>
                <w:tcPr>
                  <w:tcW w:w="24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41054F" w:rsidRDefault="009B4E13" w:rsidP="00101494">
                  <w:pPr>
                    <w:rPr>
                      <w:sz w:val="22"/>
                      <w:szCs w:val="24"/>
                    </w:rPr>
                  </w:pPr>
                  <w:r w:rsidRPr="0041054F">
                    <w:rPr>
                      <w:rFonts w:ascii="Arial" w:eastAsia="Arial" w:hAnsi="Arial" w:cs="Arial"/>
                      <w:color w:val="555555"/>
                      <w:sz w:val="22"/>
                      <w:szCs w:val="24"/>
                    </w:rPr>
                    <w:t>Myopathie d'Ullrich (COL6A1)</w:t>
                  </w:r>
                </w:p>
              </w:tc>
              <w:tc>
                <w:tcPr>
                  <w:tcW w:w="4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41054F" w:rsidRDefault="009B4E13" w:rsidP="00101494">
                  <w:pPr>
                    <w:rPr>
                      <w:sz w:val="22"/>
                      <w:szCs w:val="24"/>
                    </w:rPr>
                  </w:pPr>
                  <w:r w:rsidRPr="0041054F">
                    <w:rPr>
                      <w:rFonts w:ascii="Arial" w:eastAsia="Arial" w:hAnsi="Arial" w:cs="Arial"/>
                      <w:color w:val="555555"/>
                      <w:sz w:val="22"/>
                      <w:szCs w:val="24"/>
                    </w:rPr>
                    <w:t>Faiblesse musculaire, contractures des coudes et genoux, hyper</w:t>
                  </w:r>
                  <w:r w:rsidR="00101494" w:rsidRPr="0041054F">
                    <w:rPr>
                      <w:rFonts w:ascii="Arial" w:eastAsia="Arial" w:hAnsi="Arial" w:cs="Arial"/>
                      <w:color w:val="555555"/>
                      <w:sz w:val="22"/>
                      <w:szCs w:val="24"/>
                    </w:rPr>
                    <w:t>-</w:t>
                  </w:r>
                  <w:r w:rsidRPr="0041054F">
                    <w:rPr>
                      <w:rFonts w:ascii="Arial" w:eastAsia="Arial" w:hAnsi="Arial" w:cs="Arial"/>
                      <w:color w:val="555555"/>
                      <w:sz w:val="22"/>
                      <w:szCs w:val="24"/>
                    </w:rPr>
                    <w:t>extensibilité distale</w:t>
                  </w:r>
                </w:p>
              </w:tc>
              <w:tc>
                <w:tcPr>
                  <w:tcW w:w="3884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41054F" w:rsidRDefault="009B4E13" w:rsidP="00101494">
                  <w:pPr>
                    <w:jc w:val="center"/>
                    <w:rPr>
                      <w:sz w:val="22"/>
                      <w:szCs w:val="24"/>
                    </w:rPr>
                  </w:pPr>
                  <w:r w:rsidRPr="0041054F">
                    <w:rPr>
                      <w:rFonts w:ascii="Arial" w:eastAsia="Arial" w:hAnsi="Arial" w:cs="Arial"/>
                      <w:color w:val="555555"/>
                      <w:sz w:val="22"/>
                      <w:szCs w:val="24"/>
                    </w:rPr>
                    <w:t>0,002</w:t>
                  </w:r>
                </w:p>
              </w:tc>
            </w:tr>
            <w:tr w:rsidR="0078352E" w:rsidRPr="00101494" w:rsidTr="0041054F">
              <w:tc>
                <w:tcPr>
                  <w:tcW w:w="24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41054F" w:rsidRDefault="009B4E13" w:rsidP="00101494">
                  <w:pPr>
                    <w:rPr>
                      <w:sz w:val="22"/>
                      <w:szCs w:val="24"/>
                    </w:rPr>
                  </w:pPr>
                  <w:r w:rsidRPr="0041054F">
                    <w:rPr>
                      <w:rFonts w:ascii="Arial" w:eastAsia="Arial" w:hAnsi="Arial" w:cs="Arial"/>
                      <w:color w:val="555555"/>
                      <w:sz w:val="22"/>
                      <w:szCs w:val="24"/>
                    </w:rPr>
                    <w:t xml:space="preserve">Dystrophie musculaire </w:t>
                  </w:r>
                  <w:proofErr w:type="spellStart"/>
                  <w:r w:rsidRPr="0041054F">
                    <w:rPr>
                      <w:rFonts w:ascii="Arial" w:eastAsia="Arial" w:hAnsi="Arial" w:cs="Arial"/>
                      <w:color w:val="555555"/>
                      <w:sz w:val="22"/>
                      <w:szCs w:val="24"/>
                    </w:rPr>
                    <w:t>assoc</w:t>
                  </w:r>
                  <w:proofErr w:type="spellEnd"/>
                  <w:r w:rsidRPr="0041054F">
                    <w:rPr>
                      <w:rFonts w:ascii="Arial" w:eastAsia="Arial" w:hAnsi="Arial" w:cs="Arial"/>
                      <w:color w:val="555555"/>
                      <w:sz w:val="22"/>
                      <w:szCs w:val="24"/>
                    </w:rPr>
                    <w:t>. LAMA2</w:t>
                  </w:r>
                </w:p>
              </w:tc>
              <w:tc>
                <w:tcPr>
                  <w:tcW w:w="4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41054F" w:rsidRDefault="009B4E13" w:rsidP="00101494">
                  <w:pPr>
                    <w:rPr>
                      <w:sz w:val="22"/>
                      <w:szCs w:val="24"/>
                    </w:rPr>
                  </w:pPr>
                  <w:r w:rsidRPr="0041054F">
                    <w:rPr>
                      <w:rFonts w:ascii="Arial" w:eastAsia="Arial" w:hAnsi="Arial" w:cs="Arial"/>
                      <w:color w:val="555555"/>
                      <w:sz w:val="22"/>
                      <w:szCs w:val="24"/>
                    </w:rPr>
                    <w:t>Faible tonus dès la naissance, contractures grosses articulations, atteinte respiratoire progressive</w:t>
                  </w:r>
                </w:p>
              </w:tc>
              <w:tc>
                <w:tcPr>
                  <w:tcW w:w="3884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41054F" w:rsidRDefault="009B4E13" w:rsidP="00101494">
                  <w:pPr>
                    <w:jc w:val="center"/>
                    <w:rPr>
                      <w:sz w:val="22"/>
                      <w:szCs w:val="24"/>
                    </w:rPr>
                  </w:pPr>
                  <w:r w:rsidRPr="0041054F">
                    <w:rPr>
                      <w:rFonts w:ascii="Arial" w:eastAsia="Arial" w:hAnsi="Arial" w:cs="Arial"/>
                      <w:color w:val="555555"/>
                      <w:sz w:val="22"/>
                      <w:szCs w:val="24"/>
                    </w:rPr>
                    <w:t>0,002</w:t>
                  </w:r>
                </w:p>
              </w:tc>
            </w:tr>
            <w:tr w:rsidR="0078352E" w:rsidRPr="00101494" w:rsidTr="0041054F">
              <w:tc>
                <w:tcPr>
                  <w:tcW w:w="24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41054F" w:rsidRDefault="009B4E13" w:rsidP="00101494">
                  <w:pPr>
                    <w:rPr>
                      <w:sz w:val="22"/>
                      <w:szCs w:val="24"/>
                    </w:rPr>
                  </w:pPr>
                  <w:r w:rsidRPr="0041054F">
                    <w:rPr>
                      <w:rFonts w:ascii="Arial" w:eastAsia="Arial" w:hAnsi="Arial" w:cs="Arial"/>
                      <w:color w:val="555555"/>
                      <w:sz w:val="22"/>
                      <w:szCs w:val="24"/>
                    </w:rPr>
                    <w:t>Syndrome de Walker-Warburg (DAG2)</w:t>
                  </w:r>
                </w:p>
              </w:tc>
              <w:tc>
                <w:tcPr>
                  <w:tcW w:w="4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41054F" w:rsidRDefault="009B4E13" w:rsidP="00101494">
                  <w:pPr>
                    <w:rPr>
                      <w:sz w:val="22"/>
                      <w:szCs w:val="24"/>
                    </w:rPr>
                  </w:pPr>
                  <w:r w:rsidRPr="0041054F">
                    <w:rPr>
                      <w:rFonts w:ascii="Arial" w:eastAsia="Arial" w:hAnsi="Arial" w:cs="Arial"/>
                      <w:color w:val="555555"/>
                      <w:sz w:val="22"/>
                      <w:szCs w:val="24"/>
                    </w:rPr>
                    <w:t>Faible tonus, développement psychomoteur très pauvre, atteinte oculaire, convulsions</w:t>
                  </w:r>
                </w:p>
              </w:tc>
              <w:tc>
                <w:tcPr>
                  <w:tcW w:w="3884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41054F" w:rsidRDefault="009B4E13" w:rsidP="00101494">
                  <w:pPr>
                    <w:jc w:val="center"/>
                    <w:rPr>
                      <w:sz w:val="22"/>
                      <w:szCs w:val="24"/>
                    </w:rPr>
                  </w:pPr>
                  <w:r w:rsidRPr="0041054F">
                    <w:rPr>
                      <w:rFonts w:ascii="Arial" w:eastAsia="Arial" w:hAnsi="Arial" w:cs="Arial"/>
                      <w:color w:val="555555"/>
                      <w:sz w:val="22"/>
                      <w:szCs w:val="24"/>
                    </w:rPr>
                    <w:t>0,008</w:t>
                  </w:r>
                </w:p>
              </w:tc>
            </w:tr>
            <w:tr w:rsidR="0078352E" w:rsidRPr="00101494" w:rsidTr="0041054F">
              <w:tc>
                <w:tcPr>
                  <w:tcW w:w="24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41054F" w:rsidRDefault="009B4E13" w:rsidP="00101494">
                  <w:pPr>
                    <w:rPr>
                      <w:sz w:val="22"/>
                      <w:szCs w:val="24"/>
                    </w:rPr>
                  </w:pPr>
                  <w:r w:rsidRPr="0041054F">
                    <w:rPr>
                      <w:rFonts w:ascii="Arial" w:eastAsia="Arial" w:hAnsi="Arial" w:cs="Arial"/>
                      <w:color w:val="555555"/>
                      <w:sz w:val="22"/>
                      <w:szCs w:val="24"/>
                    </w:rPr>
                    <w:t>Myopathie de Duchenne (DMD)</w:t>
                  </w:r>
                </w:p>
              </w:tc>
              <w:tc>
                <w:tcPr>
                  <w:tcW w:w="4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41054F" w:rsidRDefault="009B4E13" w:rsidP="00101494">
                  <w:pPr>
                    <w:rPr>
                      <w:sz w:val="22"/>
                      <w:szCs w:val="24"/>
                    </w:rPr>
                  </w:pPr>
                  <w:r w:rsidRPr="0041054F">
                    <w:rPr>
                      <w:rFonts w:ascii="Arial" w:eastAsia="Arial" w:hAnsi="Arial" w:cs="Arial"/>
                      <w:color w:val="555555"/>
                      <w:sz w:val="22"/>
                      <w:szCs w:val="24"/>
                    </w:rPr>
                    <w:t>Touche principalement les garçons. Dégénérescence musculaire progressive, insuffisance respiratoire ou cardiaque</w:t>
                  </w:r>
                </w:p>
              </w:tc>
              <w:tc>
                <w:tcPr>
                  <w:tcW w:w="3884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:rsidR="0078352E" w:rsidRPr="0041054F" w:rsidRDefault="009B4E13" w:rsidP="00101494">
                  <w:pPr>
                    <w:jc w:val="center"/>
                    <w:rPr>
                      <w:sz w:val="22"/>
                      <w:szCs w:val="24"/>
                    </w:rPr>
                  </w:pPr>
                  <w:r w:rsidRPr="0041054F">
                    <w:rPr>
                      <w:rFonts w:ascii="Arial" w:eastAsia="Arial" w:hAnsi="Arial" w:cs="Arial"/>
                      <w:color w:val="555555"/>
                      <w:sz w:val="22"/>
                      <w:szCs w:val="24"/>
                    </w:rPr>
                    <w:t>0,03</w:t>
                  </w:r>
                </w:p>
              </w:tc>
            </w:tr>
          </w:tbl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</w:tc>
      </w:tr>
    </w:tbl>
    <w:p w:rsidR="0078352E" w:rsidRPr="00101494" w:rsidRDefault="0078352E" w:rsidP="00101494">
      <w:pPr>
        <w:rPr>
          <w:sz w:val="24"/>
          <w:szCs w:val="24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2"/>
      </w:tblGrid>
      <w:tr w:rsidR="0078352E" w:rsidRPr="00101494" w:rsidTr="009B4E13">
        <w:tc>
          <w:tcPr>
            <w:tcW w:w="106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78352E" w:rsidRPr="00101494" w:rsidRDefault="009B4E13" w:rsidP="00101494">
            <w:pPr>
              <w:jc w:val="center"/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Questions — Partie C</w:t>
            </w:r>
          </w:p>
        </w:tc>
      </w:tr>
    </w:tbl>
    <w:p w:rsidR="0078352E" w:rsidRPr="00101494" w:rsidRDefault="0078352E" w:rsidP="00101494">
      <w:pPr>
        <w:rPr>
          <w:sz w:val="24"/>
          <w:szCs w:val="24"/>
        </w:rPr>
      </w:pPr>
    </w:p>
    <w:p w:rsidR="0078352E" w:rsidRPr="00B70F99" w:rsidRDefault="009B4E13" w:rsidP="00101494">
      <w:pPr>
        <w:jc w:val="both"/>
        <w:rPr>
          <w:sz w:val="24"/>
          <w:szCs w:val="24"/>
          <w:highlight w:val="yellow"/>
        </w:rPr>
      </w:pPr>
      <w:r w:rsidRPr="00B70F99">
        <w:rPr>
          <w:rFonts w:ascii="Arial" w:eastAsia="Arial" w:hAnsi="Arial" w:cs="Arial"/>
          <w:b/>
          <w:bCs/>
          <w:color w:val="2471A3"/>
          <w:sz w:val="24"/>
          <w:szCs w:val="24"/>
          <w:highlight w:val="yellow"/>
        </w:rPr>
        <w:t xml:space="preserve">Q7. </w:t>
      </w:r>
      <w:r w:rsidRPr="00B70F99">
        <w:rPr>
          <w:rFonts w:ascii="Arial" w:eastAsia="Arial" w:hAnsi="Arial" w:cs="Arial"/>
          <w:color w:val="555555"/>
          <w:sz w:val="24"/>
          <w:szCs w:val="24"/>
          <w:highlight w:val="yellow"/>
        </w:rPr>
        <w:t>À partir de l'arbre généalogique, détermine le mode de transmission de cette myopathie (autosomique ou lié à l'X ? dominant ou récessif ?). Justifie chaque argument.</w:t>
      </w:r>
    </w:p>
    <w:p w:rsidR="0078352E" w:rsidRPr="00B70F99" w:rsidRDefault="009B4E13" w:rsidP="00101494">
      <w:pPr>
        <w:jc w:val="both"/>
        <w:rPr>
          <w:sz w:val="24"/>
          <w:szCs w:val="24"/>
          <w:highlight w:val="yellow"/>
        </w:rPr>
      </w:pPr>
      <w:r w:rsidRPr="00B70F99">
        <w:rPr>
          <w:rFonts w:ascii="Arial" w:eastAsia="Arial" w:hAnsi="Arial" w:cs="Arial"/>
          <w:b/>
          <w:bCs/>
          <w:color w:val="2471A3"/>
          <w:sz w:val="24"/>
          <w:szCs w:val="24"/>
          <w:highlight w:val="yellow"/>
        </w:rPr>
        <w:t xml:space="preserve">Q8. </w:t>
      </w:r>
      <w:r w:rsidRPr="00B70F99">
        <w:rPr>
          <w:rFonts w:ascii="Arial" w:eastAsia="Arial" w:hAnsi="Arial" w:cs="Arial"/>
          <w:color w:val="555555"/>
          <w:sz w:val="24"/>
          <w:szCs w:val="24"/>
          <w:highlight w:val="yellow"/>
        </w:rPr>
        <w:t>Détermine les génotypes des individus II-4 et II-5 (parents de l'enfant à naître III-3). Justifie.</w:t>
      </w:r>
    </w:p>
    <w:p w:rsidR="0078352E" w:rsidRPr="00101494" w:rsidRDefault="009B4E13" w:rsidP="00101494">
      <w:pPr>
        <w:jc w:val="both"/>
        <w:rPr>
          <w:sz w:val="24"/>
          <w:szCs w:val="24"/>
        </w:rPr>
      </w:pPr>
      <w:r w:rsidRPr="00B70F99">
        <w:rPr>
          <w:rFonts w:ascii="Arial" w:eastAsia="Arial" w:hAnsi="Arial" w:cs="Arial"/>
          <w:b/>
          <w:bCs/>
          <w:color w:val="2471A3"/>
          <w:sz w:val="24"/>
          <w:szCs w:val="24"/>
          <w:highlight w:val="yellow"/>
        </w:rPr>
        <w:t xml:space="preserve">Q9. </w:t>
      </w:r>
      <w:r w:rsidRPr="00B70F99">
        <w:rPr>
          <w:rFonts w:ascii="Arial" w:eastAsia="Arial" w:hAnsi="Arial" w:cs="Arial"/>
          <w:color w:val="555555"/>
          <w:sz w:val="24"/>
          <w:szCs w:val="24"/>
          <w:highlight w:val="yellow"/>
        </w:rPr>
        <w:t>Calcule le risque que l'enfant à naître (III-3) soit atteint de myopathie. Présente ton calcul.</w:t>
      </w:r>
    </w:p>
    <w:p w:rsidR="0078352E" w:rsidRPr="00101494" w:rsidRDefault="0078352E" w:rsidP="00101494">
      <w:pPr>
        <w:rPr>
          <w:sz w:val="24"/>
          <w:szCs w:val="24"/>
        </w:rPr>
      </w:pPr>
    </w:p>
    <w:p w:rsidR="0078352E" w:rsidRPr="00101494" w:rsidRDefault="00101494" w:rsidP="00101494">
      <w:pPr>
        <w:rPr>
          <w:sz w:val="24"/>
          <w:szCs w:val="24"/>
        </w:rPr>
      </w:pPr>
      <w:r w:rsidRPr="00101494">
        <w:rPr>
          <w:rFonts w:ascii="Arial" w:eastAsia="Arial" w:hAnsi="Arial" w:cs="Arial"/>
          <w:b/>
          <w:bCs/>
          <w:color w:val="1B3A5C"/>
          <w:sz w:val="24"/>
          <w:szCs w:val="24"/>
        </w:rPr>
        <w:t>Partie —</w:t>
      </w:r>
      <w:r w:rsidR="009B4E13" w:rsidRPr="00101494">
        <w:rPr>
          <w:rFonts w:ascii="Arial" w:eastAsia="Arial" w:hAnsi="Arial" w:cs="Arial"/>
          <w:b/>
          <w:bCs/>
          <w:color w:val="1B3A5C"/>
          <w:sz w:val="24"/>
          <w:szCs w:val="24"/>
        </w:rPr>
        <w:t xml:space="preserve"> Conclusion </w:t>
      </w:r>
      <w:proofErr w:type="gramStart"/>
      <w:r w:rsidR="009B4E13" w:rsidRPr="00101494">
        <w:rPr>
          <w:rFonts w:ascii="Arial" w:eastAsia="Arial" w:hAnsi="Arial" w:cs="Arial"/>
          <w:b/>
          <w:bCs/>
          <w:color w:val="1B3A5C"/>
          <w:sz w:val="24"/>
          <w:szCs w:val="24"/>
        </w:rPr>
        <w:t>générale</w:t>
      </w:r>
      <w:r w:rsidR="009B4E13" w:rsidRPr="00101494">
        <w:rPr>
          <w:rFonts w:ascii="Arial" w:eastAsia="Arial" w:hAnsi="Arial" w:cs="Arial"/>
          <w:i/>
          <w:iCs/>
          <w:color w:val="555555"/>
          <w:sz w:val="24"/>
          <w:szCs w:val="24"/>
        </w:rPr>
        <w:t xml:space="preserve">  (</w:t>
      </w:r>
      <w:proofErr w:type="gramEnd"/>
      <w:r w:rsidR="009B4E13" w:rsidRPr="00101494">
        <w:rPr>
          <w:rFonts w:ascii="Arial" w:eastAsia="Arial" w:hAnsi="Arial" w:cs="Arial"/>
          <w:i/>
          <w:iCs/>
          <w:color w:val="555555"/>
          <w:sz w:val="24"/>
          <w:szCs w:val="24"/>
        </w:rPr>
        <w:t>10 min)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78352E" w:rsidRPr="00101494" w:rsidTr="009B4E13"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8449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78352E" w:rsidRPr="00101494" w:rsidRDefault="009B4E13" w:rsidP="00101494">
            <w:pPr>
              <w:rPr>
                <w:sz w:val="24"/>
                <w:szCs w:val="24"/>
              </w:rPr>
            </w:pPr>
            <w:proofErr w:type="gramStart"/>
            <w:r w:rsidRPr="0010149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📋</w:t>
            </w:r>
            <w:proofErr w:type="gramEnd"/>
            <w:r w:rsidRPr="00101494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 Bilan — À rédiger</w:t>
            </w:r>
          </w:p>
        </w:tc>
      </w:tr>
      <w:tr w:rsidR="0078352E" w:rsidRPr="00101494" w:rsidTr="009B4E13">
        <w:tc>
          <w:tcPr>
            <w:tcW w:w="10490" w:type="dxa"/>
            <w:tcBorders>
              <w:top w:val="single" w:sz="6" w:space="0" w:color="1E8449"/>
              <w:left w:val="single" w:sz="8" w:space="0" w:color="1E8449"/>
              <w:bottom w:val="single" w:sz="2" w:space="0" w:color="1E8449"/>
              <w:right w:val="single" w:sz="2" w:space="0" w:color="1E8449"/>
            </w:tcBorders>
            <w:shd w:val="clear" w:color="auto" w:fill="EAFAF1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78352E" w:rsidRPr="00101494" w:rsidRDefault="009B4E13" w:rsidP="00101494">
            <w:pPr>
              <w:jc w:val="both"/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>À partir de l'ensemble des données (microscopie, bio</w:t>
            </w:r>
            <w:r w:rsidR="00101494"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>-</w:t>
            </w:r>
            <w:r w:rsidRPr="00101494">
              <w:rPr>
                <w:rFonts w:ascii="Arial" w:eastAsia="Arial" w:hAnsi="Arial" w:cs="Arial"/>
                <w:color w:val="555555"/>
                <w:sz w:val="24"/>
                <w:szCs w:val="24"/>
              </w:rPr>
              <w:t>informatique, arbre généalogique), rédige une conclusion permettant de répondre à la problématique initiale.</w:t>
            </w:r>
          </w:p>
          <w:p w:rsidR="0078352E" w:rsidRPr="00101494" w:rsidRDefault="0078352E" w:rsidP="00101494">
            <w:pPr>
              <w:rPr>
                <w:sz w:val="24"/>
                <w:szCs w:val="24"/>
              </w:rPr>
            </w:pPr>
          </w:p>
          <w:p w:rsidR="0078352E" w:rsidRPr="00101494" w:rsidRDefault="009B4E13" w:rsidP="00101494">
            <w:pPr>
              <w:jc w:val="both"/>
              <w:rPr>
                <w:sz w:val="24"/>
                <w:szCs w:val="24"/>
              </w:rPr>
            </w:pPr>
            <w:r w:rsidRPr="00101494">
              <w:rPr>
                <w:rFonts w:ascii="Arial" w:eastAsia="Arial" w:hAnsi="Arial" w:cs="Arial"/>
                <w:i/>
                <w:iCs/>
                <w:color w:val="555555"/>
                <w:sz w:val="24"/>
                <w:szCs w:val="24"/>
              </w:rPr>
              <w:t>Mots-clés attendus : myopathie génétique · protéine · mutation · transmission héréditaire · striation · allèle.</w:t>
            </w:r>
          </w:p>
        </w:tc>
      </w:tr>
    </w:tbl>
    <w:p w:rsidR="0078352E" w:rsidRDefault="0078352E" w:rsidP="009B4E13">
      <w:pPr>
        <w:spacing w:after="200"/>
      </w:pPr>
    </w:p>
    <w:sectPr w:rsidR="0078352E">
      <w:pgSz w:w="11906" w:h="16838"/>
      <w:pgMar w:top="900" w:right="900" w:bottom="9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522D6"/>
    <w:multiLevelType w:val="hybridMultilevel"/>
    <w:tmpl w:val="2514C32E"/>
    <w:lvl w:ilvl="0" w:tplc="49C80368">
      <w:start w:val="1"/>
      <w:numFmt w:val="decimal"/>
      <w:lvlText w:val="%1."/>
      <w:lvlJc w:val="left"/>
      <w:pPr>
        <w:ind w:left="560" w:hanging="280"/>
      </w:pPr>
    </w:lvl>
    <w:lvl w:ilvl="1" w:tplc="EB9C6A52">
      <w:numFmt w:val="decimal"/>
      <w:lvlText w:val=""/>
      <w:lvlJc w:val="left"/>
    </w:lvl>
    <w:lvl w:ilvl="2" w:tplc="3F98F6B4">
      <w:numFmt w:val="decimal"/>
      <w:lvlText w:val=""/>
      <w:lvlJc w:val="left"/>
    </w:lvl>
    <w:lvl w:ilvl="3" w:tplc="E96A192A">
      <w:numFmt w:val="decimal"/>
      <w:lvlText w:val=""/>
      <w:lvlJc w:val="left"/>
    </w:lvl>
    <w:lvl w:ilvl="4" w:tplc="A8F8DBAC">
      <w:numFmt w:val="decimal"/>
      <w:lvlText w:val=""/>
      <w:lvlJc w:val="left"/>
    </w:lvl>
    <w:lvl w:ilvl="5" w:tplc="FA60E28E">
      <w:numFmt w:val="decimal"/>
      <w:lvlText w:val=""/>
      <w:lvlJc w:val="left"/>
    </w:lvl>
    <w:lvl w:ilvl="6" w:tplc="EACE9634">
      <w:numFmt w:val="decimal"/>
      <w:lvlText w:val=""/>
      <w:lvlJc w:val="left"/>
    </w:lvl>
    <w:lvl w:ilvl="7" w:tplc="E9505F00">
      <w:numFmt w:val="decimal"/>
      <w:lvlText w:val=""/>
      <w:lvlJc w:val="left"/>
    </w:lvl>
    <w:lvl w:ilvl="8" w:tplc="068A158E">
      <w:numFmt w:val="decimal"/>
      <w:lvlText w:val=""/>
      <w:lvlJc w:val="left"/>
    </w:lvl>
  </w:abstractNum>
  <w:abstractNum w:abstractNumId="1" w15:restartNumberingAfterBreak="0">
    <w:nsid w:val="510158F4"/>
    <w:multiLevelType w:val="hybridMultilevel"/>
    <w:tmpl w:val="AB9890E2"/>
    <w:lvl w:ilvl="0" w:tplc="D918FABE">
      <w:start w:val="1"/>
      <w:numFmt w:val="bullet"/>
      <w:lvlText w:val="●"/>
      <w:lvlJc w:val="left"/>
      <w:pPr>
        <w:ind w:left="720" w:hanging="360"/>
      </w:pPr>
    </w:lvl>
    <w:lvl w:ilvl="1" w:tplc="15FE14AA">
      <w:start w:val="1"/>
      <w:numFmt w:val="bullet"/>
      <w:lvlText w:val="○"/>
      <w:lvlJc w:val="left"/>
      <w:pPr>
        <w:ind w:left="1440" w:hanging="360"/>
      </w:pPr>
    </w:lvl>
    <w:lvl w:ilvl="2" w:tplc="40D82410">
      <w:start w:val="1"/>
      <w:numFmt w:val="bullet"/>
      <w:lvlText w:val="■"/>
      <w:lvlJc w:val="left"/>
      <w:pPr>
        <w:ind w:left="2160" w:hanging="360"/>
      </w:pPr>
    </w:lvl>
    <w:lvl w:ilvl="3" w:tplc="C2749426">
      <w:start w:val="1"/>
      <w:numFmt w:val="bullet"/>
      <w:lvlText w:val="●"/>
      <w:lvlJc w:val="left"/>
      <w:pPr>
        <w:ind w:left="2880" w:hanging="360"/>
      </w:pPr>
    </w:lvl>
    <w:lvl w:ilvl="4" w:tplc="FAD0929C">
      <w:start w:val="1"/>
      <w:numFmt w:val="bullet"/>
      <w:lvlText w:val="○"/>
      <w:lvlJc w:val="left"/>
      <w:pPr>
        <w:ind w:left="3600" w:hanging="360"/>
      </w:pPr>
    </w:lvl>
    <w:lvl w:ilvl="5" w:tplc="DE168520">
      <w:start w:val="1"/>
      <w:numFmt w:val="bullet"/>
      <w:lvlText w:val="■"/>
      <w:lvlJc w:val="left"/>
      <w:pPr>
        <w:ind w:left="4320" w:hanging="360"/>
      </w:pPr>
    </w:lvl>
    <w:lvl w:ilvl="6" w:tplc="BECC26D2">
      <w:start w:val="1"/>
      <w:numFmt w:val="bullet"/>
      <w:lvlText w:val="●"/>
      <w:lvlJc w:val="left"/>
      <w:pPr>
        <w:ind w:left="5040" w:hanging="360"/>
      </w:pPr>
    </w:lvl>
    <w:lvl w:ilvl="7" w:tplc="C3728DF4">
      <w:start w:val="1"/>
      <w:numFmt w:val="bullet"/>
      <w:lvlText w:val="●"/>
      <w:lvlJc w:val="left"/>
      <w:pPr>
        <w:ind w:left="5760" w:hanging="360"/>
      </w:pPr>
    </w:lvl>
    <w:lvl w:ilvl="8" w:tplc="4DE2277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92F2208"/>
    <w:multiLevelType w:val="hybridMultilevel"/>
    <w:tmpl w:val="90F21F4A"/>
    <w:lvl w:ilvl="0" w:tplc="B712B988">
      <w:start w:val="1"/>
      <w:numFmt w:val="bullet"/>
      <w:lvlText w:val="•"/>
      <w:lvlJc w:val="left"/>
      <w:pPr>
        <w:ind w:left="560" w:hanging="280"/>
      </w:pPr>
    </w:lvl>
    <w:lvl w:ilvl="1" w:tplc="2E6890B0">
      <w:numFmt w:val="decimal"/>
      <w:lvlText w:val=""/>
      <w:lvlJc w:val="left"/>
    </w:lvl>
    <w:lvl w:ilvl="2" w:tplc="4C42EA06">
      <w:numFmt w:val="decimal"/>
      <w:lvlText w:val=""/>
      <w:lvlJc w:val="left"/>
    </w:lvl>
    <w:lvl w:ilvl="3" w:tplc="A62ECB9A">
      <w:numFmt w:val="decimal"/>
      <w:lvlText w:val=""/>
      <w:lvlJc w:val="left"/>
    </w:lvl>
    <w:lvl w:ilvl="4" w:tplc="8BA245F0">
      <w:numFmt w:val="decimal"/>
      <w:lvlText w:val=""/>
      <w:lvlJc w:val="left"/>
    </w:lvl>
    <w:lvl w:ilvl="5" w:tplc="8FBEE3B2">
      <w:numFmt w:val="decimal"/>
      <w:lvlText w:val=""/>
      <w:lvlJc w:val="left"/>
    </w:lvl>
    <w:lvl w:ilvl="6" w:tplc="E2BE293C">
      <w:numFmt w:val="decimal"/>
      <w:lvlText w:val=""/>
      <w:lvlJc w:val="left"/>
    </w:lvl>
    <w:lvl w:ilvl="7" w:tplc="2848B430">
      <w:numFmt w:val="decimal"/>
      <w:lvlText w:val=""/>
      <w:lvlJc w:val="left"/>
    </w:lvl>
    <w:lvl w:ilvl="8" w:tplc="22FA5392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2E"/>
    <w:rsid w:val="000E21B7"/>
    <w:rsid w:val="00101494"/>
    <w:rsid w:val="001B4853"/>
    <w:rsid w:val="0041054F"/>
    <w:rsid w:val="0042229B"/>
    <w:rsid w:val="007673EF"/>
    <w:rsid w:val="0078352E"/>
    <w:rsid w:val="00806BA4"/>
    <w:rsid w:val="008A4B2E"/>
    <w:rsid w:val="009B4E13"/>
    <w:rsid w:val="00B15455"/>
    <w:rsid w:val="00B6019C"/>
    <w:rsid w:val="00B70F99"/>
    <w:rsid w:val="00BC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E943"/>
  <w15:docId w15:val="{BA2A77EC-799B-4F15-B3EB-4C962863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1201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 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Sophie BOUTIN-PUECH</cp:lastModifiedBy>
  <cp:revision>10</cp:revision>
  <dcterms:created xsi:type="dcterms:W3CDTF">2026-03-20T11:01:00Z</dcterms:created>
  <dcterms:modified xsi:type="dcterms:W3CDTF">2026-03-27T12:24:00Z</dcterms:modified>
</cp:coreProperties>
</file>