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009" w:rsidRPr="00156E17" w:rsidRDefault="00B30009" w:rsidP="00B30009">
      <w:pPr>
        <w:tabs>
          <w:tab w:val="left" w:pos="1134"/>
        </w:tabs>
        <w:ind w:left="708"/>
        <w:jc w:val="center"/>
        <w:rPr>
          <w:b/>
          <w:bCs/>
          <w:color w:val="FF0000"/>
          <w:sz w:val="48"/>
          <w:u w:val="single"/>
        </w:rPr>
      </w:pPr>
      <w:bookmarkStart w:id="0" w:name="_Hlk129093449"/>
      <w:bookmarkStart w:id="1" w:name="_Hlk159932707"/>
      <w:bookmarkEnd w:id="0"/>
      <w:r w:rsidRPr="00156E17">
        <w:rPr>
          <w:b/>
          <w:bCs/>
          <w:color w:val="FF0000"/>
          <w:sz w:val="48"/>
          <w:u w:val="single"/>
        </w:rPr>
        <w:t xml:space="preserve">Chapitre </w:t>
      </w:r>
      <w:r>
        <w:rPr>
          <w:b/>
          <w:bCs/>
          <w:color w:val="FF0000"/>
          <w:sz w:val="48"/>
          <w:u w:val="single"/>
        </w:rPr>
        <w:t>6 :</w:t>
      </w:r>
      <w:r w:rsidRPr="00156E17">
        <w:rPr>
          <w:b/>
          <w:bCs/>
          <w:color w:val="FF0000"/>
          <w:sz w:val="48"/>
          <w:u w:val="single"/>
        </w:rPr>
        <w:t xml:space="preserve"> L’immunité adaptative</w:t>
      </w:r>
    </w:p>
    <w:p w:rsidR="00B30009" w:rsidRPr="00156E17" w:rsidRDefault="00B30009" w:rsidP="00B30009">
      <w:pPr>
        <w:jc w:val="both"/>
        <w:rPr>
          <w:sz w:val="48"/>
        </w:rPr>
      </w:pPr>
      <w:r w:rsidRPr="00156E17">
        <w:rPr>
          <w:sz w:val="48"/>
        </w:rPr>
        <w:t xml:space="preserve">En plus d’une immunité innée, les vertébrés disposent d’une </w:t>
      </w:r>
      <w:r w:rsidRPr="00156E17">
        <w:rPr>
          <w:b/>
          <w:bCs/>
          <w:sz w:val="48"/>
        </w:rPr>
        <w:t xml:space="preserve">réponse immunitaire adaptative </w:t>
      </w:r>
      <w:r>
        <w:rPr>
          <w:sz w:val="48"/>
        </w:rPr>
        <w:t xml:space="preserve">qui prolonge la </w:t>
      </w:r>
      <w:r w:rsidRPr="00156E17">
        <w:rPr>
          <w:sz w:val="48"/>
        </w:rPr>
        <w:t xml:space="preserve">réaction précédente. </w:t>
      </w:r>
    </w:p>
    <w:p w:rsidR="00B30009" w:rsidRPr="00156E17" w:rsidRDefault="00B30009" w:rsidP="00B30009">
      <w:pPr>
        <w:tabs>
          <w:tab w:val="left" w:pos="1134"/>
        </w:tabs>
        <w:jc w:val="both"/>
        <w:rPr>
          <w:sz w:val="48"/>
        </w:rPr>
      </w:pPr>
      <w:r w:rsidRPr="00156E17">
        <w:rPr>
          <w:sz w:val="48"/>
        </w:rPr>
        <w:t>Elle s’installe lors des premières rencontres avec un micro</w:t>
      </w:r>
      <w:r>
        <w:rPr>
          <w:sz w:val="48"/>
        </w:rPr>
        <w:t>-</w:t>
      </w:r>
      <w:r w:rsidRPr="00156E17">
        <w:rPr>
          <w:sz w:val="48"/>
        </w:rPr>
        <w:t>organisme donné.</w:t>
      </w:r>
    </w:p>
    <w:p w:rsidR="00B30009" w:rsidRPr="00156E17" w:rsidRDefault="00B30009" w:rsidP="00B30009">
      <w:pPr>
        <w:tabs>
          <w:tab w:val="left" w:pos="1134"/>
        </w:tabs>
        <w:jc w:val="both"/>
        <w:rPr>
          <w:color w:val="00B050"/>
          <w:sz w:val="48"/>
        </w:rPr>
      </w:pPr>
      <w:r w:rsidRPr="00156E17">
        <w:rPr>
          <w:b/>
          <w:bCs/>
          <w:i/>
          <w:iCs/>
          <w:color w:val="00B050"/>
          <w:sz w:val="48"/>
        </w:rPr>
        <w:t>Problèmes : Quels sont les caractéristiques et les mécanismes de l’immunité adaptative ?</w:t>
      </w:r>
    </w:p>
    <w:p w:rsidR="00B30009" w:rsidRPr="00BD3E0D" w:rsidRDefault="00B30009" w:rsidP="00B30009">
      <w:pPr>
        <w:pStyle w:val="Paragraphedeliste"/>
        <w:numPr>
          <w:ilvl w:val="0"/>
          <w:numId w:val="7"/>
        </w:numPr>
        <w:tabs>
          <w:tab w:val="left" w:pos="1134"/>
        </w:tabs>
        <w:rPr>
          <w:b/>
          <w:bCs/>
          <w:color w:val="7030A0"/>
          <w:sz w:val="48"/>
        </w:rPr>
      </w:pPr>
      <w:r w:rsidRPr="00BD3E0D">
        <w:rPr>
          <w:b/>
          <w:bCs/>
          <w:color w:val="FF0000"/>
          <w:sz w:val="48"/>
          <w:u w:val="single"/>
        </w:rPr>
        <w:t xml:space="preserve">Les caractéristiques de </w:t>
      </w:r>
      <w:r w:rsidRPr="00BD3E0D">
        <w:rPr>
          <w:b/>
          <w:bCs/>
          <w:color w:val="FF0000"/>
          <w:sz w:val="48"/>
          <w:highlight w:val="yellow"/>
          <w:u w:val="single"/>
        </w:rPr>
        <w:t>l’immunité adaptative</w:t>
      </w:r>
      <w:r w:rsidRPr="00BD3E0D">
        <w:rPr>
          <w:color w:val="FF0000"/>
          <w:sz w:val="48"/>
        </w:rPr>
        <w:br/>
      </w:r>
      <w:r w:rsidRPr="00BD3E0D">
        <w:rPr>
          <w:b/>
          <w:bCs/>
          <w:color w:val="7030A0"/>
          <w:sz w:val="48"/>
        </w:rPr>
        <w:t xml:space="preserve">TP 2 </w:t>
      </w:r>
      <w:r>
        <w:rPr>
          <w:b/>
          <w:bCs/>
          <w:color w:val="7030A0"/>
          <w:sz w:val="48"/>
        </w:rPr>
        <w:t xml:space="preserve"> </w:t>
      </w:r>
      <w:r w:rsidRPr="00BD3E0D">
        <w:rPr>
          <w:b/>
          <w:bCs/>
          <w:color w:val="7030A0"/>
          <w:sz w:val="48"/>
        </w:rPr>
        <w:t xml:space="preserve"> I. +</w:t>
      </w:r>
      <w:r>
        <w:rPr>
          <w:b/>
          <w:bCs/>
          <w:color w:val="7030A0"/>
          <w:sz w:val="48"/>
        </w:rPr>
        <w:t xml:space="preserve"> </w:t>
      </w:r>
      <w:r w:rsidRPr="00BD3E0D">
        <w:rPr>
          <w:b/>
          <w:bCs/>
          <w:color w:val="7030A0"/>
          <w:sz w:val="48"/>
        </w:rPr>
        <w:t xml:space="preserve">  L’immunité adaptative, une immunité spécifique/coller les 2</w:t>
      </w:r>
      <w:r>
        <w:rPr>
          <w:b/>
          <w:bCs/>
          <w:color w:val="7030A0"/>
          <w:sz w:val="48"/>
        </w:rPr>
        <w:t xml:space="preserve"> pages du poly de TP</w:t>
      </w:r>
    </w:p>
    <w:p w:rsidR="00B30009" w:rsidRPr="00BD3E0D" w:rsidRDefault="00B30009" w:rsidP="00B30009">
      <w:pPr>
        <w:tabs>
          <w:tab w:val="left" w:pos="1134"/>
        </w:tabs>
        <w:ind w:left="360"/>
        <w:rPr>
          <w:b/>
          <w:bCs/>
          <w:color w:val="7030A0"/>
          <w:sz w:val="48"/>
        </w:rPr>
      </w:pPr>
    </w:p>
    <w:p w:rsidR="00B30009" w:rsidRDefault="00B30009" w:rsidP="00B30009">
      <w:pPr>
        <w:numPr>
          <w:ilvl w:val="0"/>
          <w:numId w:val="1"/>
        </w:numPr>
        <w:tabs>
          <w:tab w:val="left" w:pos="1134"/>
        </w:tabs>
        <w:spacing w:line="240" w:lineRule="auto"/>
        <w:ind w:left="-120" w:hanging="227"/>
        <w:rPr>
          <w:color w:val="FF0000"/>
          <w:sz w:val="48"/>
        </w:rPr>
      </w:pPr>
      <w:r w:rsidRPr="00156E17">
        <w:rPr>
          <w:color w:val="FF0000"/>
          <w:sz w:val="48"/>
        </w:rPr>
        <w:t xml:space="preserve">C’est une </w:t>
      </w:r>
      <w:r w:rsidRPr="00156E17">
        <w:rPr>
          <w:color w:val="FF0000"/>
          <w:sz w:val="48"/>
          <w:highlight w:val="yellow"/>
        </w:rPr>
        <w:t xml:space="preserve">immunité </w:t>
      </w:r>
      <w:r w:rsidRPr="00156E17">
        <w:rPr>
          <w:b/>
          <w:bCs/>
          <w:color w:val="FF0000"/>
          <w:sz w:val="48"/>
          <w:highlight w:val="yellow"/>
        </w:rPr>
        <w:t>spécifique</w:t>
      </w:r>
      <w:r w:rsidRPr="00156E17">
        <w:rPr>
          <w:color w:val="FF0000"/>
          <w:sz w:val="48"/>
        </w:rPr>
        <w:t xml:space="preserve"> : processus dirigés </w:t>
      </w:r>
      <w:r w:rsidRPr="00156E17">
        <w:rPr>
          <w:color w:val="FF0000"/>
          <w:sz w:val="48"/>
          <w:u w:val="single"/>
        </w:rPr>
        <w:t>contre un seul type d’agent pathogène</w:t>
      </w:r>
    </w:p>
    <w:p w:rsidR="00B30009" w:rsidRPr="00156E17" w:rsidRDefault="00B30009" w:rsidP="00B30009">
      <w:pPr>
        <w:numPr>
          <w:ilvl w:val="0"/>
          <w:numId w:val="1"/>
        </w:numPr>
        <w:tabs>
          <w:tab w:val="left" w:pos="1134"/>
        </w:tabs>
        <w:spacing w:line="240" w:lineRule="auto"/>
        <w:ind w:left="-120" w:hanging="227"/>
        <w:rPr>
          <w:color w:val="FF0000"/>
          <w:sz w:val="48"/>
        </w:rPr>
      </w:pPr>
      <w:r w:rsidRPr="00156E17">
        <w:rPr>
          <w:color w:val="FF0000"/>
          <w:sz w:val="48"/>
        </w:rPr>
        <w:t xml:space="preserve">Protection assurée : </w:t>
      </w:r>
    </w:p>
    <w:p w:rsidR="00B30009" w:rsidRPr="003A286B" w:rsidRDefault="00B30009" w:rsidP="00B30009">
      <w:pPr>
        <w:tabs>
          <w:tab w:val="left" w:pos="1134"/>
        </w:tabs>
        <w:spacing w:line="240" w:lineRule="auto"/>
        <w:ind w:left="-120"/>
        <w:rPr>
          <w:sz w:val="48"/>
          <w:u w:val="single"/>
        </w:rPr>
      </w:pPr>
      <w:r w:rsidRPr="00156E17">
        <w:rPr>
          <w:color w:val="FF0000"/>
          <w:sz w:val="48"/>
        </w:rPr>
        <w:t>-Soit par des substances</w:t>
      </w:r>
      <w:r>
        <w:rPr>
          <w:color w:val="FF0000"/>
          <w:sz w:val="48"/>
        </w:rPr>
        <w:t>/</w:t>
      </w:r>
      <w:r w:rsidRPr="00BD3E0D">
        <w:rPr>
          <w:color w:val="FF0000"/>
          <w:sz w:val="48"/>
          <w:highlight w:val="yellow"/>
        </w:rPr>
        <w:t>molécules solubles</w:t>
      </w:r>
      <w:r w:rsidRPr="00156E17">
        <w:rPr>
          <w:color w:val="FF0000"/>
          <w:sz w:val="48"/>
        </w:rPr>
        <w:t xml:space="preserve"> dans le plasma sanguin, les</w:t>
      </w:r>
      <w:r w:rsidRPr="00156E17">
        <w:rPr>
          <w:b/>
          <w:bCs/>
          <w:color w:val="FF0000"/>
          <w:sz w:val="48"/>
          <w:highlight w:val="yellow"/>
        </w:rPr>
        <w:t xml:space="preserve"> anticorps</w:t>
      </w:r>
      <w:r w:rsidRPr="00156E17">
        <w:rPr>
          <w:b/>
          <w:bCs/>
          <w:color w:val="FF0000"/>
          <w:sz w:val="48"/>
        </w:rPr>
        <w:t xml:space="preserve">, </w:t>
      </w:r>
      <w:r w:rsidRPr="00156E17">
        <w:rPr>
          <w:b/>
          <w:bCs/>
          <w:color w:val="00B050"/>
          <w:sz w:val="48"/>
          <w:u w:val="single"/>
        </w:rPr>
        <w:t>réponse à médiation humorale</w:t>
      </w:r>
      <w:r>
        <w:rPr>
          <w:b/>
          <w:bCs/>
          <w:color w:val="00B050"/>
          <w:sz w:val="48"/>
          <w:u w:val="single"/>
        </w:rPr>
        <w:t xml:space="preserve">, </w:t>
      </w:r>
      <w:r w:rsidRPr="00156E17">
        <w:rPr>
          <w:color w:val="FF0000"/>
          <w:sz w:val="48"/>
        </w:rPr>
        <w:t xml:space="preserve">produits par </w:t>
      </w:r>
      <w:r w:rsidRPr="00156E17">
        <w:rPr>
          <w:b/>
          <w:color w:val="FF0000"/>
          <w:sz w:val="48"/>
          <w:highlight w:val="yellow"/>
        </w:rPr>
        <w:t xml:space="preserve">les </w:t>
      </w:r>
      <w:r w:rsidRPr="00156E17">
        <w:rPr>
          <w:b/>
          <w:color w:val="FF0000"/>
          <w:sz w:val="48"/>
          <w:highlight w:val="yellow"/>
          <w:u w:val="single"/>
        </w:rPr>
        <w:t>plasmocytes</w:t>
      </w:r>
      <w:r w:rsidRPr="00156E17">
        <w:rPr>
          <w:color w:val="FF0000"/>
          <w:sz w:val="48"/>
          <w:highlight w:val="yellow"/>
        </w:rPr>
        <w:t xml:space="preserve"> provenant de la différenciation des </w:t>
      </w:r>
      <w:r w:rsidRPr="00156E17">
        <w:rPr>
          <w:b/>
          <w:color w:val="FF0000"/>
          <w:sz w:val="48"/>
          <w:highlight w:val="yellow"/>
          <w:u w:val="single"/>
        </w:rPr>
        <w:t>Lymphocytes B</w:t>
      </w:r>
      <w:r>
        <w:rPr>
          <w:b/>
          <w:color w:val="FF0000"/>
          <w:sz w:val="48"/>
          <w:highlight w:val="yellow"/>
          <w:u w:val="single"/>
        </w:rPr>
        <w:t xml:space="preserve"> qui ont reconnu initialement l’Ag présenté par la CPA </w:t>
      </w:r>
      <w:r w:rsidRPr="003A286B">
        <w:rPr>
          <w:b/>
          <w:sz w:val="48"/>
          <w:highlight w:val="yellow"/>
          <w:u w:val="single"/>
        </w:rPr>
        <w:t>(cellule de l’immunité innée).</w:t>
      </w:r>
    </w:p>
    <w:p w:rsidR="00B30009" w:rsidRPr="00156E17" w:rsidRDefault="00B30009" w:rsidP="00B30009">
      <w:pPr>
        <w:tabs>
          <w:tab w:val="left" w:pos="1134"/>
        </w:tabs>
        <w:spacing w:line="240" w:lineRule="auto"/>
        <w:ind w:left="-120"/>
        <w:rPr>
          <w:color w:val="FF0000"/>
          <w:sz w:val="48"/>
        </w:rPr>
      </w:pPr>
      <w:r>
        <w:rPr>
          <w:color w:val="FF0000"/>
          <w:sz w:val="48"/>
        </w:rPr>
        <w:lastRenderedPageBreak/>
        <w:t>-</w:t>
      </w:r>
      <w:r w:rsidRPr="00156E17">
        <w:rPr>
          <w:color w:val="FF0000"/>
          <w:sz w:val="48"/>
        </w:rPr>
        <w:t xml:space="preserve">soit directement par certaines catégories de </w:t>
      </w:r>
      <w:r w:rsidRPr="00156E17">
        <w:rPr>
          <w:b/>
          <w:bCs/>
          <w:color w:val="FF0000"/>
          <w:sz w:val="48"/>
          <w:highlight w:val="yellow"/>
        </w:rPr>
        <w:t>lymphocytes T</w:t>
      </w:r>
      <w:r w:rsidRPr="00156E17">
        <w:rPr>
          <w:b/>
          <w:bCs/>
          <w:color w:val="FF0000"/>
          <w:sz w:val="48"/>
        </w:rPr>
        <w:t xml:space="preserve">, </w:t>
      </w:r>
      <w:r w:rsidRPr="00156E17">
        <w:rPr>
          <w:b/>
          <w:bCs/>
          <w:color w:val="00B050"/>
          <w:sz w:val="48"/>
        </w:rPr>
        <w:t xml:space="preserve">réponse à </w:t>
      </w:r>
      <w:r w:rsidRPr="00156E17">
        <w:rPr>
          <w:b/>
          <w:bCs/>
          <w:color w:val="00B050"/>
          <w:sz w:val="48"/>
          <w:u w:val="single"/>
        </w:rPr>
        <w:t>médiation cellulaire</w:t>
      </w:r>
      <w:r>
        <w:rPr>
          <w:color w:val="FF0000"/>
          <w:sz w:val="48"/>
        </w:rPr>
        <w:t>.</w:t>
      </w:r>
    </w:p>
    <w:p w:rsidR="00B30009" w:rsidRPr="003A286B" w:rsidRDefault="00B30009" w:rsidP="00B30009">
      <w:pPr>
        <w:numPr>
          <w:ilvl w:val="0"/>
          <w:numId w:val="1"/>
        </w:numPr>
        <w:tabs>
          <w:tab w:val="left" w:pos="1134"/>
        </w:tabs>
        <w:spacing w:line="240" w:lineRule="auto"/>
        <w:ind w:left="0" w:hanging="227"/>
        <w:rPr>
          <w:sz w:val="48"/>
        </w:rPr>
      </w:pPr>
      <w:r w:rsidRPr="003A286B">
        <w:rPr>
          <w:b/>
          <w:bCs/>
          <w:sz w:val="48"/>
        </w:rPr>
        <w:t xml:space="preserve">Les lymphocytes </w:t>
      </w:r>
      <w:r>
        <w:rPr>
          <w:b/>
          <w:bCs/>
          <w:sz w:val="48"/>
        </w:rPr>
        <w:t xml:space="preserve">(T et B) </w:t>
      </w:r>
      <w:r w:rsidRPr="003A286B">
        <w:rPr>
          <w:sz w:val="48"/>
        </w:rPr>
        <w:t>sont le support de cette immunité adaptative.</w:t>
      </w:r>
    </w:p>
    <w:p w:rsidR="00B30009" w:rsidRPr="00156E17" w:rsidRDefault="00B30009" w:rsidP="00B30009">
      <w:pPr>
        <w:tabs>
          <w:tab w:val="left" w:pos="1134"/>
        </w:tabs>
        <w:spacing w:line="240" w:lineRule="auto"/>
        <w:rPr>
          <w:b/>
          <w:bCs/>
          <w:color w:val="FF0000"/>
          <w:sz w:val="48"/>
          <w:u w:val="single"/>
        </w:rPr>
      </w:pPr>
      <w:r w:rsidRPr="00156E17">
        <w:rPr>
          <w:b/>
          <w:bCs/>
          <w:color w:val="FF0000"/>
          <w:sz w:val="48"/>
          <w:u w:val="single"/>
        </w:rPr>
        <w:t xml:space="preserve">II. La réaction immunitaire adaptative faisant intervenir </w:t>
      </w:r>
      <w:r w:rsidRPr="00156E17">
        <w:rPr>
          <w:b/>
          <w:bCs/>
          <w:color w:val="FF0000"/>
          <w:sz w:val="48"/>
          <w:highlight w:val="yellow"/>
          <w:u w:val="single"/>
        </w:rPr>
        <w:t>des anticorps</w:t>
      </w:r>
      <w:r>
        <w:rPr>
          <w:b/>
          <w:bCs/>
          <w:color w:val="FF0000"/>
          <w:sz w:val="48"/>
          <w:u w:val="single"/>
        </w:rPr>
        <w:t xml:space="preserve">/ à </w:t>
      </w:r>
      <w:r w:rsidRPr="003A286B">
        <w:rPr>
          <w:b/>
          <w:bCs/>
          <w:color w:val="FF0000"/>
          <w:sz w:val="48"/>
          <w:highlight w:val="yellow"/>
          <w:u w:val="single"/>
        </w:rPr>
        <w:t>médiation humorale</w:t>
      </w:r>
    </w:p>
    <w:p w:rsidR="00B30009" w:rsidRPr="00156E17" w:rsidRDefault="00B30009" w:rsidP="00B30009">
      <w:pPr>
        <w:tabs>
          <w:tab w:val="left" w:pos="1134"/>
        </w:tabs>
        <w:spacing w:line="240" w:lineRule="auto"/>
        <w:ind w:left="-120"/>
        <w:rPr>
          <w:color w:val="7030A0"/>
          <w:sz w:val="48"/>
        </w:rPr>
      </w:pPr>
      <w:r w:rsidRPr="00156E17">
        <w:rPr>
          <w:color w:val="7030A0"/>
          <w:sz w:val="48"/>
        </w:rPr>
        <w:t>Voir TP 2-2</w:t>
      </w:r>
      <w:r w:rsidRPr="00156E17">
        <w:rPr>
          <w:color w:val="7030A0"/>
          <w:sz w:val="48"/>
          <w:vertAlign w:val="superscript"/>
        </w:rPr>
        <w:t>ème</w:t>
      </w:r>
      <w:r w:rsidRPr="00156E17">
        <w:rPr>
          <w:color w:val="7030A0"/>
          <w:sz w:val="48"/>
        </w:rPr>
        <w:t xml:space="preserve"> </w:t>
      </w:r>
      <w:proofErr w:type="gramStart"/>
      <w:r w:rsidRPr="00156E17">
        <w:rPr>
          <w:color w:val="7030A0"/>
          <w:sz w:val="48"/>
        </w:rPr>
        <w:t>partie(</w:t>
      </w:r>
      <w:proofErr w:type="spellStart"/>
      <w:proofErr w:type="gramEnd"/>
      <w:r>
        <w:rPr>
          <w:color w:val="7030A0"/>
          <w:sz w:val="48"/>
        </w:rPr>
        <w:t>O</w:t>
      </w:r>
      <w:r w:rsidRPr="00156E17">
        <w:rPr>
          <w:color w:val="7030A0"/>
          <w:sz w:val="48"/>
        </w:rPr>
        <w:t>utcherlony</w:t>
      </w:r>
      <w:proofErr w:type="spellEnd"/>
      <w:r w:rsidRPr="00156E17">
        <w:rPr>
          <w:color w:val="7030A0"/>
          <w:sz w:val="48"/>
        </w:rPr>
        <w:t>)</w:t>
      </w:r>
    </w:p>
    <w:p w:rsidR="00B30009" w:rsidRPr="00156E17" w:rsidRDefault="00B30009" w:rsidP="00B30009">
      <w:pPr>
        <w:tabs>
          <w:tab w:val="left" w:pos="1134"/>
        </w:tabs>
        <w:spacing w:line="240" w:lineRule="auto"/>
        <w:ind w:left="-120"/>
        <w:rPr>
          <w:color w:val="0070C0"/>
          <w:sz w:val="48"/>
        </w:rPr>
      </w:pPr>
      <w:r w:rsidRPr="00156E17">
        <w:rPr>
          <w:b/>
          <w:bCs/>
          <w:color w:val="0070C0"/>
          <w:sz w:val="48"/>
          <w:u w:val="single"/>
        </w:rPr>
        <w:t>1. Les anticorps solubles et la neutralisation de l’antigène.</w:t>
      </w:r>
      <w:r>
        <w:rPr>
          <w:b/>
          <w:bCs/>
          <w:color w:val="0070C0"/>
          <w:sz w:val="48"/>
          <w:u w:val="single"/>
        </w:rPr>
        <w:t xml:space="preserve"> </w:t>
      </w:r>
      <w:proofErr w:type="gramStart"/>
      <w:r w:rsidRPr="003A286B">
        <w:rPr>
          <w:b/>
          <w:bCs/>
          <w:sz w:val="44"/>
          <w:u w:val="single"/>
        </w:rPr>
        <w:t>voir</w:t>
      </w:r>
      <w:proofErr w:type="gramEnd"/>
      <w:r w:rsidRPr="003A286B">
        <w:rPr>
          <w:b/>
          <w:bCs/>
          <w:sz w:val="44"/>
          <w:u w:val="single"/>
        </w:rPr>
        <w:t xml:space="preserve"> le compte rendu du </w:t>
      </w:r>
      <w:proofErr w:type="spellStart"/>
      <w:r w:rsidRPr="003A286B">
        <w:rPr>
          <w:b/>
          <w:bCs/>
          <w:sz w:val="44"/>
          <w:u w:val="single"/>
        </w:rPr>
        <w:t>tp</w:t>
      </w:r>
      <w:proofErr w:type="spellEnd"/>
    </w:p>
    <w:p w:rsidR="00B30009" w:rsidRPr="003279F6" w:rsidRDefault="00B30009" w:rsidP="00B30009">
      <w:pPr>
        <w:tabs>
          <w:tab w:val="left" w:pos="1134"/>
        </w:tabs>
        <w:spacing w:line="240" w:lineRule="auto"/>
        <w:ind w:left="566"/>
      </w:pPr>
      <w:r w:rsidRPr="003279F6">
        <w:rPr>
          <w:b/>
          <w:bCs/>
        </w:rPr>
        <w:t xml:space="preserve">Neutralisation </w:t>
      </w:r>
      <w:r w:rsidRPr="003279F6">
        <w:t xml:space="preserve">des antigènes par la formation de </w:t>
      </w:r>
      <w:r w:rsidRPr="003279F6">
        <w:rPr>
          <w:b/>
          <w:bCs/>
        </w:rPr>
        <w:t>complexes immuns</w:t>
      </w:r>
      <w:r w:rsidRPr="003279F6">
        <w:t xml:space="preserve"> suite à la réaction antigène-anticorps (= agglutination) ;</w:t>
      </w:r>
    </w:p>
    <w:p w:rsidR="00B30009" w:rsidRDefault="00B30009" w:rsidP="00B30009">
      <w:pPr>
        <w:tabs>
          <w:tab w:val="left" w:pos="1134"/>
        </w:tabs>
        <w:spacing w:line="240" w:lineRule="auto"/>
        <w:ind w:left="5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2864485</wp:posOffset>
                </wp:positionH>
                <wp:positionV relativeFrom="paragraph">
                  <wp:posOffset>189230</wp:posOffset>
                </wp:positionV>
                <wp:extent cx="3853180" cy="2148205"/>
                <wp:effectExtent l="6985" t="5715" r="6985" b="8255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180" cy="214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009" w:rsidRPr="000637A8" w:rsidRDefault="00B30009" w:rsidP="00B3000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</w:rPr>
                            </w:pPr>
                            <w:bookmarkStart w:id="2" w:name="_Hlk188597761"/>
                            <w:bookmarkEnd w:id="2"/>
                            <w:r w:rsidRPr="003279F6">
                              <w:t xml:space="preserve">La présence d’un arc blanchâtre entre le puits central et un puits périphérique s’explique </w:t>
                            </w:r>
                            <w:proofErr w:type="gramStart"/>
                            <w:r w:rsidRPr="003279F6">
                              <w:t>par  la</w:t>
                            </w:r>
                            <w:proofErr w:type="gramEnd"/>
                            <w:r w:rsidRPr="003279F6">
                              <w:t xml:space="preserve">  formation  de </w:t>
                            </w:r>
                            <w:r w:rsidRPr="00264FBC">
                              <w:rPr>
                                <w:b/>
                                <w:bCs/>
                                <w:sz w:val="18"/>
                                <w:highlight w:val="yellow"/>
                              </w:rPr>
                              <w:t>complexes immuns</w:t>
                            </w:r>
                            <w:r w:rsidRPr="000637A8">
                              <w:rPr>
                                <w:b/>
                                <w:bCs/>
                                <w:sz w:val="18"/>
                              </w:rPr>
                              <w:t xml:space="preserve"> </w:t>
                            </w:r>
                            <w:r w:rsidRPr="000637A8">
                              <w:rPr>
                                <w:sz w:val="18"/>
                              </w:rPr>
                              <w:t xml:space="preserve">à mi-chemin entre  ces deux puits : cela signifie que les molécules présentes dans les puits (antigène dans le puits central et anticorps dans le puits périphérique) ont diffusé dans la gélose, se sont rencontrées à peu près à mi-chemin entre les puits et ont alors formé des complexes immuns. </w:t>
                            </w:r>
                          </w:p>
                          <w:p w:rsidR="00B30009" w:rsidRPr="000637A8" w:rsidRDefault="00B30009" w:rsidP="00B30009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 w:rsidRPr="000637A8">
                              <w:rPr>
                                <w:sz w:val="18"/>
                              </w:rPr>
                              <w:t xml:space="preserve">L’absence d’arc signifie que l’anticorps a « croisé » un antigène </w:t>
                            </w:r>
                            <w:r w:rsidRPr="000637A8">
                              <w:rPr>
                                <w:b/>
                                <w:bCs/>
                                <w:sz w:val="18"/>
                              </w:rPr>
                              <w:t xml:space="preserve">qu’il n’est pas capable de reconnaître </w:t>
                            </w:r>
                            <w:r w:rsidRPr="000637A8">
                              <w:rPr>
                                <w:sz w:val="18"/>
                              </w:rPr>
                              <w:t xml:space="preserve">; il ne </w:t>
                            </w:r>
                            <w:r w:rsidRPr="000637A8">
                              <w:t xml:space="preserve">s’est donc pas lié à ce dernier. </w:t>
                            </w:r>
                          </w:p>
                          <w:p w:rsidR="00B30009" w:rsidRPr="003279F6" w:rsidRDefault="00B30009" w:rsidP="00B30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25.55pt;margin-top:14.9pt;width:303.4pt;height:1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">
                <v:textbox>
                  <w:txbxContent>
                    <w:p w:rsidR="00B30009" w:rsidRPr="000637A8" w:rsidRDefault="00B30009" w:rsidP="00B30009">
                      <w:pPr>
                        <w:numPr>
                          <w:ilvl w:val="0"/>
                          <w:numId w:val="2"/>
                        </w:numPr>
                        <w:rPr>
                          <w:sz w:val="18"/>
                        </w:rPr>
                      </w:pPr>
                      <w:bookmarkStart w:id="3" w:name="_Hlk188597761"/>
                      <w:bookmarkEnd w:id="3"/>
                      <w:r w:rsidRPr="003279F6">
                        <w:t xml:space="preserve">La présence d’un arc blanchâtre entre le puits central et un puits périphérique s’explique </w:t>
                      </w:r>
                      <w:proofErr w:type="gramStart"/>
                      <w:r w:rsidRPr="003279F6">
                        <w:t>par  la</w:t>
                      </w:r>
                      <w:proofErr w:type="gramEnd"/>
                      <w:r w:rsidRPr="003279F6">
                        <w:t xml:space="preserve">  formation  de </w:t>
                      </w:r>
                      <w:r w:rsidRPr="00264FBC">
                        <w:rPr>
                          <w:b/>
                          <w:bCs/>
                          <w:sz w:val="18"/>
                          <w:highlight w:val="yellow"/>
                        </w:rPr>
                        <w:t>complexes immuns</w:t>
                      </w:r>
                      <w:r w:rsidRPr="000637A8">
                        <w:rPr>
                          <w:b/>
                          <w:bCs/>
                          <w:sz w:val="18"/>
                        </w:rPr>
                        <w:t xml:space="preserve"> </w:t>
                      </w:r>
                      <w:r w:rsidRPr="000637A8">
                        <w:rPr>
                          <w:sz w:val="18"/>
                        </w:rPr>
                        <w:t xml:space="preserve">à mi-chemin entre  ces deux puits : cela signifie que les molécules présentes dans les puits (antigène dans le puits central et anticorps dans le puits périphérique) ont diffusé dans la gélose, se sont rencontrées à peu près à mi-chemin entre les puits et ont alors formé des complexes immuns. </w:t>
                      </w:r>
                    </w:p>
                    <w:p w:rsidR="00B30009" w:rsidRPr="000637A8" w:rsidRDefault="00B30009" w:rsidP="00B30009">
                      <w:pPr>
                        <w:numPr>
                          <w:ilvl w:val="0"/>
                          <w:numId w:val="2"/>
                        </w:numPr>
                      </w:pPr>
                      <w:r w:rsidRPr="000637A8">
                        <w:rPr>
                          <w:sz w:val="18"/>
                        </w:rPr>
                        <w:t xml:space="preserve">L’absence d’arc signifie que l’anticorps a « croisé » un antigène </w:t>
                      </w:r>
                      <w:r w:rsidRPr="000637A8">
                        <w:rPr>
                          <w:b/>
                          <w:bCs/>
                          <w:sz w:val="18"/>
                        </w:rPr>
                        <w:t xml:space="preserve">qu’il n’est pas capable de reconnaître </w:t>
                      </w:r>
                      <w:r w:rsidRPr="000637A8">
                        <w:rPr>
                          <w:sz w:val="18"/>
                        </w:rPr>
                        <w:t xml:space="preserve">; il ne </w:t>
                      </w:r>
                      <w:r w:rsidRPr="000637A8">
                        <w:t xml:space="preserve">s’est donc pas lié à ce dernier. </w:t>
                      </w:r>
                    </w:p>
                    <w:p w:rsidR="00B30009" w:rsidRPr="003279F6" w:rsidRDefault="00B30009" w:rsidP="00B30009"/>
                  </w:txbxContent>
                </v:textbox>
              </v:shape>
            </w:pict>
          </mc:Fallback>
        </mc:AlternateContent>
      </w:r>
      <w:r w:rsidRPr="003279F6">
        <w:t>Mise en évidence par le test d’</w:t>
      </w:r>
      <w:proofErr w:type="spellStart"/>
      <w:r w:rsidRPr="003279F6">
        <w:t>Ouchterlony</w:t>
      </w:r>
      <w:proofErr w:type="spellEnd"/>
      <w:r w:rsidRPr="003279F6">
        <w:t xml:space="preserve"> </w:t>
      </w:r>
    </w:p>
    <w:p w:rsidR="00B30009" w:rsidRPr="003279F6" w:rsidRDefault="00B30009" w:rsidP="00B30009">
      <w:pPr>
        <w:tabs>
          <w:tab w:val="left" w:pos="1134"/>
        </w:tabs>
        <w:spacing w:line="240" w:lineRule="auto"/>
        <w:ind w:left="566"/>
      </w:pPr>
      <w:r w:rsidRPr="003279F6">
        <w:rPr>
          <w:noProof/>
          <w:lang w:eastAsia="fr-FR"/>
        </w:rPr>
        <w:drawing>
          <wp:inline distT="0" distB="0" distL="0" distR="0" wp14:anchorId="384FB7D8" wp14:editId="654C9975">
            <wp:extent cx="2360164" cy="2193438"/>
            <wp:effectExtent l="19050" t="0" r="2036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65" cy="219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09" w:rsidRPr="000637A8" w:rsidRDefault="00B30009" w:rsidP="00B30009">
      <w:pPr>
        <w:tabs>
          <w:tab w:val="left" w:pos="1134"/>
        </w:tabs>
        <w:ind w:left="771"/>
        <w:rPr>
          <w:color w:val="FF0000"/>
          <w:sz w:val="36"/>
        </w:rPr>
      </w:pPr>
      <w:proofErr w:type="gramStart"/>
      <w:r w:rsidRPr="000637A8">
        <w:rPr>
          <w:b/>
          <w:color w:val="FF0000"/>
          <w:sz w:val="36"/>
          <w:u w:val="single"/>
        </w:rPr>
        <w:t>Bilan:</w:t>
      </w:r>
      <w:proofErr w:type="gramEnd"/>
      <w:r w:rsidRPr="000637A8">
        <w:rPr>
          <w:color w:val="FF0000"/>
          <w:sz w:val="36"/>
        </w:rPr>
        <w:t xml:space="preserve"> La formation d’un arc de précipitation entre le sérum du lapin et l’Ag-SAB révèle </w:t>
      </w:r>
      <w:r w:rsidRPr="000637A8">
        <w:rPr>
          <w:b/>
          <w:color w:val="FF0000"/>
          <w:sz w:val="36"/>
          <w:highlight w:val="yellow"/>
        </w:rPr>
        <w:t>une réaction Ag/</w:t>
      </w:r>
      <w:proofErr w:type="spellStart"/>
      <w:r w:rsidRPr="000637A8">
        <w:rPr>
          <w:b/>
          <w:color w:val="FF0000"/>
          <w:sz w:val="36"/>
          <w:highlight w:val="yellow"/>
        </w:rPr>
        <w:t>Ac</w:t>
      </w:r>
      <w:proofErr w:type="spellEnd"/>
      <w:r w:rsidRPr="000637A8">
        <w:rPr>
          <w:color w:val="FF0000"/>
          <w:sz w:val="36"/>
        </w:rPr>
        <w:t xml:space="preserve"> ; ici le </w:t>
      </w:r>
      <w:r w:rsidRPr="000637A8">
        <w:rPr>
          <w:b/>
          <w:color w:val="FF0000"/>
          <w:sz w:val="36"/>
        </w:rPr>
        <w:t>sérum</w:t>
      </w:r>
      <w:r w:rsidRPr="000637A8">
        <w:rPr>
          <w:color w:val="FF0000"/>
          <w:sz w:val="36"/>
        </w:rPr>
        <w:t xml:space="preserve"> du lapin contient </w:t>
      </w:r>
      <w:r w:rsidRPr="000637A8">
        <w:rPr>
          <w:b/>
          <w:bCs/>
          <w:color w:val="FF0000"/>
          <w:sz w:val="36"/>
          <w:highlight w:val="yellow"/>
        </w:rPr>
        <w:t xml:space="preserve">des </w:t>
      </w:r>
      <w:proofErr w:type="spellStart"/>
      <w:r w:rsidRPr="000637A8">
        <w:rPr>
          <w:b/>
          <w:bCs/>
          <w:color w:val="FF0000"/>
          <w:sz w:val="36"/>
          <w:highlight w:val="yellow"/>
        </w:rPr>
        <w:t>Ac</w:t>
      </w:r>
      <w:proofErr w:type="spellEnd"/>
      <w:r w:rsidRPr="000637A8">
        <w:rPr>
          <w:b/>
          <w:bCs/>
          <w:color w:val="FF0000"/>
          <w:sz w:val="36"/>
          <w:highlight w:val="yellow"/>
        </w:rPr>
        <w:t xml:space="preserve"> spécifiques dirigés contre </w:t>
      </w:r>
      <w:r w:rsidRPr="00BB1E72">
        <w:rPr>
          <w:b/>
          <w:bCs/>
          <w:color w:val="FF0000"/>
          <w:sz w:val="36"/>
          <w:highlight w:val="yellow"/>
        </w:rPr>
        <w:t>l’Ag-</w:t>
      </w:r>
      <w:r w:rsidRPr="00BB1E72">
        <w:rPr>
          <w:bCs/>
          <w:color w:val="FF0000"/>
          <w:sz w:val="36"/>
          <w:highlight w:val="yellow"/>
        </w:rPr>
        <w:t>SAB</w:t>
      </w:r>
      <w:r>
        <w:rPr>
          <w:bCs/>
          <w:color w:val="FF0000"/>
          <w:sz w:val="36"/>
        </w:rPr>
        <w:t xml:space="preserve"> </w:t>
      </w:r>
      <w:r w:rsidRPr="000637A8">
        <w:rPr>
          <w:color w:val="FF0000"/>
          <w:sz w:val="36"/>
        </w:rPr>
        <w:t>au contraire des autres sérums.</w:t>
      </w:r>
    </w:p>
    <w:p w:rsidR="00B30009" w:rsidRDefault="00B30009" w:rsidP="00B30009">
      <w:pPr>
        <w:tabs>
          <w:tab w:val="left" w:pos="1134"/>
        </w:tabs>
        <w:ind w:left="771"/>
        <w:rPr>
          <w:b/>
          <w:bCs/>
          <w:color w:val="FF0000"/>
          <w:sz w:val="36"/>
          <w:highlight w:val="yellow"/>
          <w:u w:val="single"/>
        </w:rPr>
      </w:pPr>
      <w:r w:rsidRPr="000637A8">
        <w:rPr>
          <w:color w:val="FF0000"/>
          <w:sz w:val="36"/>
        </w:rPr>
        <w:t xml:space="preserve">On dit qu’il y a </w:t>
      </w:r>
      <w:r>
        <w:rPr>
          <w:b/>
          <w:bCs/>
          <w:color w:val="FF0000"/>
          <w:sz w:val="36"/>
          <w:highlight w:val="yellow"/>
          <w:u w:val="single"/>
        </w:rPr>
        <w:t xml:space="preserve">formation d’un complexe immun </w:t>
      </w:r>
      <w:proofErr w:type="spellStart"/>
      <w:r>
        <w:rPr>
          <w:b/>
          <w:bCs/>
          <w:color w:val="FF0000"/>
          <w:sz w:val="36"/>
          <w:highlight w:val="yellow"/>
          <w:u w:val="single"/>
        </w:rPr>
        <w:t>Ac</w:t>
      </w:r>
      <w:proofErr w:type="spellEnd"/>
      <w:r w:rsidRPr="000637A8">
        <w:rPr>
          <w:b/>
          <w:bCs/>
          <w:color w:val="FF0000"/>
          <w:sz w:val="36"/>
          <w:highlight w:val="yellow"/>
          <w:u w:val="single"/>
        </w:rPr>
        <w:t>-Ag</w:t>
      </w:r>
    </w:p>
    <w:p w:rsidR="00B30009" w:rsidRDefault="00B30009" w:rsidP="00B30009">
      <w:pPr>
        <w:tabs>
          <w:tab w:val="left" w:pos="1134"/>
        </w:tabs>
        <w:ind w:left="771"/>
        <w:rPr>
          <w:color w:val="FF0000"/>
          <w:sz w:val="36"/>
        </w:rPr>
      </w:pPr>
    </w:p>
    <w:p w:rsidR="00B30009" w:rsidRDefault="00B30009" w:rsidP="00B30009"/>
    <w:p w:rsidR="00B30009" w:rsidRDefault="00B30009" w:rsidP="00B30009">
      <w:pPr>
        <w:rPr>
          <w:b/>
          <w:bCs/>
          <w:color w:val="0070C0"/>
          <w:sz w:val="40"/>
          <w:u w:val="single"/>
        </w:rPr>
      </w:pPr>
      <w:bookmarkStart w:id="4" w:name="_Hlk159936620"/>
      <w:bookmarkEnd w:id="1"/>
    </w:p>
    <w:p w:rsidR="00B30009" w:rsidRDefault="00B30009" w:rsidP="00B30009">
      <w:pPr>
        <w:rPr>
          <w:b/>
          <w:bCs/>
          <w:i/>
          <w:iCs/>
        </w:rPr>
      </w:pPr>
      <w:r w:rsidRPr="00BB1E72">
        <w:rPr>
          <w:b/>
          <w:bCs/>
          <w:color w:val="0070C0"/>
          <w:sz w:val="40"/>
          <w:u w:val="single"/>
        </w:rPr>
        <w:t xml:space="preserve">2. Etapes de la </w:t>
      </w:r>
      <w:r w:rsidRPr="00BB1E72">
        <w:rPr>
          <w:b/>
          <w:bCs/>
          <w:color w:val="0070C0"/>
          <w:sz w:val="40"/>
          <w:highlight w:val="yellow"/>
          <w:u w:val="single"/>
        </w:rPr>
        <w:t>réaction immunitaire aboutissant à la production d’anticorps</w:t>
      </w:r>
      <w:r w:rsidRPr="00BB1E72">
        <w:rPr>
          <w:b/>
          <w:bCs/>
          <w:color w:val="0070C0"/>
          <w:sz w:val="40"/>
          <w:u w:val="single"/>
        </w:rPr>
        <w:br/>
      </w:r>
      <w:r>
        <w:rPr>
          <w:b/>
          <w:bCs/>
          <w:i/>
          <w:iCs/>
        </w:rPr>
        <w:t xml:space="preserve">poly </w:t>
      </w:r>
      <w:r w:rsidRPr="003279F6">
        <w:rPr>
          <w:b/>
          <w:bCs/>
          <w:i/>
          <w:iCs/>
        </w:rPr>
        <w:t>étape recrutement LB</w:t>
      </w:r>
      <w:r w:rsidRPr="00040BB2">
        <w:rPr>
          <w:b/>
          <w:bCs/>
          <w:i/>
          <w:iCs/>
          <w:noProof/>
          <w:lang w:eastAsia="fr-FR"/>
        </w:rPr>
        <w:drawing>
          <wp:inline distT="0" distB="0" distL="0" distR="0" wp14:anchorId="46A7FBFD" wp14:editId="357AF4A0">
            <wp:extent cx="4412509" cy="4130565"/>
            <wp:effectExtent l="0" t="0" r="762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6425" cy="414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r w:rsidRPr="00E63677">
        <w:rPr>
          <w:b/>
          <w:bCs/>
          <w:i/>
          <w:iCs/>
          <w:noProof/>
          <w:lang w:eastAsia="fr-FR"/>
        </w:rPr>
        <mc:AlternateContent>
          <mc:Choice Requires="wps">
            <w:drawing>
              <wp:inline distT="0" distB="0" distL="0" distR="0" wp14:anchorId="49075E30" wp14:editId="3AB53CE4">
                <wp:extent cx="6547449" cy="4327451"/>
                <wp:effectExtent l="0" t="0" r="0" b="0"/>
                <wp:docPr id="7" name="2 Marcador de contenido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6547449" cy="43274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009" w:rsidRDefault="00B30009" w:rsidP="00B3000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l’irradiation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des souris détruit les lymphocytes. </w:t>
                            </w:r>
                          </w:p>
                          <w:p w:rsidR="00B30009" w:rsidRDefault="00B30009" w:rsidP="00B3000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La réinjection aux animaux de leurs propres lymphocytes permet d’une part de soumettre ces lymphocytes à un traitement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éventuel  avant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leur  réintroduction,  d’autre  part  d’éviter  tout problème de  rejet :  l’organisme  receveur accepte ses propres cellules.</w:t>
                            </w:r>
                          </w:p>
                          <w:p w:rsidR="00B30009" w:rsidRDefault="00B30009" w:rsidP="00B3000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Le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but  de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 xml:space="preserve">  ces expériences  est  de  connaître  quels lymphocytes  seront  présents dans l’organisme après réinjection de ces lymphocytes.</w:t>
                            </w:r>
                          </w:p>
                          <w:p w:rsidR="00B30009" w:rsidRDefault="00B30009" w:rsidP="00B30009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kinsoku w:val="0"/>
                              <w:overflowPunct w:val="0"/>
                              <w:textAlignment w:val="baseline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Les souris C sont incapables de produire des anticorps anti-salmonelle donc elles ne disposent plus de lymphocytes capables de reconnaître cet antigène. </w:t>
                            </w:r>
                          </w:p>
                          <w:p w:rsidR="00B30009" w:rsidRDefault="00B30009" w:rsidP="00B30009">
                            <w:pPr>
                              <w:pStyle w:val="NormalWeb"/>
                              <w:kinsoku w:val="0"/>
                              <w:overflowPunct w:val="0"/>
                              <w:spacing w:before="86" w:beforeAutospacing="0" w:after="0" w:afterAutospacing="0"/>
                              <w:ind w:left="547" w:hanging="547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Les souris B en sont capables : ce n’est donc pas le prélèvement initial des lymphocytes, leur culture ou l’irradiation des souris qui sont la cause de cette impossibilité. </w:t>
                            </w:r>
                          </w:p>
                          <w:p w:rsidR="00B30009" w:rsidRDefault="00B30009" w:rsidP="00B30009">
                            <w:pPr>
                              <w:pStyle w:val="NormalWeb"/>
                              <w:kinsoku w:val="0"/>
                              <w:overflowPunct w:val="0"/>
                              <w:spacing w:before="86" w:beforeAutospacing="0" w:after="0" w:afterAutospacing="0"/>
                              <w:ind w:left="547" w:hanging="547"/>
                              <w:textAlignment w:val="baseline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La seule différence entre les deux expériences est la « filtration » par passage dans une colonne garnie de billes de latex enduites d’antigène. </w:t>
                            </w:r>
                          </w:p>
                          <w:p w:rsidR="00B30009" w:rsidRDefault="00B30009" w:rsidP="00B30009">
                            <w:pPr>
                              <w:pStyle w:val="NormalWeb"/>
                              <w:kinsoku w:val="0"/>
                              <w:overflowPunct w:val="0"/>
                              <w:spacing w:before="86" w:beforeAutospacing="0" w:after="0" w:afterAutospacing="0"/>
                              <w:ind w:left="547" w:hanging="547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  <w:t xml:space="preserve"> lymphocytes possédant des récepteurs spécifiques de l’antigène anti-salmonelle ont été « piégés » et retenus dans la colonne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075E30" id="2 Marcador de contenido" o:spid="_x0000_s1027" style="width:515.55pt;height:34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" filled="f" stroked="f">
                <o:lock v:ext="edit" grouping="t"/>
                <v:textbox>
                  <w:txbxContent>
                    <w:p w:rsidR="00B30009" w:rsidRDefault="00B30009" w:rsidP="00B3000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kinsoku w:val="0"/>
                        <w:overflowPunct w:val="0"/>
                        <w:textAlignment w:val="baseline"/>
                        <w:rPr>
                          <w:sz w:val="36"/>
                        </w:rPr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l’irradiation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des souris détruit les lymphocytes. </w:t>
                      </w:r>
                    </w:p>
                    <w:p w:rsidR="00B30009" w:rsidRDefault="00B30009" w:rsidP="00B3000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kinsoku w:val="0"/>
                        <w:overflowPunct w:val="0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La réinjection aux animaux de leurs propres lymphocytes permet d’une part de soumettre ces lymphocytes à un traitement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éventuel  avant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leur  réintroduction,  d’autre  part  d’éviter  tout problème de  rejet :  l’organisme  receveur accepte ses propres cellules.</w:t>
                      </w:r>
                    </w:p>
                    <w:p w:rsidR="00B30009" w:rsidRDefault="00B30009" w:rsidP="00B3000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kinsoku w:val="0"/>
                        <w:overflowPunct w:val="0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 xml:space="preserve">Le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but  de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 xml:space="preserve">  ces expériences  est  de  connaître  quels lymphocytes  seront  présents dans l’organisme après réinjection de ces lymphocytes.</w:t>
                      </w:r>
                    </w:p>
                    <w:p w:rsidR="00B30009" w:rsidRDefault="00B30009" w:rsidP="00B30009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kinsoku w:val="0"/>
                        <w:overflowPunct w:val="0"/>
                        <w:textAlignment w:val="baseline"/>
                        <w:rPr>
                          <w:sz w:val="3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Les souris C sont incapables de produire des anticorps anti-salmonelle donc elles ne disposent plus de lymphocytes capables de reconnaître cet antigène. </w:t>
                      </w:r>
                    </w:p>
                    <w:p w:rsidR="00B30009" w:rsidRDefault="00B30009" w:rsidP="00B30009">
                      <w:pPr>
                        <w:pStyle w:val="NormalWeb"/>
                        <w:kinsoku w:val="0"/>
                        <w:overflowPunct w:val="0"/>
                        <w:spacing w:before="86" w:beforeAutospacing="0" w:after="0" w:afterAutospacing="0"/>
                        <w:ind w:left="547" w:hanging="547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Les souris B en sont capables : ce n’est donc pas le prélèvement initial des lymphocytes, leur culture ou l’irradiation des souris qui sont la cause de cette impossibilité. </w:t>
                      </w:r>
                    </w:p>
                    <w:p w:rsidR="00B30009" w:rsidRDefault="00B30009" w:rsidP="00B30009">
                      <w:pPr>
                        <w:pStyle w:val="NormalWeb"/>
                        <w:kinsoku w:val="0"/>
                        <w:overflowPunct w:val="0"/>
                        <w:spacing w:before="86" w:beforeAutospacing="0" w:after="0" w:afterAutospacing="0"/>
                        <w:ind w:left="547" w:hanging="547"/>
                        <w:textAlignment w:val="baseline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La seule différence entre les deux expériences est la « filtration » par passage dans une colonne garnie de billes de latex enduites d’antigène. </w:t>
                      </w:r>
                    </w:p>
                    <w:p w:rsidR="00B30009" w:rsidRDefault="00B30009" w:rsidP="00B30009">
                      <w:pPr>
                        <w:pStyle w:val="NormalWeb"/>
                        <w:kinsoku w:val="0"/>
                        <w:overflowPunct w:val="0"/>
                        <w:spacing w:before="86" w:beforeAutospacing="0" w:after="0" w:afterAutospacing="0"/>
                        <w:ind w:left="547" w:hanging="547"/>
                        <w:textAlignment w:val="baseline"/>
                      </w:pPr>
                      <w:proofErr w:type="gramStart"/>
                      <w:r>
                        <w:rPr>
                          <w:rFonts w:asciiTheme="minorHAnsi" w:hAnsi="Calibri" w:cstheme="minorBidi"/>
                          <w:color w:val="00B050"/>
                          <w:kern w:val="24"/>
                          <w:sz w:val="36"/>
                          <w:szCs w:val="36"/>
                        </w:rPr>
                        <w:t>les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B050"/>
                          <w:kern w:val="24"/>
                          <w:sz w:val="36"/>
                          <w:szCs w:val="36"/>
                        </w:rPr>
                        <w:t xml:space="preserve"> lymphocytes possédant des récepteurs spécifiques de l’antigène anti-salmonelle ont été « piégés » et retenus dans la colonne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bookmarkEnd w:id="5"/>
    </w:p>
    <w:p w:rsidR="00B30009" w:rsidRDefault="00B30009" w:rsidP="00B30009">
      <w:pPr>
        <w:rPr>
          <w:noProof/>
          <w:lang w:eastAsia="fr-FR"/>
        </w:rPr>
      </w:pPr>
      <w:r w:rsidRPr="00040BB2">
        <w:rPr>
          <w:noProof/>
          <w:lang w:eastAsia="fr-FR"/>
        </w:rPr>
        <w:lastRenderedPageBreak/>
        <w:drawing>
          <wp:inline distT="0" distB="0" distL="0" distR="0" wp14:anchorId="55EDCE6B" wp14:editId="1F14C5AD">
            <wp:extent cx="6877050" cy="42195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09" w:rsidRDefault="00B30009" w:rsidP="00B30009">
      <w:r w:rsidRPr="00E63677">
        <w:rPr>
          <w:noProof/>
          <w:lang w:eastAsia="fr-FR"/>
        </w:rPr>
        <w:drawing>
          <wp:inline distT="0" distB="0" distL="0" distR="0" wp14:anchorId="7AF0396A" wp14:editId="6CD780DB">
            <wp:extent cx="6745857" cy="4192438"/>
            <wp:effectExtent l="19050" t="0" r="0" b="0"/>
            <wp:docPr id="11" name="Image 11" descr="LB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3 Marcador de contenido" descr="LB.bmp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t="56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269" cy="42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09" w:rsidRPr="00E63677" w:rsidRDefault="00B30009" w:rsidP="00B30009">
      <w:pPr>
        <w:ind w:left="720"/>
      </w:pPr>
      <w:bookmarkStart w:id="6" w:name="_Hlk73017407"/>
      <w:r w:rsidRPr="00BE5B65">
        <w:rPr>
          <w:b/>
          <w:color w:val="FF0000"/>
          <w:sz w:val="36"/>
        </w:rPr>
        <w:t>La transformation d’un lymphocyte B en plasmocyte, cellule sécrétrice d’anticorps solubles, est le résultat d’un processus se déroulant en plusieurs étapes</w:t>
      </w:r>
      <w:r>
        <w:rPr>
          <w:sz w:val="36"/>
        </w:rPr>
        <w:t> </w:t>
      </w:r>
      <w:r>
        <w:t>:</w:t>
      </w:r>
    </w:p>
    <w:p w:rsidR="00B30009" w:rsidRPr="00BE5B65" w:rsidRDefault="00B30009" w:rsidP="00B30009">
      <w:pPr>
        <w:ind w:left="720"/>
        <w:rPr>
          <w:color w:val="FF0000"/>
          <w:sz w:val="32"/>
          <w:highlight w:val="yellow"/>
        </w:rPr>
      </w:pPr>
      <w:r w:rsidRPr="00BE5B65">
        <w:rPr>
          <w:b/>
          <w:bCs/>
          <w:color w:val="FF0000"/>
          <w:sz w:val="32"/>
          <w:highlight w:val="yellow"/>
        </w:rPr>
        <w:lastRenderedPageBreak/>
        <w:t>1- Reconnaissance de l’antigène ou sélection clonale</w:t>
      </w:r>
    </w:p>
    <w:p w:rsidR="00B30009" w:rsidRPr="00BE5B65" w:rsidRDefault="00B30009" w:rsidP="00B30009">
      <w:pPr>
        <w:ind w:left="720"/>
        <w:rPr>
          <w:color w:val="FF0000"/>
          <w:sz w:val="32"/>
          <w:highlight w:val="yellow"/>
        </w:rPr>
      </w:pPr>
      <w:r w:rsidRPr="00BE5B65">
        <w:rPr>
          <w:b/>
          <w:bCs/>
          <w:color w:val="FF0000"/>
          <w:sz w:val="32"/>
          <w:highlight w:val="yellow"/>
        </w:rPr>
        <w:t>2- Amplification clonale des LB activés :</w:t>
      </w:r>
      <w:r>
        <w:rPr>
          <w:b/>
          <w:bCs/>
          <w:color w:val="FF0000"/>
          <w:sz w:val="32"/>
          <w:highlight w:val="yellow"/>
        </w:rPr>
        <w:t xml:space="preserve"> </w:t>
      </w:r>
      <w:r w:rsidRPr="00BE5B65">
        <w:rPr>
          <w:b/>
          <w:bCs/>
          <w:color w:val="FF0000"/>
          <w:sz w:val="32"/>
          <w:highlight w:val="yellow"/>
        </w:rPr>
        <w:t>les plasmocytes entrent en mitose</w:t>
      </w:r>
    </w:p>
    <w:p w:rsidR="00B30009" w:rsidRPr="006511CE" w:rsidRDefault="00B30009" w:rsidP="00B30009">
      <w:pPr>
        <w:pStyle w:val="Paragraphedeliste"/>
        <w:ind w:left="743"/>
        <w:rPr>
          <w:noProof/>
          <w:color w:val="FF0000"/>
          <w:sz w:val="32"/>
        </w:rPr>
      </w:pPr>
      <w:r w:rsidRPr="006511CE">
        <w:rPr>
          <w:b/>
          <w:bCs/>
          <w:noProof/>
          <w:color w:val="FF0000"/>
          <w:sz w:val="32"/>
          <w:highlight w:val="yellow"/>
        </w:rPr>
        <w:t>3-</w:t>
      </w:r>
      <w:r w:rsidRPr="006511CE">
        <w:rPr>
          <w:b/>
          <w:bCs/>
          <w:noProof/>
          <w:color w:val="FF0000"/>
          <w:sz w:val="32"/>
        </w:rPr>
        <w:t xml:space="preserve"> </w:t>
      </w:r>
      <w:r w:rsidRPr="006511CE">
        <w:rPr>
          <w:b/>
          <w:bCs/>
          <w:noProof/>
          <w:color w:val="FF0000"/>
          <w:sz w:val="32"/>
          <w:highlight w:val="yellow"/>
        </w:rPr>
        <w:t>Différenciation  des LB en plasmocytes c'est-à-dire en cellule qui fabriquent des Ac.</w:t>
      </w:r>
    </w:p>
    <w:p w:rsidR="00B30009" w:rsidRDefault="00B30009" w:rsidP="00B30009">
      <w:pPr>
        <w:rPr>
          <w:noProof/>
          <w:color w:val="FF0000"/>
          <w:sz w:val="32"/>
          <w:lang w:eastAsia="fr-FR"/>
        </w:rPr>
      </w:pPr>
      <w:r w:rsidRPr="00BE5B65">
        <w:rPr>
          <w:noProof/>
          <w:color w:val="FF0000"/>
          <w:sz w:val="32"/>
          <w:lang w:eastAsia="fr-FR"/>
        </w:rPr>
        <w:t xml:space="preserve">Une  partie  des LB  se  différencie  en </w:t>
      </w:r>
      <w:r w:rsidRPr="00BE5B65">
        <w:rPr>
          <w:b/>
          <w:bCs/>
          <w:noProof/>
          <w:color w:val="FF0000"/>
          <w:sz w:val="32"/>
          <w:highlight w:val="cyan"/>
          <w:lang w:eastAsia="fr-FR"/>
        </w:rPr>
        <w:t>plasmocytes,  cellules  sécrétrices  d’anticorps</w:t>
      </w:r>
      <w:r w:rsidRPr="00BE5B65">
        <w:rPr>
          <w:b/>
          <w:bCs/>
          <w:noProof/>
          <w:color w:val="FF0000"/>
          <w:sz w:val="32"/>
          <w:lang w:eastAsia="fr-FR"/>
        </w:rPr>
        <w:t xml:space="preserve"> </w:t>
      </w:r>
      <w:r w:rsidRPr="00BE5B65">
        <w:rPr>
          <w:noProof/>
          <w:color w:val="FF0000"/>
          <w:sz w:val="32"/>
          <w:lang w:eastAsia="fr-FR"/>
        </w:rPr>
        <w:t xml:space="preserve">solubles dans le plasma. </w:t>
      </w:r>
    </w:p>
    <w:p w:rsidR="00B30009" w:rsidRPr="00BE5B65" w:rsidRDefault="00B30009" w:rsidP="00B30009">
      <w:pPr>
        <w:rPr>
          <w:noProof/>
          <w:color w:val="FF0000"/>
          <w:sz w:val="32"/>
          <w:lang w:eastAsia="fr-FR"/>
        </w:rPr>
      </w:pPr>
      <w:r w:rsidRPr="00040BB2">
        <w:rPr>
          <w:noProof/>
          <w:color w:val="FF0000"/>
          <w:sz w:val="32"/>
          <w:lang w:eastAsia="fr-FR"/>
        </w:rPr>
        <w:drawing>
          <wp:inline distT="0" distB="0" distL="0" distR="0" wp14:anchorId="22773A63" wp14:editId="53079FEF">
            <wp:extent cx="6877050" cy="640080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09" w:rsidRPr="006511CE" w:rsidRDefault="00B30009" w:rsidP="00B30009">
      <w:pPr>
        <w:rPr>
          <w:noProof/>
          <w:color w:val="00B050"/>
          <w:sz w:val="32"/>
          <w:lang w:eastAsia="fr-FR"/>
        </w:rPr>
      </w:pPr>
      <w:r w:rsidRPr="00BE5B65">
        <w:rPr>
          <w:noProof/>
          <w:color w:val="00B050"/>
          <w:sz w:val="32"/>
          <w:highlight w:val="yellow"/>
          <w:lang w:eastAsia="fr-FR"/>
        </w:rPr>
        <w:t xml:space="preserve">Une autre partie des LB produits se transforme en </w:t>
      </w:r>
      <w:r w:rsidRPr="00BE5B65">
        <w:rPr>
          <w:b/>
          <w:bCs/>
          <w:noProof/>
          <w:color w:val="00B050"/>
          <w:sz w:val="32"/>
          <w:highlight w:val="yellow"/>
          <w:lang w:eastAsia="fr-FR"/>
        </w:rPr>
        <w:t>LB mémoire, cellules non sécré</w:t>
      </w:r>
      <w:r w:rsidRPr="00BE5B65">
        <w:rPr>
          <w:noProof/>
          <w:color w:val="00B050"/>
          <w:sz w:val="32"/>
          <w:highlight w:val="yellow"/>
          <w:lang w:eastAsia="fr-FR"/>
        </w:rPr>
        <w:t>trices d’anticorps mais à longue durée de vie.</w:t>
      </w:r>
      <w:bookmarkEnd w:id="6"/>
    </w:p>
    <w:p w:rsidR="00B30009" w:rsidRPr="00753E54" w:rsidRDefault="00B30009" w:rsidP="00B30009">
      <w:pPr>
        <w:tabs>
          <w:tab w:val="left" w:pos="4383"/>
        </w:tabs>
        <w:ind w:left="720"/>
        <w:rPr>
          <w:b/>
          <w:bCs/>
          <w:noProof/>
          <w:color w:val="0070C0"/>
          <w:sz w:val="36"/>
          <w:lang w:eastAsia="fr-FR"/>
        </w:rPr>
      </w:pPr>
      <w:r>
        <w:rPr>
          <w:b/>
          <w:bCs/>
          <w:noProof/>
          <w:color w:val="0070C0"/>
          <w:sz w:val="36"/>
          <w:u w:val="single"/>
          <w:lang w:eastAsia="fr-FR"/>
        </w:rPr>
        <w:lastRenderedPageBreak/>
        <w:t>3.</w:t>
      </w:r>
      <w:r w:rsidRPr="00753E54">
        <w:rPr>
          <w:b/>
          <w:bCs/>
          <w:noProof/>
          <w:color w:val="0070C0"/>
          <w:sz w:val="36"/>
          <w:u w:val="single"/>
          <w:lang w:eastAsia="fr-FR"/>
        </w:rPr>
        <w:t xml:space="preserve">Organisation des  anticorps : </w:t>
      </w:r>
      <w:r w:rsidRPr="00753E54">
        <w:rPr>
          <w:b/>
          <w:bCs/>
          <w:noProof/>
          <w:color w:val="0070C0"/>
          <w:sz w:val="36"/>
          <w:lang w:eastAsia="fr-FR"/>
        </w:rPr>
        <w:t>TP 3ème partie</w:t>
      </w:r>
      <w:r>
        <w:rPr>
          <w:b/>
          <w:bCs/>
          <w:noProof/>
          <w:color w:val="0070C0"/>
          <w:sz w:val="36"/>
          <w:lang w:eastAsia="fr-FR"/>
        </w:rPr>
        <w:t xml:space="preserve"> </w:t>
      </w:r>
      <w:r w:rsidRPr="006511CE">
        <w:rPr>
          <w:b/>
          <w:bCs/>
          <w:noProof/>
          <w:color w:val="0070C0"/>
          <w:sz w:val="36"/>
          <w:lang w:eastAsia="fr-FR"/>
        </w:rPr>
        <w:t>Correction du TP</w:t>
      </w:r>
    </w:p>
    <w:bookmarkStart w:id="7" w:name="_Hlk159934042"/>
    <w:p w:rsidR="00B30009" w:rsidRDefault="00B30009" w:rsidP="00B30009">
      <w:pPr>
        <w:rPr>
          <w:rStyle w:val="Lienhypertexte"/>
          <w:b/>
        </w:rPr>
      </w:pPr>
      <w:r>
        <w:fldChar w:fldCharType="begin"/>
      </w:r>
      <w:r>
        <w:instrText xml:space="preserve"> HYPERLINK "https://svt.enseigne.ac-lyon.fr/spip/?structure-et-fonction-des-immunoglobulines" </w:instrText>
      </w:r>
      <w:r>
        <w:fldChar w:fldCharType="separate"/>
      </w:r>
      <w:r w:rsidRPr="00270467">
        <w:rPr>
          <w:rStyle w:val="Lienhypertexte"/>
          <w:b/>
        </w:rPr>
        <w:t>https://svt.enseigne.ac-lyon.fr/spip/?structure-et-fonction-des-immunoglobulines</w:t>
      </w:r>
      <w:r>
        <w:rPr>
          <w:rStyle w:val="Lienhypertexte"/>
          <w:b/>
        </w:rPr>
        <w:fldChar w:fldCharType="end"/>
      </w:r>
    </w:p>
    <w:p w:rsidR="00B30009" w:rsidRDefault="00B30009" w:rsidP="00B30009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3434321</wp:posOffset>
                </wp:positionV>
                <wp:extent cx="6463665" cy="2806263"/>
                <wp:effectExtent l="0" t="0" r="13335" b="1333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28062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009" w:rsidRPr="00B30009" w:rsidRDefault="00B30009" w:rsidP="00B30009">
                            <w:pPr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Quand on compare plusieurs anticorps d’un même individu on constate que :</w:t>
                            </w:r>
                          </w:p>
                          <w:p w:rsidR="00B30009" w:rsidRPr="00B30009" w:rsidRDefault="00B30009" w:rsidP="00B30009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u w:val="single"/>
                                <w:lang w:eastAsia="fr-FR"/>
                              </w:rPr>
                              <w:t>Le fragment Fc est constant</w:t>
                            </w: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 xml:space="preserve">, </w:t>
                            </w:r>
                            <w:r w:rsidRPr="00B30009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quel que soit l’anticorps</w:t>
                            </w: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.</w:t>
                            </w:r>
                          </w:p>
                          <w:p w:rsidR="00B30009" w:rsidRPr="00B30009" w:rsidRDefault="00B30009" w:rsidP="00B30009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u w:val="single"/>
                                <w:lang w:eastAsia="fr-FR"/>
                              </w:rPr>
                              <w:t>Le fragment Fab présente 2 zones</w:t>
                            </w: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 :</w:t>
                            </w:r>
                          </w:p>
                          <w:p w:rsidR="00B30009" w:rsidRPr="00B30009" w:rsidRDefault="00B30009" w:rsidP="00B30009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Celle fixée au fragment Fc est relativement constante entre les anticorps.</w:t>
                            </w:r>
                          </w:p>
                          <w:p w:rsidR="00B30009" w:rsidRPr="00B30009" w:rsidRDefault="00B30009" w:rsidP="00B30009">
                            <w:pPr>
                              <w:numPr>
                                <w:ilvl w:val="1"/>
                                <w:numId w:val="6"/>
                              </w:numPr>
                              <w:rPr>
                                <w:noProof/>
                                <w:color w:val="FF0000"/>
                                <w:sz w:val="28"/>
                                <w:highlight w:val="yellow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highlight w:val="yellow"/>
                                <w:lang w:eastAsia="fr-FR"/>
                              </w:rPr>
                              <w:t xml:space="preserve">L’extrémité est hypervariable entre des anticorps différents. </w:t>
                            </w:r>
                          </w:p>
                          <w:p w:rsidR="00B30009" w:rsidRPr="00B30009" w:rsidRDefault="00B30009" w:rsidP="00B30009">
                            <w:pPr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 xml:space="preserve">Chaque partie hypervariable d’un anticorps a la capacité de se fixer, grâce à la complémentarité des formes, à un seul type </w:t>
                            </w:r>
                            <w:r w:rsidRPr="00B30009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u w:val="single"/>
                                <w:lang w:eastAsia="fr-FR"/>
                              </w:rPr>
                              <w:t>antigène</w:t>
                            </w:r>
                          </w:p>
                          <w:p w:rsidR="00B30009" w:rsidRPr="00B30009" w:rsidRDefault="00B30009" w:rsidP="00B30009">
                            <w:pPr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 xml:space="preserve">Un anticorps ayant 2 zones hypervariables identiques, il peut se fixer à </w:t>
                            </w: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u w:val="single"/>
                                <w:lang w:eastAsia="fr-FR"/>
                              </w:rPr>
                              <w:t>2 antigènes identiques</w:t>
                            </w: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.</w:t>
                            </w:r>
                          </w:p>
                          <w:p w:rsidR="00B30009" w:rsidRDefault="00B30009" w:rsidP="00B30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0;margin-top:270.4pt;width:508.95pt;height:220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">
                <v:textbox>
                  <w:txbxContent>
                    <w:p w:rsidR="00B30009" w:rsidRPr="00B30009" w:rsidRDefault="00B30009" w:rsidP="00B30009">
                      <w:pPr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>Quand on compare plusieurs anticorps d’un même individu on constate que :</w:t>
                      </w:r>
                    </w:p>
                    <w:p w:rsidR="00B30009" w:rsidRPr="00B30009" w:rsidRDefault="00B30009" w:rsidP="00B30009">
                      <w:pPr>
                        <w:numPr>
                          <w:ilvl w:val="0"/>
                          <w:numId w:val="6"/>
                        </w:numPr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u w:val="single"/>
                          <w:lang w:eastAsia="fr-FR"/>
                        </w:rPr>
                        <w:t>Le fragment Fc est constant</w:t>
                      </w: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 xml:space="preserve">, </w:t>
                      </w:r>
                      <w:r w:rsidRPr="00B30009">
                        <w:rPr>
                          <w:b/>
                          <w:bCs/>
                          <w:noProof/>
                          <w:color w:val="FF0000"/>
                          <w:sz w:val="28"/>
                          <w:lang w:eastAsia="fr-FR"/>
                        </w:rPr>
                        <w:t>quel que soit l’anticorps</w:t>
                      </w: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>.</w:t>
                      </w:r>
                    </w:p>
                    <w:p w:rsidR="00B30009" w:rsidRPr="00B30009" w:rsidRDefault="00B30009" w:rsidP="00B30009">
                      <w:pPr>
                        <w:numPr>
                          <w:ilvl w:val="0"/>
                          <w:numId w:val="6"/>
                        </w:numPr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u w:val="single"/>
                          <w:lang w:eastAsia="fr-FR"/>
                        </w:rPr>
                        <w:t>Le fragment Fab présente 2 zones</w:t>
                      </w: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> :</w:t>
                      </w:r>
                    </w:p>
                    <w:p w:rsidR="00B30009" w:rsidRPr="00B30009" w:rsidRDefault="00B30009" w:rsidP="00B30009">
                      <w:pPr>
                        <w:numPr>
                          <w:ilvl w:val="1"/>
                          <w:numId w:val="6"/>
                        </w:numPr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>Celle fixée au fragment Fc est relativement constante entre les anticorps.</w:t>
                      </w:r>
                    </w:p>
                    <w:p w:rsidR="00B30009" w:rsidRPr="00B30009" w:rsidRDefault="00B30009" w:rsidP="00B30009">
                      <w:pPr>
                        <w:numPr>
                          <w:ilvl w:val="1"/>
                          <w:numId w:val="6"/>
                        </w:numPr>
                        <w:rPr>
                          <w:noProof/>
                          <w:color w:val="FF0000"/>
                          <w:sz w:val="28"/>
                          <w:highlight w:val="yellow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highlight w:val="yellow"/>
                          <w:lang w:eastAsia="fr-FR"/>
                        </w:rPr>
                        <w:t xml:space="preserve">L’extrémité est hypervariable entre des anticorps différents. </w:t>
                      </w:r>
                    </w:p>
                    <w:p w:rsidR="00B30009" w:rsidRPr="00B30009" w:rsidRDefault="00B30009" w:rsidP="00B30009">
                      <w:pPr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b/>
                          <w:bCs/>
                          <w:noProof/>
                          <w:color w:val="FF0000"/>
                          <w:sz w:val="28"/>
                          <w:lang w:eastAsia="fr-FR"/>
                        </w:rPr>
                        <w:t xml:space="preserve">Chaque partie hypervariable d’un anticorps a la capacité de se fixer, grâce à la complémentarité des formes, à un seul type </w:t>
                      </w:r>
                      <w:r w:rsidRPr="00B30009">
                        <w:rPr>
                          <w:b/>
                          <w:bCs/>
                          <w:noProof/>
                          <w:color w:val="FF0000"/>
                          <w:sz w:val="28"/>
                          <w:u w:val="single"/>
                          <w:lang w:eastAsia="fr-FR"/>
                        </w:rPr>
                        <w:t>antigène</w:t>
                      </w:r>
                    </w:p>
                    <w:p w:rsidR="00B30009" w:rsidRPr="00B30009" w:rsidRDefault="00B30009" w:rsidP="00B30009">
                      <w:pPr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 xml:space="preserve">Un anticorps ayant 2 zones hypervariables identiques, il peut se fixer à </w:t>
                      </w:r>
                      <w:r w:rsidRPr="00B30009">
                        <w:rPr>
                          <w:noProof/>
                          <w:color w:val="FF0000"/>
                          <w:sz w:val="28"/>
                          <w:u w:val="single"/>
                          <w:lang w:eastAsia="fr-FR"/>
                        </w:rPr>
                        <w:t>2 antigènes identiques</w:t>
                      </w: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>.</w:t>
                      </w:r>
                    </w:p>
                    <w:p w:rsidR="00B30009" w:rsidRDefault="00B30009" w:rsidP="00B30009"/>
                  </w:txbxContent>
                </v:textbox>
                <w10:wrap anchorx="margin"/>
              </v:shape>
            </w:pict>
          </mc:Fallback>
        </mc:AlternateContent>
      </w:r>
      <w:r w:rsidRPr="00040BB2">
        <w:rPr>
          <w:b/>
          <w:noProof/>
        </w:rPr>
        <w:drawing>
          <wp:inline distT="0" distB="0" distL="0" distR="0" wp14:anchorId="77C5D56A" wp14:editId="7B992AAE">
            <wp:extent cx="6645910" cy="3451823"/>
            <wp:effectExtent l="0" t="0" r="254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09" w:rsidRDefault="00B30009" w:rsidP="00B30009">
      <w:pPr>
        <w:rPr>
          <w:b/>
        </w:rPr>
      </w:pPr>
    </w:p>
    <w:p w:rsidR="00B30009" w:rsidRDefault="00B30009" w:rsidP="00B30009">
      <w:pPr>
        <w:rPr>
          <w:b/>
        </w:rPr>
      </w:pPr>
    </w:p>
    <w:p w:rsidR="00B30009" w:rsidRDefault="00B30009" w:rsidP="00B30009">
      <w:pPr>
        <w:tabs>
          <w:tab w:val="left" w:pos="4383"/>
        </w:tabs>
        <w:rPr>
          <w:b/>
          <w:bCs/>
          <w:noProof/>
          <w:color w:val="0070C0"/>
          <w:lang w:eastAsia="fr-FR"/>
        </w:rPr>
      </w:pPr>
    </w:p>
    <w:p w:rsidR="00B30009" w:rsidRPr="00E63677" w:rsidRDefault="00B30009" w:rsidP="00B30009">
      <w:pPr>
        <w:tabs>
          <w:tab w:val="left" w:pos="4383"/>
        </w:tabs>
        <w:spacing w:line="240" w:lineRule="auto"/>
        <w:ind w:left="360"/>
        <w:rPr>
          <w:noProof/>
          <w:color w:val="FF0000"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6463665" cy="2488019"/>
                <wp:effectExtent l="0" t="0" r="13335" b="2667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3665" cy="24880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009" w:rsidRPr="00B30009" w:rsidRDefault="00B30009" w:rsidP="00B30009">
                            <w:pPr>
                              <w:tabs>
                                <w:tab w:val="left" w:pos="4383"/>
                              </w:tabs>
                              <w:spacing w:line="240" w:lineRule="auto"/>
                              <w:ind w:left="360"/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Un anticorps est composé de 4 chaînes</w:t>
                            </w:r>
                          </w:p>
                          <w:p w:rsidR="00B30009" w:rsidRPr="00B30009" w:rsidRDefault="00B30009" w:rsidP="00B30009">
                            <w:pPr>
                              <w:tabs>
                                <w:tab w:val="left" w:pos="4383"/>
                              </w:tabs>
                              <w:spacing w:line="240" w:lineRule="auto"/>
                              <w:ind w:left="720"/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 xml:space="preserve">- </w:t>
                            </w:r>
                            <w:r w:rsidRPr="00B30009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 xml:space="preserve">2 chaînes lourdes </w:t>
                            </w: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présentant un coude formant ensembles un Y.</w:t>
                            </w:r>
                          </w:p>
                          <w:p w:rsidR="00B30009" w:rsidRPr="00B30009" w:rsidRDefault="00B30009" w:rsidP="00B30009">
                            <w:pPr>
                              <w:tabs>
                                <w:tab w:val="left" w:pos="4383"/>
                              </w:tabs>
                              <w:spacing w:line="240" w:lineRule="auto"/>
                              <w:ind w:left="720"/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 xml:space="preserve">- </w:t>
                            </w:r>
                            <w:r w:rsidRPr="00B30009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2 chaînes légères</w:t>
                            </w: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 xml:space="preserve">, reliées chacune à une chaîne lourde au niveau des branches du Y. </w:t>
                            </w:r>
                          </w:p>
                          <w:p w:rsidR="00B30009" w:rsidRPr="00B30009" w:rsidRDefault="00B30009" w:rsidP="00B3000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383"/>
                              </w:tabs>
                              <w:spacing w:line="240" w:lineRule="auto"/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Le pied du Y, composé d’une partie des chaines lourdes, est appelé fragment Fc.</w:t>
                            </w:r>
                          </w:p>
                          <w:p w:rsidR="00B30009" w:rsidRPr="00B30009" w:rsidRDefault="00B30009" w:rsidP="00B3000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383"/>
                              </w:tabs>
                              <w:spacing w:line="240" w:lineRule="auto"/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 xml:space="preserve">Les branches du Y, composées de la fin des chaines lourdes et des chaines légères, sont appelées fragments Fab. </w:t>
                            </w:r>
                          </w:p>
                          <w:p w:rsidR="00B30009" w:rsidRPr="00B30009" w:rsidRDefault="00B30009" w:rsidP="00B30009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383"/>
                              </w:tabs>
                              <w:spacing w:line="240" w:lineRule="auto"/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</w:pP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 xml:space="preserve">Les </w:t>
                            </w:r>
                            <w:r w:rsidRPr="00B30009"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2 fragments Fab d’un anticorps sont identiques</w:t>
                            </w:r>
                            <w:r w:rsidRPr="00B30009">
                              <w:rPr>
                                <w:noProof/>
                                <w:color w:val="FF0000"/>
                                <w:sz w:val="28"/>
                                <w:lang w:eastAsia="fr-FR"/>
                              </w:rPr>
                              <w:t>.</w:t>
                            </w:r>
                          </w:p>
                          <w:p w:rsidR="00B30009" w:rsidRDefault="00B30009" w:rsidP="00B300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0;margin-top:.8pt;width:508.95pt;height:195.9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">
                <v:textbox>
                  <w:txbxContent>
                    <w:p w:rsidR="00B30009" w:rsidRPr="00B30009" w:rsidRDefault="00B30009" w:rsidP="00B30009">
                      <w:pPr>
                        <w:tabs>
                          <w:tab w:val="left" w:pos="4383"/>
                        </w:tabs>
                        <w:spacing w:line="240" w:lineRule="auto"/>
                        <w:ind w:left="360"/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>Un anticorps est composé de 4 chaînes</w:t>
                      </w:r>
                    </w:p>
                    <w:p w:rsidR="00B30009" w:rsidRPr="00B30009" w:rsidRDefault="00B30009" w:rsidP="00B30009">
                      <w:pPr>
                        <w:tabs>
                          <w:tab w:val="left" w:pos="4383"/>
                        </w:tabs>
                        <w:spacing w:line="240" w:lineRule="auto"/>
                        <w:ind w:left="720"/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 xml:space="preserve">- </w:t>
                      </w:r>
                      <w:r w:rsidRPr="00B30009">
                        <w:rPr>
                          <w:b/>
                          <w:bCs/>
                          <w:noProof/>
                          <w:color w:val="FF0000"/>
                          <w:sz w:val="28"/>
                          <w:lang w:eastAsia="fr-FR"/>
                        </w:rPr>
                        <w:t xml:space="preserve">2 chaînes lourdes </w:t>
                      </w: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>présentant un coude formant ensembles un Y.</w:t>
                      </w:r>
                    </w:p>
                    <w:p w:rsidR="00B30009" w:rsidRPr="00B30009" w:rsidRDefault="00B30009" w:rsidP="00B30009">
                      <w:pPr>
                        <w:tabs>
                          <w:tab w:val="left" w:pos="4383"/>
                        </w:tabs>
                        <w:spacing w:line="240" w:lineRule="auto"/>
                        <w:ind w:left="720"/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 xml:space="preserve">- </w:t>
                      </w:r>
                      <w:r w:rsidRPr="00B30009">
                        <w:rPr>
                          <w:b/>
                          <w:bCs/>
                          <w:noProof/>
                          <w:color w:val="FF0000"/>
                          <w:sz w:val="28"/>
                          <w:lang w:eastAsia="fr-FR"/>
                        </w:rPr>
                        <w:t>2 chaînes légères</w:t>
                      </w: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 xml:space="preserve">, reliées chacune à une chaîne lourde au niveau des branches du Y. </w:t>
                      </w:r>
                    </w:p>
                    <w:p w:rsidR="00B30009" w:rsidRPr="00B30009" w:rsidRDefault="00B30009" w:rsidP="00B30009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383"/>
                        </w:tabs>
                        <w:spacing w:line="240" w:lineRule="auto"/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>Le pied du Y, composé d’une partie des chaines lourdes, est appelé fragment Fc.</w:t>
                      </w:r>
                    </w:p>
                    <w:p w:rsidR="00B30009" w:rsidRPr="00B30009" w:rsidRDefault="00B30009" w:rsidP="00B30009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383"/>
                        </w:tabs>
                        <w:spacing w:line="240" w:lineRule="auto"/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 xml:space="preserve">Les branches du Y, composées de la fin des chaines lourdes et des chaines légères, sont appelées fragments Fab. </w:t>
                      </w:r>
                    </w:p>
                    <w:p w:rsidR="00B30009" w:rsidRPr="00B30009" w:rsidRDefault="00B30009" w:rsidP="00B30009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383"/>
                        </w:tabs>
                        <w:spacing w:line="240" w:lineRule="auto"/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</w:pP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 xml:space="preserve">Les </w:t>
                      </w:r>
                      <w:r w:rsidRPr="00B30009">
                        <w:rPr>
                          <w:b/>
                          <w:bCs/>
                          <w:noProof/>
                          <w:color w:val="FF0000"/>
                          <w:sz w:val="28"/>
                          <w:lang w:eastAsia="fr-FR"/>
                        </w:rPr>
                        <w:t>2 fragments Fab d’un anticorps sont identiques</w:t>
                      </w:r>
                      <w:r w:rsidRPr="00B30009">
                        <w:rPr>
                          <w:noProof/>
                          <w:color w:val="FF0000"/>
                          <w:sz w:val="28"/>
                          <w:lang w:eastAsia="fr-FR"/>
                        </w:rPr>
                        <w:t>.</w:t>
                      </w:r>
                    </w:p>
                    <w:p w:rsidR="00B30009" w:rsidRDefault="00B30009" w:rsidP="00B30009"/>
                  </w:txbxContent>
                </v:textbox>
                <w10:wrap anchorx="margin"/>
              </v:shape>
            </w:pict>
          </mc:Fallback>
        </mc:AlternateContent>
      </w: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rPr>
          <w:noProof/>
          <w:lang w:eastAsia="fr-FR"/>
        </w:rPr>
      </w:pPr>
    </w:p>
    <w:bookmarkEnd w:id="7"/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>
      <w:pPr>
        <w:tabs>
          <w:tab w:val="left" w:pos="1134"/>
        </w:tabs>
        <w:ind w:left="771"/>
        <w:rPr>
          <w:color w:val="FF0000"/>
          <w:sz w:val="36"/>
        </w:rPr>
      </w:pPr>
      <w:r w:rsidRPr="00040BB2">
        <w:rPr>
          <w:b/>
          <w:noProof/>
          <w:color w:val="00B050"/>
          <w:sz w:val="36"/>
        </w:rPr>
        <w:lastRenderedPageBreak/>
        <w:drawing>
          <wp:inline distT="0" distB="0" distL="0" distR="0" wp14:anchorId="13AE2BCD" wp14:editId="1BD31B6F">
            <wp:extent cx="6116955" cy="3253563"/>
            <wp:effectExtent l="0" t="0" r="0" b="444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6123" cy="326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09" w:rsidRDefault="00B30009" w:rsidP="00B30009">
      <w:pPr>
        <w:tabs>
          <w:tab w:val="left" w:pos="1134"/>
        </w:tabs>
        <w:ind w:left="771"/>
        <w:rPr>
          <w:b/>
          <w:color w:val="00B050"/>
          <w:sz w:val="36"/>
        </w:rPr>
      </w:pPr>
    </w:p>
    <w:p w:rsidR="00B30009" w:rsidRPr="00B30009" w:rsidRDefault="00B30009" w:rsidP="00B30009">
      <w:pPr>
        <w:tabs>
          <w:tab w:val="left" w:pos="1134"/>
        </w:tabs>
        <w:ind w:left="771"/>
        <w:rPr>
          <w:b/>
          <w:color w:val="00B050"/>
          <w:sz w:val="36"/>
        </w:rPr>
      </w:pPr>
      <w:r w:rsidRPr="00040BB2">
        <w:rPr>
          <w:b/>
          <w:noProof/>
          <w:color w:val="00B050"/>
          <w:sz w:val="48"/>
        </w:rPr>
        <w:drawing>
          <wp:inline distT="0" distB="0" distL="0" distR="0" wp14:anchorId="24F8927C" wp14:editId="6F18730A">
            <wp:extent cx="6399711" cy="2798327"/>
            <wp:effectExtent l="0" t="0" r="1270" b="254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4544" cy="281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09" w:rsidRPr="00026A1E" w:rsidRDefault="00B30009" w:rsidP="00B30009">
      <w:pPr>
        <w:tabs>
          <w:tab w:val="left" w:pos="1134"/>
        </w:tabs>
        <w:ind w:left="771"/>
        <w:rPr>
          <w:b/>
          <w:color w:val="00B050"/>
          <w:sz w:val="48"/>
        </w:rPr>
      </w:pPr>
      <w:r w:rsidRPr="00026A1E">
        <w:rPr>
          <w:b/>
          <w:color w:val="00B050"/>
          <w:sz w:val="48"/>
        </w:rPr>
        <w:t>Que devient cet complexe AG/AC ?</w:t>
      </w:r>
    </w:p>
    <w:p w:rsidR="00B30009" w:rsidRPr="00026A1E" w:rsidRDefault="00B30009" w:rsidP="00B30009">
      <w:pPr>
        <w:numPr>
          <w:ilvl w:val="0"/>
          <w:numId w:val="3"/>
        </w:numPr>
        <w:rPr>
          <w:color w:val="FF0000"/>
          <w:sz w:val="32"/>
          <w:highlight w:val="yellow"/>
        </w:rPr>
      </w:pPr>
      <w:r w:rsidRPr="00026A1E">
        <w:rPr>
          <w:b/>
          <w:bCs/>
          <w:color w:val="FF0000"/>
          <w:sz w:val="32"/>
          <w:highlight w:val="yellow"/>
        </w:rPr>
        <w:t>L’Elimination des complexes immuns</w:t>
      </w:r>
      <w:r w:rsidRPr="00026A1E">
        <w:rPr>
          <w:color w:val="FF0000"/>
          <w:sz w:val="32"/>
          <w:highlight w:val="yellow"/>
        </w:rPr>
        <w:t xml:space="preserve"> se fait ensuite grâce à </w:t>
      </w:r>
      <w:r w:rsidRPr="00026A1E">
        <w:rPr>
          <w:color w:val="FF0000"/>
          <w:sz w:val="32"/>
          <w:highlight w:val="yellow"/>
          <w:u w:val="single"/>
        </w:rPr>
        <w:t>la phagocytose</w:t>
      </w:r>
      <w:r w:rsidRPr="00026A1E">
        <w:rPr>
          <w:color w:val="FF0000"/>
          <w:sz w:val="32"/>
          <w:highlight w:val="yellow"/>
        </w:rPr>
        <w:t xml:space="preserve">. </w:t>
      </w:r>
    </w:p>
    <w:p w:rsidR="00B30009" w:rsidRPr="00026A1E" w:rsidRDefault="00B30009" w:rsidP="00B30009">
      <w:pPr>
        <w:numPr>
          <w:ilvl w:val="0"/>
          <w:numId w:val="3"/>
        </w:numPr>
        <w:rPr>
          <w:color w:val="FF0000"/>
          <w:sz w:val="32"/>
        </w:rPr>
      </w:pPr>
      <w:r w:rsidRPr="00026A1E">
        <w:rPr>
          <w:color w:val="FF0000"/>
          <w:sz w:val="32"/>
        </w:rPr>
        <w:t xml:space="preserve">En effet, les complexes immuns stimulent les phagocytes. </w:t>
      </w:r>
    </w:p>
    <w:p w:rsidR="00B30009" w:rsidRPr="00040BB2" w:rsidRDefault="00B30009" w:rsidP="00B30009">
      <w:pPr>
        <w:numPr>
          <w:ilvl w:val="0"/>
          <w:numId w:val="3"/>
        </w:numPr>
        <w:rPr>
          <w:color w:val="FF0000"/>
          <w:sz w:val="32"/>
        </w:rPr>
      </w:pPr>
      <w:r w:rsidRPr="00026A1E">
        <w:rPr>
          <w:color w:val="FF0000"/>
          <w:sz w:val="32"/>
        </w:rPr>
        <w:t xml:space="preserve">Il y a donc une </w:t>
      </w:r>
      <w:r w:rsidRPr="00026A1E">
        <w:rPr>
          <w:b/>
          <w:bCs/>
          <w:color w:val="FF0000"/>
          <w:sz w:val="32"/>
          <w:highlight w:val="yellow"/>
        </w:rPr>
        <w:t>coopération</w:t>
      </w:r>
      <w:r w:rsidRPr="00026A1E">
        <w:rPr>
          <w:color w:val="FF0000"/>
          <w:sz w:val="32"/>
        </w:rPr>
        <w:t xml:space="preserve"> entre les mécanismes </w:t>
      </w:r>
      <w:r w:rsidRPr="00026A1E">
        <w:rPr>
          <w:b/>
          <w:bCs/>
          <w:color w:val="FF0000"/>
          <w:sz w:val="32"/>
          <w:highlight w:val="yellow"/>
        </w:rPr>
        <w:t>innés</w:t>
      </w:r>
      <w:r w:rsidRPr="00026A1E">
        <w:rPr>
          <w:color w:val="FF0000"/>
          <w:sz w:val="32"/>
        </w:rPr>
        <w:t xml:space="preserve"> et les mécanismes </w:t>
      </w:r>
      <w:r w:rsidRPr="00026A1E">
        <w:rPr>
          <w:b/>
          <w:bCs/>
          <w:color w:val="FF0000"/>
          <w:sz w:val="32"/>
          <w:highlight w:val="yellow"/>
        </w:rPr>
        <w:t>adaptatifs</w:t>
      </w:r>
      <w:r w:rsidRPr="00026A1E">
        <w:rPr>
          <w:color w:val="FF0000"/>
          <w:sz w:val="32"/>
          <w:highlight w:val="yellow"/>
        </w:rPr>
        <w:t>.</w:t>
      </w:r>
    </w:p>
    <w:p w:rsidR="00B30009" w:rsidRDefault="00B30009" w:rsidP="00B30009">
      <w:pPr>
        <w:rPr>
          <w:color w:val="FF0000"/>
          <w:sz w:val="32"/>
        </w:rPr>
      </w:pPr>
    </w:p>
    <w:p w:rsidR="00B30009" w:rsidRDefault="00B30009" w:rsidP="00B30009">
      <w:pPr>
        <w:rPr>
          <w:color w:val="FF0000"/>
          <w:sz w:val="32"/>
        </w:rPr>
      </w:pPr>
    </w:p>
    <w:p w:rsidR="00B30009" w:rsidRDefault="00B30009" w:rsidP="00B30009">
      <w:pPr>
        <w:rPr>
          <w:color w:val="FF0000"/>
          <w:sz w:val="32"/>
        </w:rPr>
      </w:pPr>
      <w:r w:rsidRPr="003279F6">
        <w:rPr>
          <w:noProof/>
          <w:lang w:eastAsia="fr-FR"/>
        </w:rPr>
        <w:drawing>
          <wp:inline distT="0" distB="0" distL="0" distR="0" wp14:anchorId="58494133" wp14:editId="0D5717A0">
            <wp:extent cx="4400550" cy="2292350"/>
            <wp:effectExtent l="0" t="0" r="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11" cy="229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09" w:rsidRPr="00026A1E" w:rsidRDefault="00B30009" w:rsidP="00B30009">
      <w:pPr>
        <w:rPr>
          <w:color w:val="FF0000"/>
          <w:sz w:val="32"/>
        </w:rPr>
      </w:pPr>
    </w:p>
    <w:p w:rsidR="00B30009" w:rsidRPr="000637A8" w:rsidRDefault="00B30009" w:rsidP="00B30009">
      <w:pPr>
        <w:tabs>
          <w:tab w:val="left" w:pos="1134"/>
        </w:tabs>
        <w:rPr>
          <w:color w:val="7030A0"/>
          <w:sz w:val="24"/>
        </w:rPr>
      </w:pPr>
    </w:p>
    <w:p w:rsidR="00B30009" w:rsidRDefault="00B30009" w:rsidP="00B30009">
      <w:pPr>
        <w:rPr>
          <w:noProof/>
          <w:lang w:eastAsia="fr-FR"/>
        </w:rPr>
      </w:pPr>
    </w:p>
    <w:p w:rsidR="00B30009" w:rsidRDefault="00B30009" w:rsidP="00B30009"/>
    <w:p w:rsidR="00B30009" w:rsidRDefault="00B30009" w:rsidP="00B30009"/>
    <w:p w:rsidR="00B30009" w:rsidRDefault="00B30009" w:rsidP="00B30009"/>
    <w:p w:rsidR="00B30009" w:rsidRDefault="00B30009" w:rsidP="00B30009"/>
    <w:p w:rsidR="00B30009" w:rsidRDefault="00B30009" w:rsidP="00B30009"/>
    <w:bookmarkEnd w:id="4"/>
    <w:p w:rsidR="002E0931" w:rsidRDefault="00B30009"/>
    <w:sectPr w:rsidR="002E0931" w:rsidSect="00B300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2950"/>
    <w:multiLevelType w:val="hybridMultilevel"/>
    <w:tmpl w:val="F4BEB674"/>
    <w:lvl w:ilvl="0" w:tplc="F2AEBDC6">
      <w:start w:val="1"/>
      <w:numFmt w:val="upperRoman"/>
      <w:lvlText w:val="%1."/>
      <w:lvlJc w:val="left"/>
      <w:pPr>
        <w:ind w:left="1080" w:hanging="1080"/>
      </w:pPr>
      <w:rPr>
        <w:rFonts w:hint="default"/>
        <w:color w:val="FF0000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262F90"/>
    <w:multiLevelType w:val="hybridMultilevel"/>
    <w:tmpl w:val="A39E5E50"/>
    <w:lvl w:ilvl="0" w:tplc="8940E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42F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1E7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CEA0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464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A01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58D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E63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540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3F6571"/>
    <w:multiLevelType w:val="hybridMultilevel"/>
    <w:tmpl w:val="C658ABA8"/>
    <w:lvl w:ilvl="0" w:tplc="D69CB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0ED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241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60FC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5E5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D06B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3AD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20F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B80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7E454DF"/>
    <w:multiLevelType w:val="hybridMultilevel"/>
    <w:tmpl w:val="7528FB84"/>
    <w:lvl w:ilvl="0" w:tplc="9AAC3A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3CBD90">
      <w:start w:val="19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AA7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1EA9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2609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800D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826F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30F8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8691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3734B1B"/>
    <w:multiLevelType w:val="hybridMultilevel"/>
    <w:tmpl w:val="17A21928"/>
    <w:lvl w:ilvl="0" w:tplc="040C0001">
      <w:start w:val="1"/>
      <w:numFmt w:val="bullet"/>
      <w:lvlText w:val=""/>
      <w:lvlJc w:val="left"/>
      <w:pPr>
        <w:ind w:left="-69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7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</w:abstractNum>
  <w:abstractNum w:abstractNumId="5" w15:restartNumberingAfterBreak="0">
    <w:nsid w:val="50545F4C"/>
    <w:multiLevelType w:val="hybridMultilevel"/>
    <w:tmpl w:val="5A7A84F2"/>
    <w:lvl w:ilvl="0" w:tplc="C4E870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829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22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C06E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508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C40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300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B2A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8E2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18428F5"/>
    <w:multiLevelType w:val="hybridMultilevel"/>
    <w:tmpl w:val="026E72EE"/>
    <w:lvl w:ilvl="0" w:tplc="9F5ABD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6ED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A8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96E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BAE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704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8C3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0C0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9C0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CC31654"/>
    <w:multiLevelType w:val="hybridMultilevel"/>
    <w:tmpl w:val="AFA492D6"/>
    <w:lvl w:ilvl="0" w:tplc="C5E467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D6F5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E0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360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807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28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AF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D4E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2C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09"/>
    <w:rsid w:val="00B30009"/>
    <w:rsid w:val="00B7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2383A"/>
  <w15:chartTrackingRefBased/>
  <w15:docId w15:val="{B8121416-4D0F-4397-AEF0-B98292518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0009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300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3000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00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453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2025-01-24T06:54:00Z</dcterms:created>
  <dcterms:modified xsi:type="dcterms:W3CDTF">2025-01-24T06:57:00Z</dcterms:modified>
</cp:coreProperties>
</file>