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CC" w:rsidRDefault="00E21556">
      <w:pPr>
        <w:spacing w:before="80" w:after="80"/>
        <w:jc w:val="center"/>
      </w:pPr>
      <w:r>
        <w:rPr>
          <w:b/>
          <w:bCs/>
          <w:sz w:val="26"/>
          <w:szCs w:val="26"/>
          <w:u w:val="single"/>
        </w:rPr>
        <w:t>T</w:t>
      </w:r>
      <w:r w:rsidR="004E4CFD">
        <w:rPr>
          <w:b/>
          <w:bCs/>
          <w:sz w:val="26"/>
          <w:szCs w:val="26"/>
          <w:u w:val="single"/>
        </w:rPr>
        <w:t xml:space="preserve">P : Fonctionnement de l'appareil reproducteur féminin </w:t>
      </w:r>
    </w:p>
    <w:p w:rsidR="000426CC" w:rsidRDefault="000426CC"/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489"/>
      </w:tblGrid>
      <w:tr w:rsidR="000426CC" w:rsidRPr="00A32902" w:rsidTr="00023E5A"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Problématique : Comment les activités cycliques de l'ovaire et de l'utérus sont-elles synchronisées ?</w:t>
            </w:r>
          </w:p>
        </w:tc>
      </w:tr>
    </w:tbl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489"/>
      </w:tblGrid>
      <w:tr w:rsidR="000426CC" w:rsidRPr="00A32902" w:rsidTr="00023E5A"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Matériel :</w:t>
            </w:r>
          </w:p>
          <w:p w:rsidR="000426CC" w:rsidRPr="00A32902" w:rsidRDefault="004E4CFD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>Lame de coupe de testicule d'ovaire + microscope optique</w:t>
            </w:r>
          </w:p>
          <w:p w:rsidR="000426CC" w:rsidRPr="00A32902" w:rsidRDefault="004E4CFD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>Fiche documents</w:t>
            </w:r>
          </w:p>
          <w:p w:rsidR="000426CC" w:rsidRPr="00A32902" w:rsidRDefault="004E4CFD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>Logiciel cycle (activité 3)</w:t>
            </w:r>
          </w:p>
        </w:tc>
      </w:tr>
    </w:tbl>
    <w:p w:rsidR="000426CC" w:rsidRPr="00A32902" w:rsidRDefault="004E4CFD">
      <w:pPr>
        <w:spacing w:before="200" w:after="80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b/>
          <w:bCs/>
          <w:sz w:val="22"/>
          <w:szCs w:val="22"/>
          <w:u w:val="single"/>
        </w:rPr>
        <w:t>Partie 1 – Les activités cycliques de l'utérus et de l'ovaire (35 min)</w:t>
      </w: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489"/>
      </w:tblGrid>
      <w:tr w:rsidR="000426CC" w:rsidRPr="00A32902" w:rsidTr="00023E5A"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>
            <w:pPr>
              <w:spacing w:before="140" w:after="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Activité 1 – L'activité cyclique de l'utérus (15 min)</w:t>
            </w:r>
          </w:p>
          <w:p w:rsidR="000426CC" w:rsidRPr="00A32902" w:rsidRDefault="000426CC">
            <w:pPr>
              <w:rPr>
                <w:rFonts w:ascii="Arial" w:hAnsi="Arial" w:cs="Arial"/>
                <w:sz w:val="22"/>
                <w:szCs w:val="22"/>
              </w:rPr>
            </w:pPr>
          </w:p>
          <w:p w:rsidR="000426CC" w:rsidRPr="00A32902" w:rsidRDefault="004E4CF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 xml:space="preserve">1-1. </w:t>
            </w:r>
            <w:r w:rsidRPr="00A32902">
              <w:rPr>
                <w:rFonts w:ascii="Arial" w:hAnsi="Arial" w:cs="Arial"/>
                <w:b/>
                <w:bCs/>
                <w:sz w:val="22"/>
                <w:szCs w:val="22"/>
              </w:rPr>
              <w:t>Observe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les deux coupes de muqueuse utérine (Doc 1) </w:t>
            </w:r>
            <w:r w:rsidRPr="00A32902">
              <w:rPr>
                <w:rFonts w:ascii="Arial" w:hAnsi="Arial" w:cs="Arial"/>
                <w:b/>
                <w:bCs/>
                <w:sz w:val="22"/>
                <w:szCs w:val="22"/>
              </w:rPr>
              <w:t>et décris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les différences entre les deux stades (épaisseur, glandes, vascularisation).</w:t>
            </w:r>
          </w:p>
          <w:p w:rsidR="000426CC" w:rsidRPr="00A32902" w:rsidRDefault="004E4CFD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i/>
                <w:iCs/>
                <w:sz w:val="22"/>
                <w:szCs w:val="22"/>
              </w:rPr>
              <w:t>Aide : utilise les légendes du document.</w:t>
            </w:r>
          </w:p>
        </w:tc>
      </w:tr>
    </w:tbl>
    <w:p w:rsidR="000426CC" w:rsidRPr="00A32902" w:rsidRDefault="00DF1579">
      <w:pPr>
        <w:rPr>
          <w:rFonts w:ascii="Arial" w:hAnsi="Arial" w:cs="Arial"/>
          <w:sz w:val="22"/>
          <w:szCs w:val="22"/>
        </w:rPr>
      </w:pPr>
      <w:r w:rsidRPr="00E2155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23000" cy="2743448"/>
            <wp:effectExtent l="0" t="0" r="6350" b="0"/>
            <wp:docPr id="17354657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5714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052" cy="275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CC" w:rsidRPr="00A32902" w:rsidRDefault="004E4CFD">
      <w:pPr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537200" cy="2641705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40" cy="26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56" w:rsidRPr="00E21556">
        <w:rPr>
          <w:noProof/>
        </w:rPr>
        <w:t xml:space="preserve"> </w:t>
      </w:r>
    </w:p>
    <w:p w:rsidR="000426CC" w:rsidRPr="00A32902" w:rsidRDefault="004E4CFD">
      <w:pPr>
        <w:spacing w:before="30" w:after="60"/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i/>
          <w:iCs/>
          <w:sz w:val="22"/>
          <w:szCs w:val="22"/>
        </w:rPr>
        <w:t>Doc 1 – Coupe de la paroi utérine à deux moments du cycle (4e jour et 23e jour, MO).</w:t>
      </w:r>
    </w:p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p w:rsidR="00DF1579" w:rsidRDefault="00DF1579">
      <w:pPr>
        <w:spacing w:before="60" w:after="60"/>
        <w:rPr>
          <w:rFonts w:ascii="Arial" w:hAnsi="Arial" w:cs="Arial"/>
          <w:sz w:val="22"/>
          <w:szCs w:val="22"/>
          <w:u w:val="single"/>
        </w:rPr>
      </w:pPr>
    </w:p>
    <w:p w:rsidR="00DF1579" w:rsidRDefault="00DF1579">
      <w:pPr>
        <w:spacing w:before="60" w:after="60"/>
        <w:rPr>
          <w:rFonts w:ascii="Arial" w:hAnsi="Arial" w:cs="Arial"/>
          <w:sz w:val="22"/>
          <w:szCs w:val="22"/>
          <w:u w:val="single"/>
        </w:rPr>
      </w:pPr>
    </w:p>
    <w:p w:rsidR="000426CC" w:rsidRPr="00A32902" w:rsidRDefault="004E4CFD">
      <w:pPr>
        <w:spacing w:before="60" w:after="60"/>
        <w:rPr>
          <w:rFonts w:ascii="Arial" w:hAnsi="Arial" w:cs="Arial"/>
          <w:sz w:val="22"/>
          <w:szCs w:val="22"/>
          <w:u w:val="single"/>
        </w:rPr>
      </w:pPr>
      <w:r w:rsidRPr="00A32902">
        <w:rPr>
          <w:rFonts w:ascii="Arial" w:hAnsi="Arial" w:cs="Arial"/>
          <w:sz w:val="22"/>
          <w:szCs w:val="22"/>
          <w:u w:val="single"/>
        </w:rPr>
        <w:lastRenderedPageBreak/>
        <w:t>Points communs :</w:t>
      </w:r>
    </w:p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p w:rsidR="00A32902" w:rsidRDefault="004E4CFD">
      <w:pPr>
        <w:spacing w:before="60" w:after="60"/>
        <w:rPr>
          <w:rFonts w:ascii="Arial" w:hAnsi="Arial" w:cs="Arial"/>
          <w:b/>
          <w:sz w:val="22"/>
          <w:szCs w:val="22"/>
          <w:u w:val="single"/>
        </w:rPr>
      </w:pPr>
      <w:r w:rsidRPr="00A32902">
        <w:rPr>
          <w:rFonts w:ascii="Arial" w:hAnsi="Arial" w:cs="Arial"/>
          <w:b/>
          <w:sz w:val="22"/>
          <w:szCs w:val="22"/>
          <w:u w:val="single"/>
        </w:rPr>
        <w:t>Différences :</w:t>
      </w:r>
    </w:p>
    <w:p w:rsidR="00DF1579" w:rsidRPr="00A32902" w:rsidRDefault="00DF1579">
      <w:pPr>
        <w:spacing w:before="60" w:after="60"/>
        <w:rPr>
          <w:rFonts w:ascii="Arial" w:hAnsi="Arial" w:cs="Arial"/>
          <w:b/>
          <w:sz w:val="22"/>
          <w:szCs w:val="22"/>
          <w:u w:val="single"/>
        </w:rPr>
      </w:pPr>
    </w:p>
    <w:p w:rsidR="00A32902" w:rsidRPr="00A32902" w:rsidRDefault="00A32902">
      <w:pPr>
        <w:spacing w:before="60" w:after="60"/>
        <w:rPr>
          <w:rFonts w:ascii="Arial" w:hAnsi="Arial" w:cs="Arial"/>
          <w:b/>
          <w:sz w:val="22"/>
          <w:szCs w:val="22"/>
          <w:u w:val="single"/>
        </w:rPr>
      </w:pPr>
    </w:p>
    <w:p w:rsidR="000426CC" w:rsidRPr="00A32902" w:rsidRDefault="004E4CFD">
      <w:pPr>
        <w:spacing w:before="60" w:after="60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sz w:val="22"/>
          <w:szCs w:val="22"/>
        </w:rPr>
        <w:t>1-2. À quel moment du cycle la structure de l'utérus lui permet-elle d'accueillir un embryon ? Justifie.</w:t>
      </w:r>
    </w:p>
    <w:p w:rsidR="00023E5A" w:rsidRPr="00A32902" w:rsidRDefault="00023E5A">
      <w:pPr>
        <w:spacing w:before="60" w:after="60"/>
        <w:rPr>
          <w:rFonts w:ascii="Arial" w:hAnsi="Arial" w:cs="Arial"/>
          <w:sz w:val="22"/>
          <w:szCs w:val="22"/>
        </w:rPr>
      </w:pPr>
    </w:p>
    <w:p w:rsidR="00A32902" w:rsidRPr="00A32902" w:rsidRDefault="00A32902">
      <w:pPr>
        <w:spacing w:before="60" w:after="60"/>
        <w:rPr>
          <w:rFonts w:ascii="Arial" w:hAnsi="Arial" w:cs="Arial"/>
          <w:sz w:val="22"/>
          <w:szCs w:val="22"/>
        </w:rPr>
      </w:pPr>
    </w:p>
    <w:tbl>
      <w:tblPr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205"/>
      </w:tblGrid>
      <w:tr w:rsidR="000426CC" w:rsidRPr="00A32902" w:rsidTr="00023E5A">
        <w:tc>
          <w:tcPr>
            <w:tcW w:w="10205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>
            <w:pPr>
              <w:spacing w:before="140" w:after="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Activité 2 – L'activité cyclique de l'ovaire (20 min)</w:t>
            </w:r>
          </w:p>
          <w:p w:rsidR="000426CC" w:rsidRPr="00A32902" w:rsidRDefault="000426CC">
            <w:pPr>
              <w:rPr>
                <w:rFonts w:ascii="Arial" w:hAnsi="Arial" w:cs="Arial"/>
                <w:sz w:val="22"/>
                <w:szCs w:val="22"/>
              </w:rPr>
            </w:pPr>
          </w:p>
          <w:p w:rsidR="000426CC" w:rsidRPr="00A32902" w:rsidRDefault="004E4CFD" w:rsidP="00A75F6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 xml:space="preserve">2-1. </w:t>
            </w:r>
            <w:r w:rsidRPr="00A32902">
              <w:rPr>
                <w:rFonts w:ascii="Arial" w:hAnsi="Arial" w:cs="Arial"/>
                <w:b/>
                <w:sz w:val="22"/>
                <w:szCs w:val="22"/>
              </w:rPr>
              <w:t>Observe les coupes d'ovaire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(Doc 2 et 3) et </w:t>
            </w:r>
            <w:r w:rsidRPr="00A32902">
              <w:rPr>
                <w:rFonts w:ascii="Arial" w:hAnsi="Arial" w:cs="Arial"/>
                <w:b/>
                <w:sz w:val="22"/>
                <w:szCs w:val="22"/>
              </w:rPr>
              <w:t>identifie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les différents types de follicules présents. </w:t>
            </w:r>
          </w:p>
        </w:tc>
      </w:tr>
    </w:tbl>
    <w:p w:rsidR="000426CC" w:rsidRPr="00A32902" w:rsidRDefault="00B55D37">
      <w:pPr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t xml:space="preserve"> </w:t>
      </w:r>
    </w:p>
    <w:p w:rsidR="000426CC" w:rsidRDefault="004E4CFD">
      <w:pPr>
        <w:spacing w:before="30" w:after="60"/>
        <w:jc w:val="center"/>
        <w:rPr>
          <w:rFonts w:ascii="Arial" w:hAnsi="Arial" w:cs="Arial"/>
          <w:i/>
          <w:iCs/>
          <w:sz w:val="22"/>
          <w:szCs w:val="22"/>
        </w:rPr>
      </w:pPr>
      <w:r w:rsidRPr="00A32902">
        <w:rPr>
          <w:rFonts w:ascii="Arial" w:hAnsi="Arial" w:cs="Arial"/>
          <w:i/>
          <w:iCs/>
          <w:sz w:val="22"/>
          <w:szCs w:val="22"/>
        </w:rPr>
        <w:t>Doc 2</w:t>
      </w:r>
      <w:r w:rsidR="00A75F6F">
        <w:rPr>
          <w:rFonts w:ascii="Arial" w:hAnsi="Arial" w:cs="Arial"/>
          <w:i/>
          <w:iCs/>
          <w:sz w:val="22"/>
          <w:szCs w:val="22"/>
        </w:rPr>
        <w:t xml:space="preserve"> et 3 </w:t>
      </w:r>
      <w:r w:rsidRPr="00A32902">
        <w:rPr>
          <w:rFonts w:ascii="Arial" w:hAnsi="Arial" w:cs="Arial"/>
          <w:i/>
          <w:iCs/>
          <w:sz w:val="22"/>
          <w:szCs w:val="22"/>
        </w:rPr>
        <w:t xml:space="preserve"> – Coupes transversales d'ovaire de guenon à deux moments du cycle (MO).</w:t>
      </w:r>
    </w:p>
    <w:p w:rsidR="000426CC" w:rsidRPr="00A32902" w:rsidRDefault="00714888" w:rsidP="00DF1579">
      <w:pPr>
        <w:spacing w:before="30" w:after="60"/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56325" cy="1028662"/>
            <wp:effectExtent l="0" t="0" r="0" b="635"/>
            <wp:docPr id="747548634" name="Image 74754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7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00" cy="104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579" w:rsidRDefault="00DF1579">
      <w:pPr>
        <w:spacing w:before="60" w:after="60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93229" cy="5110079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744" cy="522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0C5" w:rsidRDefault="003350C5">
      <w:pPr>
        <w:spacing w:before="60" w:after="60"/>
        <w:rPr>
          <w:rFonts w:ascii="Arial" w:hAnsi="Arial" w:cs="Arial"/>
          <w:sz w:val="22"/>
          <w:szCs w:val="22"/>
        </w:rPr>
      </w:pPr>
    </w:p>
    <w:p w:rsidR="000426CC" w:rsidRPr="00A32902" w:rsidRDefault="004E4CFD">
      <w:pPr>
        <w:spacing w:before="60" w:after="60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sz w:val="22"/>
          <w:szCs w:val="22"/>
        </w:rPr>
        <w:t xml:space="preserve">-3. À partir des documents, explique pourquoi on parle de « cycle ovarien ». </w:t>
      </w:r>
      <w:r w:rsidRPr="00A32902">
        <w:rPr>
          <w:rFonts w:ascii="Arial" w:hAnsi="Arial" w:cs="Arial"/>
          <w:b/>
          <w:bCs/>
          <w:sz w:val="22"/>
          <w:szCs w:val="22"/>
        </w:rPr>
        <w:t>Nomme ses deux phases.</w:t>
      </w:r>
    </w:p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tbl>
      <w:tblPr>
        <w:tblW w:w="11666" w:type="dxa"/>
        <w:tblInd w:w="-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1666"/>
      </w:tblGrid>
      <w:tr w:rsidR="000426CC" w:rsidRPr="00A32902" w:rsidTr="00A75F6F">
        <w:trPr>
          <w:trHeight w:val="7524"/>
        </w:trPr>
        <w:tc>
          <w:tcPr>
            <w:tcW w:w="11666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 w:rsidP="00A75F6F">
            <w:pPr>
              <w:spacing w:before="140" w:after="60"/>
              <w:ind w:left="708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lastRenderedPageBreak/>
              <w:t>Bilan Partie 1 – Relier cycle ovarien et cycle utérin (inclus dans les 35 min)</w:t>
            </w:r>
          </w:p>
          <w:p w:rsidR="000426CC" w:rsidRPr="00A32902" w:rsidRDefault="004E4CFD" w:rsidP="00A75F6F">
            <w:pPr>
              <w:spacing w:before="60" w:after="60"/>
              <w:ind w:left="708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>À l'aide du Doc</w:t>
            </w:r>
            <w:r w:rsidR="00A75F6F">
              <w:rPr>
                <w:rFonts w:ascii="Arial" w:hAnsi="Arial" w:cs="Arial"/>
                <w:sz w:val="22"/>
                <w:szCs w:val="22"/>
              </w:rPr>
              <w:t xml:space="preserve">1, 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55D37" w:rsidRPr="00A32902">
              <w:rPr>
                <w:rFonts w:ascii="Arial" w:hAnsi="Arial" w:cs="Arial"/>
                <w:sz w:val="22"/>
                <w:szCs w:val="22"/>
              </w:rPr>
              <w:t>2, 3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32902">
              <w:rPr>
                <w:rFonts w:ascii="Arial" w:hAnsi="Arial" w:cs="Arial"/>
                <w:b/>
                <w:sz w:val="22"/>
                <w:szCs w:val="22"/>
              </w:rPr>
              <w:t>complète le schéma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2902">
              <w:rPr>
                <w:rFonts w:ascii="Arial" w:hAnsi="Arial" w:cs="Arial"/>
                <w:sz w:val="22"/>
                <w:szCs w:val="22"/>
              </w:rPr>
              <w:t xml:space="preserve">suivant 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en indiquant dans chaque case la lettre correspondante parmi : a) b) c) d) e) f)</w:t>
            </w:r>
          </w:p>
          <w:p w:rsidR="00A32902" w:rsidRPr="00A32902" w:rsidRDefault="00E21556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217218" cy="5018236"/>
                  <wp:effectExtent l="0" t="1104900" r="0" b="1077764"/>
                  <wp:docPr id="922300846" name="Image 92230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26802" cy="523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F6F" w:rsidRDefault="00A75F6F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A75F6F" w:rsidRDefault="00A75F6F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A75F6F" w:rsidRDefault="00A75F6F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A75F6F" w:rsidRDefault="00A75F6F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0426CC" w:rsidRPr="00A32902" w:rsidRDefault="00E21556">
      <w:pPr>
        <w:spacing w:before="200" w:after="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</w:t>
      </w:r>
      <w:r w:rsidR="004E4CFD" w:rsidRPr="00A32902">
        <w:rPr>
          <w:rFonts w:ascii="Arial" w:hAnsi="Arial" w:cs="Arial"/>
          <w:b/>
          <w:bCs/>
          <w:sz w:val="22"/>
          <w:szCs w:val="22"/>
          <w:u w:val="single"/>
        </w:rPr>
        <w:t>artie 2 – La régulation du cycle féminin (40 min)</w:t>
      </w:r>
    </w:p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489"/>
      </w:tblGrid>
      <w:tr w:rsidR="000426CC" w:rsidRPr="00A32902" w:rsidTr="00023E5A"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>
            <w:pPr>
              <w:spacing w:before="140" w:after="60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lastRenderedPageBreak/>
              <w:t>Activité 3 – Le contrôle du cycle utérin par les ovaires (15 min)</w:t>
            </w:r>
          </w:p>
          <w:p w:rsidR="000426CC" w:rsidRPr="00A32902" w:rsidRDefault="000426CC">
            <w:pPr>
              <w:rPr>
                <w:rFonts w:ascii="Arial" w:hAnsi="Arial" w:cs="Arial"/>
                <w:sz w:val="22"/>
                <w:szCs w:val="22"/>
              </w:rPr>
            </w:pPr>
          </w:p>
          <w:p w:rsidR="000426CC" w:rsidRPr="00A32902" w:rsidRDefault="004E4CFD" w:rsidP="00A75F6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 xml:space="preserve">3-1. À partir des résultats de l'expérience (Doc </w:t>
            </w:r>
            <w:r w:rsidR="00A75F6F">
              <w:rPr>
                <w:rFonts w:ascii="Arial" w:hAnsi="Arial" w:cs="Arial"/>
                <w:sz w:val="22"/>
                <w:szCs w:val="22"/>
              </w:rPr>
              <w:t>5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), </w:t>
            </w:r>
            <w:r w:rsidR="006800B3">
              <w:rPr>
                <w:rFonts w:ascii="Arial" w:hAnsi="Arial" w:cs="Arial"/>
                <w:b/>
                <w:bCs/>
                <w:sz w:val="22"/>
                <w:szCs w:val="22"/>
              </w:rPr>
              <w:t>lis et analyse</w:t>
            </w:r>
            <w:r w:rsidRPr="00A3290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le tableau ci-dessous, puis conclus sur le rôle des ovaires dans le contrôle du cycle utérin.</w:t>
            </w:r>
            <w:r w:rsidR="006800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Comment </w:t>
            </w:r>
            <w:r w:rsidR="00A75F6F">
              <w:rPr>
                <w:rFonts w:ascii="Arial" w:hAnsi="Arial" w:cs="Arial"/>
                <w:b/>
                <w:bCs/>
                <w:sz w:val="22"/>
                <w:szCs w:val="22"/>
              </w:rPr>
              <w:t>l’ovaire</w:t>
            </w:r>
            <w:r w:rsidR="006800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contrôle le cycle de l’utérus ?</w:t>
            </w:r>
          </w:p>
        </w:tc>
      </w:tr>
    </w:tbl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p w:rsidR="000426CC" w:rsidRPr="00A32902" w:rsidRDefault="004E4CFD">
      <w:pPr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30800" cy="1314450"/>
            <wp:effectExtent l="0" t="0" r="0" b="0"/>
            <wp:docPr id="510406256" name="Image 510406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58" cy="13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CC" w:rsidRPr="00A32902" w:rsidRDefault="004E4CFD">
      <w:pPr>
        <w:spacing w:before="30" w:after="60"/>
        <w:jc w:val="center"/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i/>
          <w:iCs/>
          <w:sz w:val="22"/>
          <w:szCs w:val="22"/>
        </w:rPr>
        <w:t xml:space="preserve">Doc </w:t>
      </w:r>
      <w:r w:rsidR="006800B3">
        <w:rPr>
          <w:rFonts w:ascii="Arial" w:hAnsi="Arial" w:cs="Arial"/>
          <w:i/>
          <w:iCs/>
          <w:sz w:val="22"/>
          <w:szCs w:val="22"/>
        </w:rPr>
        <w:t>5</w:t>
      </w:r>
      <w:r w:rsidRPr="00A32902">
        <w:rPr>
          <w:rFonts w:ascii="Arial" w:hAnsi="Arial" w:cs="Arial"/>
          <w:i/>
          <w:iCs/>
          <w:sz w:val="22"/>
          <w:szCs w:val="22"/>
        </w:rPr>
        <w:t xml:space="preserve"> – Expériences de contrôle ovarien sur le cycle utérin chez la souris.</w:t>
      </w:r>
    </w:p>
    <w:p w:rsidR="000426CC" w:rsidRPr="00A32902" w:rsidRDefault="004E4CFD">
      <w:pPr>
        <w:spacing w:before="60" w:after="60"/>
        <w:rPr>
          <w:rFonts w:ascii="Arial" w:hAnsi="Arial" w:cs="Arial"/>
          <w:b/>
          <w:sz w:val="22"/>
          <w:szCs w:val="22"/>
          <w:u w:val="single"/>
        </w:rPr>
      </w:pPr>
      <w:r w:rsidRPr="00A32902">
        <w:rPr>
          <w:rFonts w:ascii="Arial" w:hAnsi="Arial" w:cs="Arial"/>
          <w:b/>
          <w:sz w:val="22"/>
          <w:szCs w:val="22"/>
          <w:u w:val="single"/>
        </w:rPr>
        <w:t>Conclusion :</w:t>
      </w:r>
    </w:p>
    <w:p w:rsidR="00A32902" w:rsidRPr="00A32902" w:rsidRDefault="00A32902">
      <w:pPr>
        <w:rPr>
          <w:rFonts w:ascii="Arial" w:hAnsi="Arial" w:cs="Arial"/>
          <w:sz w:val="22"/>
          <w:szCs w:val="22"/>
        </w:rPr>
      </w:pPr>
    </w:p>
    <w:p w:rsidR="00A32902" w:rsidRPr="00A32902" w:rsidRDefault="00A32902">
      <w:pPr>
        <w:rPr>
          <w:rFonts w:ascii="Arial" w:hAnsi="Arial" w:cs="Arial"/>
          <w:sz w:val="22"/>
          <w:szCs w:val="22"/>
        </w:rPr>
      </w:pPr>
    </w:p>
    <w:p w:rsidR="00A32902" w:rsidRPr="00A32902" w:rsidRDefault="00A32902">
      <w:pPr>
        <w:rPr>
          <w:rFonts w:ascii="Arial" w:hAnsi="Arial" w:cs="Arial"/>
          <w:sz w:val="22"/>
          <w:szCs w:val="22"/>
        </w:rPr>
      </w:pPr>
    </w:p>
    <w:tbl>
      <w:tblPr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489"/>
      </w:tblGrid>
      <w:tr w:rsidR="000426CC" w:rsidRPr="00A32902" w:rsidTr="00023E5A">
        <w:tc>
          <w:tcPr>
            <w:tcW w:w="10489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4E4CFD" w:rsidP="00A32902">
            <w:pPr>
              <w:spacing w:before="14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</w:rPr>
              <w:t>Activité 4 – Relier hormones ovariennes et cycle utérin (10 min)</w:t>
            </w:r>
          </w:p>
          <w:p w:rsidR="000426CC" w:rsidRPr="00A32902" w:rsidRDefault="004E4CFD" w:rsidP="00A75F6F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 xml:space="preserve">À partir </w:t>
            </w:r>
            <w:r w:rsidR="00A75F6F" w:rsidRPr="00A32902">
              <w:rPr>
                <w:rFonts w:ascii="Arial" w:hAnsi="Arial" w:cs="Arial"/>
                <w:sz w:val="22"/>
                <w:szCs w:val="22"/>
              </w:rPr>
              <w:t>d</w:t>
            </w:r>
            <w:r w:rsidR="00A75F6F">
              <w:rPr>
                <w:rFonts w:ascii="Arial" w:hAnsi="Arial" w:cs="Arial"/>
                <w:sz w:val="22"/>
                <w:szCs w:val="22"/>
              </w:rPr>
              <w:t>u document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5F6F">
              <w:rPr>
                <w:rFonts w:ascii="Arial" w:hAnsi="Arial" w:cs="Arial"/>
                <w:sz w:val="22"/>
                <w:szCs w:val="22"/>
              </w:rPr>
              <w:t>4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32902">
              <w:rPr>
                <w:rFonts w:ascii="Arial" w:hAnsi="Arial" w:cs="Arial"/>
                <w:b/>
                <w:sz w:val="22"/>
                <w:szCs w:val="22"/>
                <w:u w:val="single"/>
              </w:rPr>
              <w:t>explique comment les hormones ovariennes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agissent sur la muqueuse utérine au cours du cycle.</w:t>
            </w:r>
          </w:p>
        </w:tc>
      </w:tr>
    </w:tbl>
    <w:p w:rsidR="00E21556" w:rsidRDefault="00E21556" w:rsidP="00E21556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  <w:r w:rsidRPr="00A32902">
        <w:rPr>
          <w:rFonts w:ascii="Arial" w:hAnsi="Arial" w:cs="Arial"/>
          <w:i/>
          <w:iCs/>
          <w:sz w:val="22"/>
          <w:szCs w:val="22"/>
        </w:rPr>
        <w:t>Doc 4 – Évolution des hormones ovariennes et du cycle utérin.</w:t>
      </w:r>
    </w:p>
    <w:p w:rsidR="00E21556" w:rsidRPr="00A32902" w:rsidRDefault="00A75F6F" w:rsidP="00E21556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  <w:r w:rsidRPr="006800B3"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618815" cy="998384"/>
            <wp:effectExtent l="19050" t="0" r="93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98013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10" cy="100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556">
        <w:rPr>
          <w:rFonts w:ascii="Arial" w:hAnsi="Arial" w:cs="Arial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5700263" cy="3979655"/>
            <wp:effectExtent l="19050" t="0" r="0" b="0"/>
            <wp:docPr id="3449757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98" cy="40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556" w:rsidRDefault="00E21556" w:rsidP="00E21556">
      <w:pPr>
        <w:spacing w:before="200" w:after="80"/>
        <w:rPr>
          <w:rFonts w:ascii="Arial" w:hAnsi="Arial" w:cs="Arial"/>
          <w:b/>
          <w:bCs/>
          <w:sz w:val="22"/>
          <w:szCs w:val="22"/>
          <w:u w:val="single"/>
        </w:rPr>
      </w:pPr>
    </w:p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p w:rsidR="000426CC" w:rsidRPr="00A32902" w:rsidRDefault="00023E5A">
      <w:pPr>
        <w:rPr>
          <w:rFonts w:ascii="Arial" w:hAnsi="Arial" w:cs="Arial"/>
          <w:sz w:val="22"/>
          <w:szCs w:val="22"/>
        </w:rPr>
      </w:pPr>
      <w:r w:rsidRPr="00A32902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15796" cy="3573688"/>
            <wp:effectExtent l="19050" t="0" r="3954" b="0"/>
            <wp:docPr id="982709274" name="Image 98270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04" cy="36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0B3" w:rsidRPr="00E21556" w:rsidRDefault="00023E5A" w:rsidP="00E21556">
      <w:pPr>
        <w:spacing w:before="60" w:after="60"/>
        <w:rPr>
          <w:rFonts w:ascii="Arial" w:hAnsi="Arial" w:cs="Arial"/>
          <w:i/>
          <w:iCs/>
          <w:sz w:val="22"/>
          <w:szCs w:val="22"/>
        </w:rPr>
      </w:pPr>
      <w:r w:rsidRPr="00A32902">
        <w:rPr>
          <w:rFonts w:ascii="Arial" w:hAnsi="Arial" w:cs="Arial"/>
          <w:i/>
          <w:iCs/>
          <w:sz w:val="22"/>
          <w:szCs w:val="22"/>
        </w:rPr>
        <w:t xml:space="preserve">Doc </w:t>
      </w:r>
      <w:r w:rsidR="00E21556">
        <w:rPr>
          <w:rFonts w:ascii="Arial" w:hAnsi="Arial" w:cs="Arial"/>
          <w:i/>
          <w:iCs/>
          <w:sz w:val="22"/>
          <w:szCs w:val="22"/>
        </w:rPr>
        <w:t>5</w:t>
      </w:r>
      <w:r w:rsidRPr="00A32902">
        <w:rPr>
          <w:rFonts w:ascii="Arial" w:hAnsi="Arial" w:cs="Arial"/>
          <w:i/>
          <w:iCs/>
          <w:sz w:val="22"/>
          <w:szCs w:val="22"/>
        </w:rPr>
        <w:t xml:space="preserve"> – Évolution des concentrations en hormones ovariennes et épaisseur de la muqueuse utérine.</w:t>
      </w:r>
    </w:p>
    <w:p w:rsidR="006800B3" w:rsidRPr="00A32902" w:rsidRDefault="006800B3">
      <w:pPr>
        <w:rPr>
          <w:rFonts w:ascii="Arial" w:hAnsi="Arial" w:cs="Arial"/>
          <w:sz w:val="22"/>
          <w:szCs w:val="22"/>
        </w:rPr>
      </w:pPr>
    </w:p>
    <w:tbl>
      <w:tblPr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631"/>
      </w:tblGrid>
      <w:tr w:rsidR="000426CC" w:rsidRPr="00A32902" w:rsidTr="00023E5A">
        <w:tc>
          <w:tcPr>
            <w:tcW w:w="10631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6800B3" w:rsidRDefault="004E4CFD">
            <w:pPr>
              <w:spacing w:before="140" w:after="6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Bilan – Régulation du cycle féminin (15 min)</w:t>
            </w:r>
          </w:p>
          <w:p w:rsidR="000426CC" w:rsidRPr="00A32902" w:rsidRDefault="00B3175D">
            <w:pPr>
              <w:spacing w:before="140" w:after="6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A3290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hyperlink r:id="rId18" w:history="1">
              <w:r w:rsidRPr="00A32902">
                <w:rPr>
                  <w:rStyle w:val="Lienhypertexte"/>
                  <w:rFonts w:ascii="Arial" w:hAnsi="Arial" w:cs="Arial"/>
                  <w:b/>
                  <w:bCs/>
                  <w:sz w:val="22"/>
                  <w:szCs w:val="22"/>
                </w:rPr>
                <w:t>https://tube.reseau-canope.fr/w/9cs42KchgVovR4dRGY7XzT</w:t>
              </w:r>
            </w:hyperlink>
          </w:p>
          <w:p w:rsidR="00B3175D" w:rsidRPr="00A32902" w:rsidRDefault="00B3175D" w:rsidP="00B3175D">
            <w:p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sz w:val="22"/>
                <w:szCs w:val="22"/>
              </w:rPr>
              <w:t xml:space="preserve">et </w:t>
            </w:r>
            <w:r w:rsidRPr="00A32902">
              <w:rPr>
                <w:rFonts w:ascii="Arial" w:hAnsi="Arial" w:cs="Arial"/>
                <w:b/>
                <w:sz w:val="22"/>
                <w:szCs w:val="22"/>
              </w:rPr>
              <w:t>Complète le texte à trous</w:t>
            </w:r>
            <w:r w:rsidRPr="00A32902">
              <w:rPr>
                <w:rFonts w:ascii="Arial" w:hAnsi="Arial" w:cs="Arial"/>
                <w:sz w:val="22"/>
                <w:szCs w:val="22"/>
              </w:rPr>
              <w:t xml:space="preserve"> ci-dessous (mots : vascularisation, œstrogène, LH, FSH, complexe hypothalamo-hypophysaire, hypophyse, hypothalamus, corps jaune, progestérone, utérus, croissance folliculaire, GnRH, pic de LH, ovaire). </w:t>
            </w:r>
          </w:p>
          <w:p w:rsidR="000426CC" w:rsidRPr="00A32902" w:rsidRDefault="000426CC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426CC" w:rsidRPr="00A32902" w:rsidRDefault="000426CC">
      <w:pPr>
        <w:rPr>
          <w:rFonts w:ascii="Arial" w:hAnsi="Arial" w:cs="Arial"/>
          <w:sz w:val="22"/>
          <w:szCs w:val="22"/>
        </w:rPr>
      </w:pPr>
    </w:p>
    <w:tbl>
      <w:tblPr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0766"/>
      </w:tblGrid>
      <w:tr w:rsidR="000426CC" w:rsidRPr="00A32902" w:rsidTr="00B3175D">
        <w:trPr>
          <w:trHeight w:val="3094"/>
        </w:trPr>
        <w:tc>
          <w:tcPr>
            <w:tcW w:w="10620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0426CC" w:rsidRPr="00A32902" w:rsidRDefault="000426CC">
            <w:pPr>
              <w:rPr>
                <w:rFonts w:ascii="Arial" w:hAnsi="Arial" w:cs="Arial"/>
                <w:sz w:val="22"/>
                <w:szCs w:val="22"/>
              </w:rPr>
            </w:pPr>
          </w:p>
          <w:p w:rsidR="000426CC" w:rsidRPr="00A32902" w:rsidRDefault="00B3175D">
            <w:pPr>
              <w:pStyle w:val="Paragraphedeliste"/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3290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5384800" cy="2079304"/>
                  <wp:effectExtent l="0" t="0" r="6350" b="0"/>
                  <wp:docPr id="988865022" name="Image 98886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416" cy="213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A48" w:rsidRPr="00A32902" w:rsidTr="00B3175D">
        <w:trPr>
          <w:trHeight w:val="3094"/>
        </w:trPr>
        <w:tc>
          <w:tcPr>
            <w:tcW w:w="10620" w:type="dxa"/>
            <w:tcBorders>
              <w:top w:val="single" w:sz="1" w:space="0" w:color="999999"/>
              <w:left w:val="single" w:sz="1" w:space="0" w:color="999999"/>
              <w:bottom w:val="single" w:sz="1" w:space="0" w:color="999999"/>
              <w:right w:val="single" w:sz="1" w:space="0" w:color="999999"/>
            </w:tcBorders>
            <w:shd w:val="clear" w:color="auto" w:fill="F2F2F2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7C7A48" w:rsidRPr="00A32902" w:rsidRDefault="007C7A4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645910" cy="4827270"/>
                  <wp:effectExtent l="0" t="0" r="2540" b="0"/>
                  <wp:docPr id="154189131" name="Image 5" descr="Regulation fe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ulation fe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82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6CC" w:rsidRPr="00A32902" w:rsidRDefault="000426CC" w:rsidP="00B3175D">
      <w:pPr>
        <w:rPr>
          <w:rFonts w:ascii="Arial" w:hAnsi="Arial" w:cs="Arial"/>
          <w:sz w:val="22"/>
          <w:szCs w:val="22"/>
        </w:rPr>
      </w:pPr>
    </w:p>
    <w:sectPr w:rsidR="000426CC" w:rsidRPr="00A32902" w:rsidSect="00023E5A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312C0"/>
    <w:multiLevelType w:val="hybridMultilevel"/>
    <w:tmpl w:val="295E5640"/>
    <w:lvl w:ilvl="0" w:tplc="2AB4BBCE">
      <w:start w:val="1"/>
      <w:numFmt w:val="bullet"/>
      <w:lvlText w:val="•"/>
      <w:lvlJc w:val="left"/>
      <w:pPr>
        <w:ind w:left="720" w:hanging="360"/>
      </w:pPr>
    </w:lvl>
    <w:lvl w:ilvl="1" w:tplc="5254FADE">
      <w:numFmt w:val="decimal"/>
      <w:lvlText w:val=""/>
      <w:lvlJc w:val="left"/>
    </w:lvl>
    <w:lvl w:ilvl="2" w:tplc="E3EC6064">
      <w:numFmt w:val="decimal"/>
      <w:lvlText w:val=""/>
      <w:lvlJc w:val="left"/>
    </w:lvl>
    <w:lvl w:ilvl="3" w:tplc="468830F4">
      <w:numFmt w:val="decimal"/>
      <w:lvlText w:val=""/>
      <w:lvlJc w:val="left"/>
    </w:lvl>
    <w:lvl w:ilvl="4" w:tplc="815C4032">
      <w:numFmt w:val="decimal"/>
      <w:lvlText w:val=""/>
      <w:lvlJc w:val="left"/>
    </w:lvl>
    <w:lvl w:ilvl="5" w:tplc="4BAC76E8">
      <w:numFmt w:val="decimal"/>
      <w:lvlText w:val=""/>
      <w:lvlJc w:val="left"/>
    </w:lvl>
    <w:lvl w:ilvl="6" w:tplc="3F645D66">
      <w:numFmt w:val="decimal"/>
      <w:lvlText w:val=""/>
      <w:lvlJc w:val="left"/>
    </w:lvl>
    <w:lvl w:ilvl="7" w:tplc="9488A09E">
      <w:numFmt w:val="decimal"/>
      <w:lvlText w:val=""/>
      <w:lvlJc w:val="left"/>
    </w:lvl>
    <w:lvl w:ilvl="8" w:tplc="3B581484">
      <w:numFmt w:val="decimal"/>
      <w:lvlText w:val=""/>
      <w:lvlJc w:val="left"/>
    </w:lvl>
  </w:abstractNum>
  <w:abstractNum w:abstractNumId="1">
    <w:nsid w:val="41772FB1"/>
    <w:multiLevelType w:val="hybridMultilevel"/>
    <w:tmpl w:val="8A74020A"/>
    <w:lvl w:ilvl="0" w:tplc="7EEC8022">
      <w:start w:val="1"/>
      <w:numFmt w:val="bullet"/>
      <w:lvlText w:val="●"/>
      <w:lvlJc w:val="left"/>
      <w:pPr>
        <w:ind w:left="720" w:hanging="360"/>
      </w:pPr>
    </w:lvl>
    <w:lvl w:ilvl="1" w:tplc="0194EB52">
      <w:start w:val="1"/>
      <w:numFmt w:val="bullet"/>
      <w:lvlText w:val="○"/>
      <w:lvlJc w:val="left"/>
      <w:pPr>
        <w:ind w:left="1440" w:hanging="360"/>
      </w:pPr>
    </w:lvl>
    <w:lvl w:ilvl="2" w:tplc="5B204AFE">
      <w:start w:val="1"/>
      <w:numFmt w:val="bullet"/>
      <w:lvlText w:val="■"/>
      <w:lvlJc w:val="left"/>
      <w:pPr>
        <w:ind w:left="2160" w:hanging="360"/>
      </w:pPr>
    </w:lvl>
    <w:lvl w:ilvl="3" w:tplc="84063CA0">
      <w:start w:val="1"/>
      <w:numFmt w:val="bullet"/>
      <w:lvlText w:val="●"/>
      <w:lvlJc w:val="left"/>
      <w:pPr>
        <w:ind w:left="2880" w:hanging="360"/>
      </w:pPr>
    </w:lvl>
    <w:lvl w:ilvl="4" w:tplc="4FC84068">
      <w:start w:val="1"/>
      <w:numFmt w:val="bullet"/>
      <w:lvlText w:val="○"/>
      <w:lvlJc w:val="left"/>
      <w:pPr>
        <w:ind w:left="3600" w:hanging="360"/>
      </w:pPr>
    </w:lvl>
    <w:lvl w:ilvl="5" w:tplc="4C3ABB54">
      <w:start w:val="1"/>
      <w:numFmt w:val="bullet"/>
      <w:lvlText w:val="■"/>
      <w:lvlJc w:val="left"/>
      <w:pPr>
        <w:ind w:left="4320" w:hanging="360"/>
      </w:pPr>
    </w:lvl>
    <w:lvl w:ilvl="6" w:tplc="3C46CD56">
      <w:start w:val="1"/>
      <w:numFmt w:val="bullet"/>
      <w:lvlText w:val="●"/>
      <w:lvlJc w:val="left"/>
      <w:pPr>
        <w:ind w:left="5040" w:hanging="360"/>
      </w:pPr>
    </w:lvl>
    <w:lvl w:ilvl="7" w:tplc="09008EC2">
      <w:start w:val="1"/>
      <w:numFmt w:val="bullet"/>
      <w:lvlText w:val="●"/>
      <w:lvlJc w:val="left"/>
      <w:pPr>
        <w:ind w:left="5760" w:hanging="360"/>
      </w:pPr>
    </w:lvl>
    <w:lvl w:ilvl="8" w:tplc="21FE7C4E">
      <w:start w:val="1"/>
      <w:numFmt w:val="bullet"/>
      <w:lvlText w:val="●"/>
      <w:lvlJc w:val="left"/>
      <w:pPr>
        <w:ind w:left="6480" w:hanging="360"/>
      </w:pPr>
    </w:lvl>
  </w:abstractNum>
  <w:abstractNum w:abstractNumId="2">
    <w:nsid w:val="67020845"/>
    <w:multiLevelType w:val="hybridMultilevel"/>
    <w:tmpl w:val="C290B304"/>
    <w:lvl w:ilvl="0" w:tplc="55168796">
      <w:start w:val="1"/>
      <w:numFmt w:val="decimal"/>
      <w:lvlText w:val="%1."/>
      <w:lvlJc w:val="left"/>
      <w:pPr>
        <w:ind w:left="720" w:hanging="360"/>
      </w:pPr>
    </w:lvl>
    <w:lvl w:ilvl="1" w:tplc="20FE1314">
      <w:numFmt w:val="decimal"/>
      <w:lvlText w:val=""/>
      <w:lvlJc w:val="left"/>
    </w:lvl>
    <w:lvl w:ilvl="2" w:tplc="3C20111A">
      <w:numFmt w:val="decimal"/>
      <w:lvlText w:val=""/>
      <w:lvlJc w:val="left"/>
    </w:lvl>
    <w:lvl w:ilvl="3" w:tplc="561035FC">
      <w:numFmt w:val="decimal"/>
      <w:lvlText w:val=""/>
      <w:lvlJc w:val="left"/>
    </w:lvl>
    <w:lvl w:ilvl="4" w:tplc="665A2C30">
      <w:numFmt w:val="decimal"/>
      <w:lvlText w:val=""/>
      <w:lvlJc w:val="left"/>
    </w:lvl>
    <w:lvl w:ilvl="5" w:tplc="9B7A2950">
      <w:numFmt w:val="decimal"/>
      <w:lvlText w:val=""/>
      <w:lvlJc w:val="left"/>
    </w:lvl>
    <w:lvl w:ilvl="6" w:tplc="5EAEBB9C">
      <w:numFmt w:val="decimal"/>
      <w:lvlText w:val=""/>
      <w:lvlJc w:val="left"/>
    </w:lvl>
    <w:lvl w:ilvl="7" w:tplc="EA7AD8CE">
      <w:numFmt w:val="decimal"/>
      <w:lvlText w:val=""/>
      <w:lvlJc w:val="left"/>
    </w:lvl>
    <w:lvl w:ilvl="8" w:tplc="037619AC">
      <w:numFmt w:val="decimal"/>
      <w:lvlText w:val=""/>
      <w:lvlJc w:val="left"/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compat/>
  <w:rsids>
    <w:rsidRoot w:val="000426CC"/>
    <w:rsid w:val="00016D8E"/>
    <w:rsid w:val="00023E5A"/>
    <w:rsid w:val="0003133C"/>
    <w:rsid w:val="000426CC"/>
    <w:rsid w:val="002500F0"/>
    <w:rsid w:val="003350C5"/>
    <w:rsid w:val="00351F66"/>
    <w:rsid w:val="00455F58"/>
    <w:rsid w:val="004E4CFD"/>
    <w:rsid w:val="005F4007"/>
    <w:rsid w:val="006800B3"/>
    <w:rsid w:val="00714888"/>
    <w:rsid w:val="007C7A48"/>
    <w:rsid w:val="00A32902"/>
    <w:rsid w:val="00A75F6F"/>
    <w:rsid w:val="00B3175D"/>
    <w:rsid w:val="00B55D37"/>
    <w:rsid w:val="00DF1579"/>
    <w:rsid w:val="00E21556"/>
    <w:rsid w:val="00F15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33C"/>
  </w:style>
  <w:style w:type="paragraph" w:styleId="Titre1">
    <w:name w:val="heading 1"/>
    <w:uiPriority w:val="9"/>
    <w:qFormat/>
    <w:rsid w:val="0003133C"/>
    <w:pPr>
      <w:outlineLvl w:val="0"/>
    </w:pPr>
    <w:rPr>
      <w:color w:val="2E74B5"/>
      <w:sz w:val="32"/>
      <w:szCs w:val="32"/>
    </w:rPr>
  </w:style>
  <w:style w:type="paragraph" w:styleId="Titre2">
    <w:name w:val="heading 2"/>
    <w:uiPriority w:val="9"/>
    <w:semiHidden/>
    <w:unhideWhenUsed/>
    <w:qFormat/>
    <w:rsid w:val="0003133C"/>
    <w:pPr>
      <w:outlineLvl w:val="1"/>
    </w:pPr>
    <w:rPr>
      <w:color w:val="2E74B5"/>
      <w:sz w:val="26"/>
      <w:szCs w:val="26"/>
    </w:rPr>
  </w:style>
  <w:style w:type="paragraph" w:styleId="Titre3">
    <w:name w:val="heading 3"/>
    <w:uiPriority w:val="9"/>
    <w:semiHidden/>
    <w:unhideWhenUsed/>
    <w:qFormat/>
    <w:rsid w:val="0003133C"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rsid w:val="0003133C"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rsid w:val="0003133C"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rsid w:val="0003133C"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sid w:val="0003133C"/>
    <w:rPr>
      <w:sz w:val="56"/>
      <w:szCs w:val="56"/>
    </w:rPr>
  </w:style>
  <w:style w:type="paragraph" w:customStyle="1" w:styleId="lev1">
    <w:name w:val="Élevé1"/>
    <w:qFormat/>
    <w:rsid w:val="0003133C"/>
    <w:rPr>
      <w:b/>
      <w:bCs/>
    </w:rPr>
  </w:style>
  <w:style w:type="paragraph" w:styleId="Paragraphedeliste">
    <w:name w:val="List Paragraph"/>
    <w:qFormat/>
    <w:rsid w:val="0003133C"/>
  </w:style>
  <w:style w:type="character" w:styleId="Lienhypertexte">
    <w:name w:val="Hyperlink"/>
    <w:uiPriority w:val="99"/>
    <w:unhideWhenUsed/>
    <w:rsid w:val="0003133C"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sid w:val="0003133C"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sid w:val="0003133C"/>
  </w:style>
  <w:style w:type="character" w:customStyle="1" w:styleId="NotedebasdepageCar">
    <w:name w:val="Note de bas de page Car"/>
    <w:link w:val="Notedebasdepage"/>
    <w:uiPriority w:val="99"/>
    <w:semiHidden/>
    <w:unhideWhenUsed/>
    <w:rsid w:val="0003133C"/>
    <w:rPr>
      <w:sz w:val="20"/>
      <w:szCs w:val="2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3175D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5F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5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yperlink" Target="https://tube.reseau-canope.fr/w/9cs42KchgVovR4dRGY7Xz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F24B221272C8418953DC80ACBE02D2" ma:contentTypeVersion="4" ma:contentTypeDescription="Crée un document." ma:contentTypeScope="" ma:versionID="c98472edb3bdd588cb28782847083f53">
  <xsd:schema xmlns:xsd="http://www.w3.org/2001/XMLSchema" xmlns:xs="http://www.w3.org/2001/XMLSchema" xmlns:p="http://schemas.microsoft.com/office/2006/metadata/properties" xmlns:ns3="0606c3dd-f152-4767-9dbd-49181863d4d6" targetNamespace="http://schemas.microsoft.com/office/2006/metadata/properties" ma:root="true" ma:fieldsID="dbe45e5f24fe3ebe610139a173022e9b" ns3:_="">
    <xsd:import namespace="0606c3dd-f152-4767-9dbd-49181863d4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6c3dd-f152-4767-9dbd-49181863d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B083B-9F85-4D6C-B7F2-8B583B4CF1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19E1F6-41E3-458C-A61B-0E1ACD3C14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821E09-5B40-4830-9587-049A8A8915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6c3dd-f152-4767-9dbd-49181863d4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DAC5FC-D6D4-4571-8CD8-976B99DE5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labosvt</cp:lastModifiedBy>
  <cp:revision>3</cp:revision>
  <dcterms:created xsi:type="dcterms:W3CDTF">2026-04-07T13:27:00Z</dcterms:created>
  <dcterms:modified xsi:type="dcterms:W3CDTF">2026-04-07T13:30:00Z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0x010100FFF24B221272C8418953DC80ACBE02D2</vt:lpwstr>
  </property>
</Properties>
</file>