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7" w:before="120" w:after="12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57" w:before="120" w:after="12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57" w:before="120" w:after="12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57" w:before="120" w:after="12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Default"/>
        <w:jc w:val="center"/>
        <w:rPr>
          <w:color w:val="auto"/>
        </w:rPr>
      </w:pPr>
      <w:r>
        <w:rPr>
          <w:color w:val="auto"/>
        </w:rPr>
      </w:r>
    </w:p>
    <w:tbl>
      <w:tblPr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9062"/>
      </w:tblGrid>
      <w:tr>
        <w:trPr>
          <w:trHeight w:val="1593" w:hRule="atLeast"/>
        </w:trPr>
        <w:tc>
          <w:tcPr>
            <w:tcW w:w="90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end="-289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>
              <w:rPr>
                <w:rFonts w:cs="Arial" w:ascii="Arial" w:hAnsi="Arial"/>
                <w:b/>
                <w:spacing w:val="-6"/>
                <w:sz w:val="24"/>
                <w:szCs w:val="24"/>
              </w:rPr>
              <w:t>Fiche d’évaluation du PPMS  2025/2026 RETEX PPMS</w:t>
            </w:r>
          </w:p>
          <w:p>
            <w:pPr>
              <w:pStyle w:val="Normal"/>
              <w:spacing w:lineRule="auto" w:line="240" w:before="240" w:after="0"/>
              <w:ind w:end="-289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6"/>
                <w:sz w:val="20"/>
                <w:szCs w:val="20"/>
              </w:rPr>
              <w:t>Commune :    SARCELLES                        Circonscription SARCELLES SUD</w:t>
            </w:r>
          </w:p>
          <w:p>
            <w:pPr>
              <w:pStyle w:val="Normal"/>
              <w:spacing w:lineRule="auto" w:line="240" w:before="240" w:after="0"/>
              <w:ind w:end="-289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6"/>
                <w:sz w:val="20"/>
                <w:szCs w:val="20"/>
              </w:rPr>
              <w:br/>
              <w:t>École / collège / lycée / autre :  Ecole Jean Macé  élémentaire</w:t>
              <w:br/>
              <w:br/>
              <w:t>Adresse : 1 rue Maryse Bastié</w:t>
            </w:r>
          </w:p>
          <w:p>
            <w:pPr>
              <w:pStyle w:val="Normal"/>
              <w:spacing w:lineRule="auto" w:line="240" w:before="240" w:after="0"/>
              <w:ind w:end="-289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6"/>
                <w:sz w:val="20"/>
                <w:szCs w:val="20"/>
              </w:rPr>
              <w:br/>
              <w:t>Téléphone :  01 34 19 05 09</w:t>
              <w:br/>
              <w:br/>
              <w:t>Directrice : S. Marchand</w:t>
            </w:r>
          </w:p>
          <w:p>
            <w:pPr>
              <w:pStyle w:val="Normal"/>
              <w:spacing w:lineRule="auto" w:line="240" w:before="240" w:after="0"/>
              <w:ind w:end="-289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-6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57" w:before="120" w:after="12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57" w:before="120" w:after="12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57" w:before="120" w:after="12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90750" cy="6477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W w:w="906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265"/>
        <w:gridCol w:w="2265"/>
        <w:gridCol w:w="2265"/>
        <w:gridCol w:w="2265"/>
      </w:tblGrid>
      <w:tr>
        <w:trPr/>
        <w:tc>
          <w:tcPr>
            <w:tcW w:w="226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shd w:color="auto" w:fill="EEF2F8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6187BA"/>
                <w:kern w:val="0"/>
                <w:sz w:val="18"/>
                <w:szCs w:val="18"/>
                <w:lang w:val="fr-FR" w:eastAsia="en-US" w:bidi="ar-SA"/>
              </w:rPr>
              <w:t>Date</w:t>
            </w:r>
          </w:p>
        </w:tc>
        <w:tc>
          <w:tcPr>
            <w:tcW w:w="226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shd w:color="auto" w:fill="EEF2F8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6187BA"/>
                <w:kern w:val="0"/>
                <w:sz w:val="18"/>
                <w:szCs w:val="18"/>
                <w:lang w:val="fr-FR" w:eastAsia="en-US" w:bidi="ar-SA"/>
              </w:rPr>
              <w:t>Zone observée</w:t>
            </w:r>
          </w:p>
        </w:tc>
        <w:tc>
          <w:tcPr>
            <w:tcW w:w="226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shd w:color="auto" w:fill="EEF2F8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6187BA"/>
                <w:kern w:val="0"/>
                <w:sz w:val="18"/>
                <w:szCs w:val="18"/>
                <w:lang w:val="fr-FR" w:eastAsia="en-US" w:bidi="ar-SA"/>
              </w:rPr>
              <w:t>Heure</w:t>
            </w:r>
          </w:p>
        </w:tc>
        <w:tc>
          <w:tcPr>
            <w:tcW w:w="226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shd w:color="auto" w:fill="EEF2F8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6187BA"/>
                <w:kern w:val="0"/>
                <w:sz w:val="18"/>
                <w:szCs w:val="18"/>
                <w:lang w:val="fr-FR" w:eastAsia="en-US" w:bidi="ar-SA"/>
              </w:rPr>
              <w:t>Scénario</w:t>
            </w:r>
          </w:p>
        </w:tc>
      </w:tr>
      <w:tr>
        <w:trPr>
          <w:trHeight w:val="505" w:hRule="atLeast"/>
        </w:trPr>
        <w:tc>
          <w:tcPr>
            <w:tcW w:w="226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17 /10 /25</w:t>
            </w:r>
          </w:p>
        </w:tc>
        <w:tc>
          <w:tcPr>
            <w:tcW w:w="226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Ecole</w:t>
            </w:r>
          </w:p>
        </w:tc>
        <w:tc>
          <w:tcPr>
            <w:tcW w:w="226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9h20</w:t>
            </w:r>
          </w:p>
        </w:tc>
        <w:tc>
          <w:tcPr>
            <w:tcW w:w="226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Alerte intrusion 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Se cacher</w:t>
            </w:r>
          </w:p>
        </w:tc>
      </w:tr>
    </w:tbl>
    <w:p>
      <w:pPr>
        <w:pStyle w:val="Normal"/>
        <w:rPr>
          <w:rFonts w:ascii="Arial" w:hAnsi="Arial" w:cs="Arial"/>
          <w:b/>
          <w:color w:themeColor="accent5" w:val="5B9BD5"/>
          <w:sz w:val="18"/>
          <w:szCs w:val="18"/>
        </w:rPr>
      </w:pPr>
      <w:r>
        <w:rPr>
          <w:rFonts w:cs="Arial" w:ascii="Arial" w:hAnsi="Arial"/>
          <w:b/>
          <w:color w:themeColor="accent5" w:val="5B9BD5"/>
          <w:sz w:val="18"/>
          <w:szCs w:val="18"/>
        </w:rPr>
      </w:r>
    </w:p>
    <w:tbl>
      <w:tblPr>
        <w:tblStyle w:val="Grilledutableau"/>
        <w:tblW w:w="90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742"/>
        <w:gridCol w:w="637"/>
        <w:gridCol w:w="768"/>
        <w:gridCol w:w="885"/>
        <w:gridCol w:w="4030"/>
      </w:tblGrid>
      <w:tr>
        <w:trPr/>
        <w:tc>
          <w:tcPr>
            <w:tcW w:w="2742" w:type="dxa"/>
            <w:tcBorders>
              <w:top w:val="nil"/>
              <w:start w:val="nil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star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shd w:color="auto" w:fill="EEF2F8" w:val="clear"/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6187BA"/>
                <w:kern w:val="0"/>
                <w:sz w:val="18"/>
                <w:szCs w:val="18"/>
                <w:lang w:val="fr-FR" w:eastAsia="en-US" w:bidi="ar-SA"/>
              </w:rPr>
              <w:t>OUI</w:t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shd w:color="auto" w:fill="EEF2F8" w:val="clear"/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6187BA"/>
                <w:kern w:val="0"/>
                <w:sz w:val="18"/>
                <w:szCs w:val="18"/>
                <w:lang w:val="fr-FR" w:eastAsia="en-US" w:bidi="ar-SA"/>
              </w:rPr>
              <w:t>NON</w:t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shd w:color="auto" w:fill="EEF2F8" w:val="clear"/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6187BA"/>
                <w:kern w:val="0"/>
                <w:sz w:val="18"/>
                <w:szCs w:val="18"/>
                <w:lang w:val="fr-FR" w:eastAsia="en-US" w:bidi="ar-SA"/>
              </w:rPr>
              <w:t>NON TESTÉ</w:t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shd w:color="auto" w:fill="EEF2F8" w:val="clear"/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b/>
                <w:color w:val="6187BA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6187BA"/>
                <w:kern w:val="0"/>
                <w:sz w:val="18"/>
                <w:szCs w:val="18"/>
                <w:lang w:val="fr-FR" w:eastAsia="en-US" w:bidi="ar-SA"/>
              </w:rPr>
              <w:t>OBSERVATIONS</w:t>
            </w:r>
          </w:p>
        </w:tc>
      </w:tr>
      <w:tr>
        <w:trPr/>
        <w:tc>
          <w:tcPr>
            <w:tcW w:w="9062" w:type="dxa"/>
            <w:gridSpan w:val="5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CC723C"/>
                <w:kern w:val="0"/>
                <w:sz w:val="18"/>
                <w:szCs w:val="18"/>
                <w:lang w:val="fr-FR" w:eastAsia="en-US" w:bidi="ar-SA"/>
              </w:rPr>
              <w:t>MODALITÉ D’ORGANISATION</w:t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Cellule d’organisation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Facteurs aggravants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9062" w:type="dxa"/>
            <w:gridSpan w:val="5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CC723C"/>
                <w:kern w:val="0"/>
                <w:sz w:val="18"/>
                <w:szCs w:val="18"/>
                <w:lang w:val="fr-FR" w:eastAsia="en-US" w:bidi="ar-SA"/>
              </w:rPr>
              <w:t>ALARME/FIN D’ALERTE</w:t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L’alarme a été correctement choisie et entendue par tous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PPMS activé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PPMS désactivé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9062" w:type="dxa"/>
            <w:gridSpan w:val="5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color w:val="CC723C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CC723C"/>
                <w:kern w:val="0"/>
                <w:sz w:val="18"/>
                <w:szCs w:val="18"/>
                <w:lang w:val="fr-FR" w:eastAsia="en-US" w:bidi="ar-SA"/>
              </w:rPr>
              <w:t>APPLICATION DES CONSIGNES GÉNÉRALES</w:t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Cellule de crise activée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Alerte des autorités réalisée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Main courante tenue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Comptage effectué sans difficulté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_DdeLink__1137_3031203322"/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  <w:bookmarkEnd w:id="0"/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Communication établie entre la cellule de crise et l’extérieur (familles, médias)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Respect des rôles assignés aux participants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2 éclairages non éteints. </w:t>
            </w:r>
          </w:p>
        </w:tc>
      </w:tr>
      <w:tr>
        <w:trPr/>
        <w:tc>
          <w:tcPr>
            <w:tcW w:w="9062" w:type="dxa"/>
            <w:gridSpan w:val="5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CC723C"/>
                <w:kern w:val="0"/>
                <w:sz w:val="18"/>
                <w:szCs w:val="18"/>
                <w:lang w:val="fr-FR" w:eastAsia="en-US" w:bidi="ar-SA"/>
              </w:rPr>
              <w:t>MISE EN SÛRETÉ</w:t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Posture(s) correctement mise(s) en œuvre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Information des personnes de l’établissement se trouvant à l’extérieur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 classes en APS</w:t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Gestion du stress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Gestion de l’attente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Prise en charge des personnes nécessitant une attention particulière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9062" w:type="dxa"/>
            <w:gridSpan w:val="5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CC723C"/>
                <w:kern w:val="0"/>
                <w:sz w:val="18"/>
                <w:szCs w:val="18"/>
                <w:lang w:val="fr-FR" w:eastAsia="en-US" w:bidi="ar-SA"/>
              </w:rPr>
              <w:t>MATÉRIEL UTILISÉ</w:t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Matériel PPMS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Moyens de communication opérationnels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Toilettes/points d’eau accessibles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PPMS et documentation à jour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9062" w:type="dxa"/>
            <w:gridSpan w:val="5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CC723C"/>
                <w:kern w:val="0"/>
                <w:sz w:val="18"/>
                <w:szCs w:val="18"/>
                <w:lang w:val="fr-FR" w:eastAsia="en-US" w:bidi="ar-SA"/>
              </w:rPr>
              <w:t>APPLICATION DES CONSIGNES PARTICULIÈRES</w:t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Laboratoires/locaux techniques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Coupures des fluides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Coupure des ventilations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Réactions adaptées aux situations inattendues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Restauration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Standard/loge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Accueil des secours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742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fr-FR" w:eastAsia="en-US" w:bidi="ar-SA"/>
              </w:rPr>
              <w:t>Internat</w:t>
            </w:r>
          </w:p>
        </w:tc>
        <w:tc>
          <w:tcPr>
            <w:tcW w:w="637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768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f072"/>
            </w:r>
          </w:p>
        </w:tc>
        <w:tc>
          <w:tcPr>
            <w:tcW w:w="885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Wingdings" w:cs="Wingdings" w:ascii="Wingdings" w:hAnsi="Wingdings"/>
                <w:kern w:val="0"/>
                <w:sz w:val="18"/>
                <w:szCs w:val="18"/>
                <w:lang w:val="fr-FR" w:eastAsia="en-US" w:bidi="ar-SA"/>
              </w:rPr>
              <w:sym w:font="Wingdings" w:char="58"/>
            </w:r>
          </w:p>
        </w:tc>
        <w:tc>
          <w:tcPr>
            <w:tcW w:w="4030" w:type="dxa"/>
            <w:tcBorders>
              <w:top w:val="dashSmallGap" w:sz="8" w:space="0" w:color="CC723C"/>
              <w:start w:val="dashSmallGap" w:sz="8" w:space="0" w:color="CC723C"/>
              <w:bottom w:val="dashSmallGap" w:sz="8" w:space="0" w:color="CC723C"/>
              <w:end w:val="dashSmallGap" w:sz="8" w:space="0" w:color="CC723C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57"/>
        <w:rPr>
          <w:rFonts w:ascii="Calibri Light" w:hAnsi="Calibri Light" w:eastAsia="" w:cs="Calibri Light" w:asciiTheme="majorHAnsi" w:cstheme="majorHAnsi" w:eastAsiaTheme="majorEastAsia" w:hAnsiTheme="majorHAnsi"/>
          <w:color w:themeColor="text1" w:themeTint="d9" w:val="262626"/>
          <w:sz w:val="20"/>
          <w:szCs w:val="40"/>
        </w:rPr>
      </w:pPr>
      <w:r>
        <w:rPr>
          <w:rFonts w:eastAsia="" w:cs="Calibri Light" w:cstheme="majorHAnsi" w:eastAsiaTheme="majorEastAsia" w:ascii="Calibri Light" w:hAnsi="Calibri Light"/>
          <w:color w:themeColor="text1" w:themeTint="d9" w:val="262626"/>
          <w:sz w:val="20"/>
          <w:szCs w:val="40"/>
        </w:rPr>
      </w:r>
    </w:p>
    <w:p>
      <w:pPr>
        <w:pStyle w:val="Normal"/>
        <w:spacing w:before="0" w:after="0"/>
        <w:rPr>
          <w:rFonts w:ascii="Arial" w:hAnsi="Arial" w:eastAsia="Times New Roman" w:cs="Arial"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tbl>
      <w:tblPr>
        <w:tblW w:w="9024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024"/>
      </w:tblGrid>
      <w:tr>
        <w:trPr/>
        <w:tc>
          <w:tcPr>
            <w:tcW w:w="90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COMMENTAIRES :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57" w:before="0" w:after="160"/>
        <w:rPr>
          <w:rFonts w:ascii="Calibri Light" w:hAnsi="Calibri Light" w:eastAsia="" w:cs="Calibri Light" w:asciiTheme="majorHAnsi" w:cstheme="majorHAnsi" w:eastAsiaTheme="majorEastAsia" w:hAnsiTheme="majorHAnsi"/>
          <w:color w:themeColor="text1" w:themeTint="d9" w:val="262626"/>
          <w:sz w:val="20"/>
          <w:szCs w:val="40"/>
        </w:rPr>
      </w:pPr>
      <w:r>
        <w:rPr>
          <w:rFonts w:eastAsia="" w:cs="Calibri Light" w:cstheme="majorHAnsi" w:eastAsiaTheme="majorEastAsia" w:ascii="Calibri Light" w:hAnsi="Calibri Light"/>
          <w:color w:themeColor="text1" w:themeTint="d9" w:val="262626"/>
          <w:sz w:val="20"/>
          <w:szCs w:val="4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Officina Sans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Wingdings">
    <w:charset w:val="02"/>
    <w:family w:val="swiss"/>
    <w:pitch w:val="variable"/>
  </w:font>
  <w:font w:name="Arial">
    <w:charset w:val="0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0f6f"/>
    <w:pPr>
      <w:widowControl/>
      <w:suppressAutoHyphens w:val="true"/>
      <w:bidi w:val="0"/>
      <w:spacing w:lineRule="auto" w:line="276" w:before="0" w:after="160"/>
      <w:jc w:val="start"/>
    </w:pPr>
    <w:rPr>
      <w:rFonts w:ascii="Calibri" w:hAnsi="Calibri" w:eastAsia="" w:cs="" w:eastAsiaTheme="minorEastAsia"/>
      <w:color w:val="auto"/>
      <w:kern w:val="0"/>
      <w:sz w:val="21"/>
      <w:szCs w:val="21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520f6f"/>
    <w:pPr>
      <w:keepNext w:val="true"/>
      <w:keepLines/>
      <w:pBdr>
        <w:bottom w:val="single" w:sz="4" w:space="2" w:color="ED7D31" w:themeColor="accent2"/>
      </w:pBdr>
      <w:spacing w:lineRule="auto" w:line="240" w:before="36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520f6f"/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40"/>
      <w:szCs w:val="40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520f6f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a0d29"/>
    <w:pPr>
      <w:widowControl w:val="false"/>
      <w:suppressAutoHyphens w:val="true"/>
      <w:bidi w:val="0"/>
      <w:spacing w:lineRule="auto" w:line="240" w:before="0" w:after="0"/>
      <w:jc w:val="start"/>
    </w:pPr>
    <w:rPr>
      <w:rFonts w:ascii="Officina Sans" w:hAnsi="Officina Sans" w:eastAsia="Times New Roman" w:cs="Officina Sans"/>
      <w:color w:val="000000"/>
      <w:kern w:val="0"/>
      <w:sz w:val="24"/>
      <w:szCs w:val="24"/>
      <w:lang w:val="fr-FR" w:eastAsia="fr-FR" w:bidi="ar-SA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520f6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Collabora_Office/25.04.2.3$Linux_X86_64 LibreOffice_project/dd15ca9f1c40e1983c7b387e50fad9129dbd3501</Application>
  <AppVersion>15.0000</AppVersion>
  <Pages>2</Pages>
  <Words>284</Words>
  <Characters>1329</Characters>
  <CharactersWithSpaces>1510</CharactersWithSpaces>
  <Paragraphs>138</Paragraphs>
  <Company>Rectorat de Versailles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2024-09-12T12:24:00Z</dcterms:created>
  <dc:creator>Alain Juldo</dc:creator>
  <dc:description/>
  <dc:language>fr-FR</dc:language>
  <cp:lastModifiedBy/>
  <cp:lastPrinted>2025-10-17T10:56:14Z</cp:lastPrinted>
  <dcterms:modified xsi:type="dcterms:W3CDTF">2025-10-17T10:59:10Z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