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FE5" w:rsidRPr="009B4FE5" w:rsidRDefault="009B4FE5" w:rsidP="009B4FE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  <w:u w:val="single"/>
        </w:rPr>
      </w:pPr>
      <w:r w:rsidRPr="009B4FE5">
        <w:rPr>
          <w:rFonts w:ascii="Times New Roman" w:hAnsi="Times New Roman" w:cs="Times New Roman"/>
          <w:b/>
          <w:sz w:val="40"/>
          <w:szCs w:val="36"/>
          <w:u w:val="single"/>
        </w:rPr>
        <w:t>Карточка по теме «Социальная коммуникация»</w:t>
      </w:r>
    </w:p>
    <w:p w:rsidR="009B4FE5" w:rsidRPr="009B4FE5" w:rsidRDefault="009B4FE5" w:rsidP="009B4FE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  <w:u w:val="single"/>
        </w:rPr>
      </w:pPr>
    </w:p>
    <w:p w:rsidR="009B4FE5" w:rsidRPr="009B4FE5" w:rsidRDefault="009B4FE5" w:rsidP="009B4FE5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1.Субъектами социальной коммуникации являются:</w:t>
      </w:r>
    </w:p>
    <w:p w:rsidR="009B4FE5" w:rsidRPr="009B4FE5" w:rsidRDefault="009B4FE5" w:rsidP="009B4FE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информация</w:t>
      </w:r>
    </w:p>
    <w:p w:rsidR="009B4FE5" w:rsidRPr="009B4FE5" w:rsidRDefault="009B4FE5" w:rsidP="009B4FE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организации</w:t>
      </w:r>
    </w:p>
    <w:p w:rsidR="009B4FE5" w:rsidRPr="009B4FE5" w:rsidRDefault="009B4FE5" w:rsidP="009B4FE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индивиды</w:t>
      </w:r>
    </w:p>
    <w:p w:rsidR="009B4FE5" w:rsidRPr="009B4FE5" w:rsidRDefault="009B4FE5" w:rsidP="009B4FE5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2.Процесс взаимодействия между субъектами с целью передачи инф</w:t>
      </w:r>
      <w:r w:rsidRPr="009B4FE5">
        <w:rPr>
          <w:rFonts w:ascii="Times New Roman" w:hAnsi="Times New Roman" w:cs="Times New Roman"/>
          <w:sz w:val="32"/>
          <w:szCs w:val="28"/>
        </w:rPr>
        <w:t>ормации или обмена ею называют:</w:t>
      </w:r>
    </w:p>
    <w:p w:rsidR="009B4FE5" w:rsidRPr="009B4FE5" w:rsidRDefault="009B4FE5" w:rsidP="009B4FE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транспортной коммуникацией</w:t>
      </w:r>
    </w:p>
    <w:p w:rsidR="009B4FE5" w:rsidRPr="009B4FE5" w:rsidRDefault="009B4FE5" w:rsidP="009B4FE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социальной коммуникацией</w:t>
      </w:r>
    </w:p>
    <w:p w:rsidR="009B4FE5" w:rsidRPr="009B4FE5" w:rsidRDefault="009B4FE5" w:rsidP="009B4FE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военной коммуникацией</w:t>
      </w:r>
    </w:p>
    <w:p w:rsidR="009B4FE5" w:rsidRPr="009B4FE5" w:rsidRDefault="009B4FE5" w:rsidP="009B4FE5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3.К средствам масс</w:t>
      </w:r>
      <w:r w:rsidRPr="009B4FE5">
        <w:rPr>
          <w:rFonts w:ascii="Times New Roman" w:hAnsi="Times New Roman" w:cs="Times New Roman"/>
          <w:sz w:val="32"/>
          <w:szCs w:val="28"/>
        </w:rPr>
        <w:t>овой коммуникации не относится:</w:t>
      </w:r>
    </w:p>
    <w:p w:rsidR="009B4FE5" w:rsidRPr="009B4FE5" w:rsidRDefault="009B4FE5" w:rsidP="009B4FE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телевидение</w:t>
      </w:r>
    </w:p>
    <w:p w:rsidR="009B4FE5" w:rsidRPr="009B4FE5" w:rsidRDefault="009B4FE5" w:rsidP="009B4FE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интернет</w:t>
      </w:r>
    </w:p>
    <w:p w:rsidR="009B4FE5" w:rsidRPr="009B4FE5" w:rsidRDefault="009B4FE5" w:rsidP="009B4FE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пресса</w:t>
      </w:r>
    </w:p>
    <w:p w:rsidR="009B4FE5" w:rsidRPr="009B4FE5" w:rsidRDefault="009B4FE5" w:rsidP="009B4FE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книги</w:t>
      </w:r>
    </w:p>
    <w:p w:rsidR="009B4FE5" w:rsidRPr="009B4FE5" w:rsidRDefault="009B4FE5" w:rsidP="009B4FE5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4.Элемент социальной комму</w:t>
      </w:r>
      <w:r w:rsidRPr="009B4FE5">
        <w:rPr>
          <w:rFonts w:ascii="Times New Roman" w:hAnsi="Times New Roman" w:cs="Times New Roman"/>
          <w:sz w:val="32"/>
          <w:szCs w:val="28"/>
        </w:rPr>
        <w:t>никации, передающий информацию:</w:t>
      </w:r>
    </w:p>
    <w:p w:rsidR="009B4FE5" w:rsidRPr="009B4FE5" w:rsidRDefault="009B4FE5" w:rsidP="009B4FE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канал</w:t>
      </w:r>
    </w:p>
    <w:p w:rsidR="009B4FE5" w:rsidRPr="009B4FE5" w:rsidRDefault="009B4FE5" w:rsidP="009B4FE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аудитория</w:t>
      </w:r>
    </w:p>
    <w:p w:rsidR="009B4FE5" w:rsidRPr="009B4FE5" w:rsidRDefault="009B4FE5" w:rsidP="009B4FE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коммуникатор</w:t>
      </w:r>
    </w:p>
    <w:p w:rsidR="009B4FE5" w:rsidRPr="009B4FE5" w:rsidRDefault="009B4FE5" w:rsidP="009B4FE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сообщение (текст)</w:t>
      </w:r>
    </w:p>
    <w:p w:rsidR="009B4FE5" w:rsidRPr="009B4FE5" w:rsidRDefault="009B4FE5" w:rsidP="009B4FE5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5.Виды социальной комм</w:t>
      </w:r>
      <w:r w:rsidRPr="009B4FE5">
        <w:rPr>
          <w:rFonts w:ascii="Times New Roman" w:hAnsi="Times New Roman" w:cs="Times New Roman"/>
          <w:sz w:val="32"/>
          <w:szCs w:val="28"/>
        </w:rPr>
        <w:t>уникации по способу трансляции:</w:t>
      </w:r>
    </w:p>
    <w:p w:rsidR="009B4FE5" w:rsidRPr="009B4FE5" w:rsidRDefault="009B4FE5" w:rsidP="009B4FE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непосредственные, опосредованные</w:t>
      </w:r>
    </w:p>
    <w:p w:rsidR="009B4FE5" w:rsidRPr="009B4FE5" w:rsidRDefault="009B4FE5" w:rsidP="009B4FE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вербальные, невербальные</w:t>
      </w:r>
    </w:p>
    <w:p w:rsidR="009B4FE5" w:rsidRPr="009B4FE5" w:rsidRDefault="009B4FE5" w:rsidP="009B4FE5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6.Позы, жесты, мимика, интонация отно</w:t>
      </w:r>
      <w:r w:rsidRPr="009B4FE5">
        <w:rPr>
          <w:rFonts w:ascii="Times New Roman" w:hAnsi="Times New Roman" w:cs="Times New Roman"/>
          <w:sz w:val="32"/>
          <w:szCs w:val="28"/>
        </w:rPr>
        <w:t xml:space="preserve">сятся </w:t>
      </w:r>
      <w:proofErr w:type="gramStart"/>
      <w:r w:rsidRPr="009B4FE5">
        <w:rPr>
          <w:rFonts w:ascii="Times New Roman" w:hAnsi="Times New Roman" w:cs="Times New Roman"/>
          <w:sz w:val="32"/>
          <w:szCs w:val="28"/>
        </w:rPr>
        <w:t>к</w:t>
      </w:r>
      <w:proofErr w:type="gramEnd"/>
      <w:r w:rsidRPr="009B4FE5">
        <w:rPr>
          <w:rFonts w:ascii="Times New Roman" w:hAnsi="Times New Roman" w:cs="Times New Roman"/>
          <w:sz w:val="32"/>
          <w:szCs w:val="28"/>
        </w:rPr>
        <w:t>:</w:t>
      </w:r>
    </w:p>
    <w:p w:rsidR="009B4FE5" w:rsidRPr="009B4FE5" w:rsidRDefault="009B4FE5" w:rsidP="009B4FE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вербальной коммуникации</w:t>
      </w:r>
    </w:p>
    <w:p w:rsidR="009B4FE5" w:rsidRPr="009B4FE5" w:rsidRDefault="009B4FE5" w:rsidP="009B4FE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невербальной коммуникации</w:t>
      </w:r>
    </w:p>
    <w:p w:rsidR="009B4FE5" w:rsidRPr="009B4FE5" w:rsidRDefault="009B4FE5" w:rsidP="009B4FE5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7.При наличии двух или нескольких инд</w:t>
      </w:r>
      <w:r w:rsidRPr="009B4FE5">
        <w:rPr>
          <w:rFonts w:ascii="Times New Roman" w:hAnsi="Times New Roman" w:cs="Times New Roman"/>
          <w:sz w:val="32"/>
          <w:szCs w:val="28"/>
        </w:rPr>
        <w:t>ивидов коммуникация становится:</w:t>
      </w:r>
    </w:p>
    <w:p w:rsidR="009B4FE5" w:rsidRPr="009B4FE5" w:rsidRDefault="009B4FE5" w:rsidP="009B4FE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межличностной</w:t>
      </w:r>
    </w:p>
    <w:p w:rsidR="009B4FE5" w:rsidRPr="009B4FE5" w:rsidRDefault="009B4FE5" w:rsidP="009B4FE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межгрупповой</w:t>
      </w:r>
    </w:p>
    <w:p w:rsidR="009B4FE5" w:rsidRPr="009B4FE5" w:rsidRDefault="009B4FE5" w:rsidP="009B4FE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>массовой</w:t>
      </w:r>
    </w:p>
    <w:p w:rsidR="009B4FE5" w:rsidRPr="009B4FE5" w:rsidRDefault="009B4FE5" w:rsidP="009B4FE5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 xml:space="preserve">8.Средства массовой коммуникации иначе называют – </w:t>
      </w:r>
      <w:r w:rsidRPr="009B4FE5">
        <w:rPr>
          <w:rFonts w:ascii="Times New Roman" w:hAnsi="Times New Roman" w:cs="Times New Roman"/>
          <w:sz w:val="32"/>
          <w:szCs w:val="28"/>
        </w:rPr>
        <w:t>_______________</w:t>
      </w:r>
    </w:p>
    <w:p w:rsidR="009B4FE5" w:rsidRPr="009B4FE5" w:rsidRDefault="009B4FE5" w:rsidP="009B4FE5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9B4FE5" w:rsidRPr="009B4FE5" w:rsidRDefault="009B4FE5" w:rsidP="009B4FE5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B4FE5">
        <w:rPr>
          <w:rFonts w:ascii="Times New Roman" w:hAnsi="Times New Roman" w:cs="Times New Roman"/>
          <w:sz w:val="32"/>
          <w:szCs w:val="28"/>
        </w:rPr>
        <w:t xml:space="preserve">9.Событие, которое представляет собой актуальный факт, вызывающий общественный интерес и имеющий возможность заинтересовать широкую аудиторию - </w:t>
      </w:r>
      <w:r w:rsidRPr="009B4FE5">
        <w:rPr>
          <w:rFonts w:ascii="Times New Roman" w:hAnsi="Times New Roman" w:cs="Times New Roman"/>
          <w:sz w:val="32"/>
          <w:szCs w:val="28"/>
        </w:rPr>
        <w:t>__________________</w:t>
      </w:r>
    </w:p>
    <w:p w:rsidR="009B4FE5" w:rsidRPr="009B4FE5" w:rsidRDefault="009B4FE5" w:rsidP="009B4FE5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lastRenderedPageBreak/>
        <w:t>1.Субъектами социальной коммуникации являются:</w:t>
      </w: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20.25pt;height:18pt" o:ole="">
            <v:imagedata r:id="rId6" o:title=""/>
          </v:shape>
          <w:control r:id="rId7" w:name="DefaultOcxName" w:shapeid="_x0000_i1093"/>
        </w:object>
      </w: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информация</w:t>
      </w: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8000"/>
          <w:lang w:eastAsia="ru-RU"/>
        </w:rPr>
      </w:pPr>
      <w:r w:rsidRPr="009B4FE5">
        <w:rPr>
          <w:rFonts w:ascii="Century Gothic" w:eastAsia="Times New Roman" w:hAnsi="Century Gothic" w:cs="Times New Roman"/>
          <w:color w:val="008000"/>
          <w:lang w:eastAsia="ru-RU"/>
        </w:rPr>
        <w:object w:dxaOrig="225" w:dyaOrig="225">
          <v:shape id="_x0000_i1092" type="#_x0000_t75" style="width:20.25pt;height:18pt" o:ole="">
            <v:imagedata r:id="rId6" o:title=""/>
          </v:shape>
          <w:control r:id="rId8" w:name="DefaultOcxName1" w:shapeid="_x0000_i1092"/>
        </w:object>
      </w:r>
      <w:r w:rsidRPr="009B4FE5">
        <w:rPr>
          <w:rFonts w:ascii="Century Gothic" w:eastAsia="Times New Roman" w:hAnsi="Century Gothic" w:cs="Times New Roman"/>
          <w:color w:val="008000"/>
          <w:lang w:eastAsia="ru-RU"/>
        </w:rPr>
        <w:t>организации</w:t>
      </w:r>
    </w:p>
    <w:p w:rsidR="009B4FE5" w:rsidRPr="009B4FE5" w:rsidRDefault="009B4FE5" w:rsidP="009B4FE5">
      <w:pPr>
        <w:spacing w:line="240" w:lineRule="auto"/>
        <w:rPr>
          <w:rFonts w:ascii="Century Gothic" w:eastAsia="Times New Roman" w:hAnsi="Century Gothic" w:cs="Times New Roman"/>
          <w:color w:val="008000"/>
          <w:lang w:eastAsia="ru-RU"/>
        </w:rPr>
      </w:pPr>
      <w:r w:rsidRPr="009B4FE5">
        <w:rPr>
          <w:rFonts w:ascii="Century Gothic" w:eastAsia="Times New Roman" w:hAnsi="Century Gothic" w:cs="Times New Roman"/>
          <w:color w:val="008000"/>
          <w:lang w:eastAsia="ru-RU"/>
        </w:rPr>
        <w:object w:dxaOrig="225" w:dyaOrig="225">
          <v:shape id="_x0000_i1091" type="#_x0000_t75" style="width:20.25pt;height:18pt" o:ole="">
            <v:imagedata r:id="rId6" o:title=""/>
          </v:shape>
          <w:control r:id="rId9" w:name="DefaultOcxName2" w:shapeid="_x0000_i1091"/>
        </w:object>
      </w:r>
      <w:r w:rsidRPr="009B4FE5">
        <w:rPr>
          <w:rFonts w:ascii="Century Gothic" w:eastAsia="Times New Roman" w:hAnsi="Century Gothic" w:cs="Times New Roman"/>
          <w:color w:val="008000"/>
          <w:lang w:eastAsia="ru-RU"/>
        </w:rPr>
        <w:t>индивиды</w:t>
      </w: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2.Процесс взаимодействия между субъектами с целью передачи информации или обмена ею называют:</w:t>
      </w: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object w:dxaOrig="225" w:dyaOrig="225">
          <v:shape id="_x0000_i1090" type="#_x0000_t75" style="width:20.25pt;height:18pt" o:ole="">
            <v:imagedata r:id="rId10" o:title=""/>
          </v:shape>
          <w:control r:id="rId11" w:name="DefaultOcxName3" w:shapeid="_x0000_i1090"/>
        </w:object>
      </w: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транспортной коммуникацией</w:t>
      </w: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8000"/>
          <w:lang w:eastAsia="ru-RU"/>
        </w:rPr>
      </w:pPr>
      <w:r w:rsidRPr="009B4FE5">
        <w:rPr>
          <w:rFonts w:ascii="Century Gothic" w:eastAsia="Times New Roman" w:hAnsi="Century Gothic" w:cs="Times New Roman"/>
          <w:color w:val="008000"/>
          <w:lang w:eastAsia="ru-RU"/>
        </w:rPr>
        <w:object w:dxaOrig="225" w:dyaOrig="225">
          <v:shape id="_x0000_i1089" type="#_x0000_t75" style="width:20.25pt;height:18pt" o:ole="">
            <v:imagedata r:id="rId10" o:title=""/>
          </v:shape>
          <w:control r:id="rId12" w:name="HTMLOption1" w:shapeid="_x0000_i1089"/>
        </w:object>
      </w:r>
      <w:r w:rsidRPr="009B4FE5">
        <w:rPr>
          <w:rFonts w:ascii="Century Gothic" w:eastAsia="Times New Roman" w:hAnsi="Century Gothic" w:cs="Times New Roman"/>
          <w:color w:val="008000"/>
          <w:lang w:eastAsia="ru-RU"/>
        </w:rPr>
        <w:t>социальной коммуникацией</w:t>
      </w:r>
    </w:p>
    <w:p w:rsidR="009B4FE5" w:rsidRPr="009B4FE5" w:rsidRDefault="009B4FE5" w:rsidP="009B4FE5">
      <w:pPr>
        <w:spacing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object w:dxaOrig="225" w:dyaOrig="225">
          <v:shape id="_x0000_i1088" type="#_x0000_t75" style="width:20.25pt;height:18pt" o:ole="">
            <v:imagedata r:id="rId10" o:title=""/>
          </v:shape>
          <w:control r:id="rId13" w:name="DefaultOcxName4" w:shapeid="_x0000_i1088"/>
        </w:object>
      </w: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военной коммуникацией</w:t>
      </w: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3.К средствам массовой коммуникации не относится:</w:t>
      </w: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object w:dxaOrig="225" w:dyaOrig="225">
          <v:shape id="_x0000_i1087" type="#_x0000_t75" style="width:20.25pt;height:18pt" o:ole="">
            <v:imagedata r:id="rId10" o:title=""/>
          </v:shape>
          <w:control r:id="rId14" w:name="DefaultOcxName5" w:shapeid="_x0000_i1087"/>
        </w:object>
      </w: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телевидение</w:t>
      </w: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object w:dxaOrig="225" w:dyaOrig="225">
          <v:shape id="_x0000_i1086" type="#_x0000_t75" style="width:20.25pt;height:18pt" o:ole="">
            <v:imagedata r:id="rId10" o:title=""/>
          </v:shape>
          <w:control r:id="rId15" w:name="DefaultOcxName6" w:shapeid="_x0000_i1086"/>
        </w:object>
      </w: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интернет</w:t>
      </w: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object w:dxaOrig="225" w:dyaOrig="225">
          <v:shape id="_x0000_i1085" type="#_x0000_t75" style="width:20.25pt;height:18pt" o:ole="">
            <v:imagedata r:id="rId10" o:title=""/>
          </v:shape>
          <w:control r:id="rId16" w:name="DefaultOcxName7" w:shapeid="_x0000_i1085"/>
        </w:object>
      </w: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пресса</w:t>
      </w:r>
    </w:p>
    <w:p w:rsidR="009B4FE5" w:rsidRPr="009B4FE5" w:rsidRDefault="009B4FE5" w:rsidP="009B4FE5">
      <w:pPr>
        <w:spacing w:line="240" w:lineRule="auto"/>
        <w:rPr>
          <w:rFonts w:ascii="Century Gothic" w:eastAsia="Times New Roman" w:hAnsi="Century Gothic" w:cs="Times New Roman"/>
          <w:color w:val="008000"/>
          <w:lang w:eastAsia="ru-RU"/>
        </w:rPr>
      </w:pPr>
      <w:r w:rsidRPr="009B4FE5">
        <w:rPr>
          <w:rFonts w:ascii="Century Gothic" w:eastAsia="Times New Roman" w:hAnsi="Century Gothic" w:cs="Times New Roman"/>
          <w:color w:val="008000"/>
          <w:lang w:eastAsia="ru-RU"/>
        </w:rPr>
        <w:object w:dxaOrig="225" w:dyaOrig="225">
          <v:shape id="_x0000_i1084" type="#_x0000_t75" style="width:20.25pt;height:18pt" o:ole="">
            <v:imagedata r:id="rId10" o:title=""/>
          </v:shape>
          <w:control r:id="rId17" w:name="DefaultOcxName8" w:shapeid="_x0000_i1084"/>
        </w:object>
      </w:r>
      <w:r w:rsidRPr="009B4FE5">
        <w:rPr>
          <w:rFonts w:ascii="Century Gothic" w:eastAsia="Times New Roman" w:hAnsi="Century Gothic" w:cs="Times New Roman"/>
          <w:color w:val="008000"/>
          <w:lang w:eastAsia="ru-RU"/>
        </w:rPr>
        <w:t>книги</w:t>
      </w: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4.Элемент социальной коммуникации, передающий информацию:</w:t>
      </w: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object w:dxaOrig="225" w:dyaOrig="225">
          <v:shape id="_x0000_i1083" type="#_x0000_t75" style="width:20.25pt;height:18pt" o:ole="">
            <v:imagedata r:id="rId10" o:title=""/>
          </v:shape>
          <w:control r:id="rId18" w:name="DefaultOcxName9" w:shapeid="_x0000_i1083"/>
        </w:object>
      </w: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канал</w:t>
      </w: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object w:dxaOrig="225" w:dyaOrig="225">
          <v:shape id="_x0000_i1082" type="#_x0000_t75" style="width:20.25pt;height:18pt" o:ole="">
            <v:imagedata r:id="rId10" o:title=""/>
          </v:shape>
          <w:control r:id="rId19" w:name="DefaultOcxName10" w:shapeid="_x0000_i1082"/>
        </w:object>
      </w: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аудитория</w:t>
      </w: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8000"/>
          <w:lang w:eastAsia="ru-RU"/>
        </w:rPr>
      </w:pPr>
      <w:r w:rsidRPr="009B4FE5">
        <w:rPr>
          <w:rFonts w:ascii="Century Gothic" w:eastAsia="Times New Roman" w:hAnsi="Century Gothic" w:cs="Times New Roman"/>
          <w:color w:val="008000"/>
          <w:lang w:eastAsia="ru-RU"/>
        </w:rPr>
        <w:object w:dxaOrig="225" w:dyaOrig="225">
          <v:shape id="_x0000_i1081" type="#_x0000_t75" style="width:20.25pt;height:18pt" o:ole="">
            <v:imagedata r:id="rId10" o:title=""/>
          </v:shape>
          <w:control r:id="rId20" w:name="HTMLOption2" w:shapeid="_x0000_i1081"/>
        </w:object>
      </w:r>
      <w:r w:rsidRPr="009B4FE5">
        <w:rPr>
          <w:rFonts w:ascii="Century Gothic" w:eastAsia="Times New Roman" w:hAnsi="Century Gothic" w:cs="Times New Roman"/>
          <w:color w:val="008000"/>
          <w:lang w:eastAsia="ru-RU"/>
        </w:rPr>
        <w:t>коммуникатор</w:t>
      </w:r>
    </w:p>
    <w:p w:rsidR="009B4FE5" w:rsidRPr="009B4FE5" w:rsidRDefault="009B4FE5" w:rsidP="009B4FE5">
      <w:pPr>
        <w:spacing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object w:dxaOrig="225" w:dyaOrig="225">
          <v:shape id="_x0000_i1080" type="#_x0000_t75" style="width:20.25pt;height:18pt" o:ole="">
            <v:imagedata r:id="rId10" o:title=""/>
          </v:shape>
          <w:control r:id="rId21" w:name="DefaultOcxName11" w:shapeid="_x0000_i1080"/>
        </w:object>
      </w: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сообщение (текст)</w:t>
      </w: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5.Виды социальной коммуникации по способу трансляции:</w:t>
      </w: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object w:dxaOrig="225" w:dyaOrig="225">
          <v:shape id="_x0000_i1079" type="#_x0000_t75" style="width:20.25pt;height:18pt" o:ole="">
            <v:imagedata r:id="rId10" o:title=""/>
          </v:shape>
          <w:control r:id="rId22" w:name="DefaultOcxName12" w:shapeid="_x0000_i1079"/>
        </w:object>
      </w: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непосредственные, опосредованные</w:t>
      </w:r>
    </w:p>
    <w:p w:rsidR="009B4FE5" w:rsidRPr="009B4FE5" w:rsidRDefault="009B4FE5" w:rsidP="009B4FE5">
      <w:pPr>
        <w:spacing w:line="240" w:lineRule="auto"/>
        <w:rPr>
          <w:rFonts w:ascii="Century Gothic" w:eastAsia="Times New Roman" w:hAnsi="Century Gothic" w:cs="Times New Roman"/>
          <w:color w:val="008000"/>
          <w:lang w:eastAsia="ru-RU"/>
        </w:rPr>
      </w:pPr>
      <w:r w:rsidRPr="009B4FE5">
        <w:rPr>
          <w:rFonts w:ascii="Century Gothic" w:eastAsia="Times New Roman" w:hAnsi="Century Gothic" w:cs="Times New Roman"/>
          <w:color w:val="008000"/>
          <w:lang w:eastAsia="ru-RU"/>
        </w:rPr>
        <w:object w:dxaOrig="225" w:dyaOrig="225">
          <v:shape id="_x0000_i1078" type="#_x0000_t75" style="width:20.25pt;height:18pt" o:ole="">
            <v:imagedata r:id="rId10" o:title=""/>
          </v:shape>
          <w:control r:id="rId23" w:name="DefaultOcxName13" w:shapeid="_x0000_i1078"/>
        </w:object>
      </w:r>
      <w:r w:rsidRPr="009B4FE5">
        <w:rPr>
          <w:rFonts w:ascii="Century Gothic" w:eastAsia="Times New Roman" w:hAnsi="Century Gothic" w:cs="Times New Roman"/>
          <w:color w:val="008000"/>
          <w:lang w:eastAsia="ru-RU"/>
        </w:rPr>
        <w:t>вербальные, невербальные</w:t>
      </w: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 xml:space="preserve">6.Позы, жесты, мимика, интонация относятся </w:t>
      </w:r>
      <w:proofErr w:type="gramStart"/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к</w:t>
      </w:r>
      <w:proofErr w:type="gramEnd"/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:</w:t>
      </w: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object w:dxaOrig="225" w:dyaOrig="225">
          <v:shape id="_x0000_i1077" type="#_x0000_t75" style="width:20.25pt;height:18pt" o:ole="">
            <v:imagedata r:id="rId10" o:title=""/>
          </v:shape>
          <w:control r:id="rId24" w:name="DefaultOcxName14" w:shapeid="_x0000_i1077"/>
        </w:object>
      </w: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вербальной коммуникации</w:t>
      </w:r>
    </w:p>
    <w:p w:rsidR="009B4FE5" w:rsidRPr="009B4FE5" w:rsidRDefault="009B4FE5" w:rsidP="009B4FE5">
      <w:pPr>
        <w:spacing w:line="240" w:lineRule="auto"/>
        <w:rPr>
          <w:rFonts w:ascii="Century Gothic" w:eastAsia="Times New Roman" w:hAnsi="Century Gothic" w:cs="Times New Roman"/>
          <w:color w:val="008000"/>
          <w:lang w:eastAsia="ru-RU"/>
        </w:rPr>
      </w:pPr>
      <w:r w:rsidRPr="009B4FE5">
        <w:rPr>
          <w:rFonts w:ascii="Century Gothic" w:eastAsia="Times New Roman" w:hAnsi="Century Gothic" w:cs="Times New Roman"/>
          <w:color w:val="008000"/>
          <w:lang w:eastAsia="ru-RU"/>
        </w:rPr>
        <w:object w:dxaOrig="225" w:dyaOrig="225">
          <v:shape id="_x0000_i1076" type="#_x0000_t75" style="width:20.25pt;height:18pt" o:ole="">
            <v:imagedata r:id="rId10" o:title=""/>
          </v:shape>
          <w:control r:id="rId25" w:name="DefaultOcxName15" w:shapeid="_x0000_i1076"/>
        </w:object>
      </w:r>
      <w:r w:rsidRPr="009B4FE5">
        <w:rPr>
          <w:rFonts w:ascii="Century Gothic" w:eastAsia="Times New Roman" w:hAnsi="Century Gothic" w:cs="Times New Roman"/>
          <w:color w:val="008000"/>
          <w:lang w:eastAsia="ru-RU"/>
        </w:rPr>
        <w:t>невербальной коммуникации</w:t>
      </w: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7.При наличии двух или нескольких индивидов коммуникация становится:</w:t>
      </w: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8000"/>
          <w:lang w:eastAsia="ru-RU"/>
        </w:rPr>
      </w:pPr>
      <w:r w:rsidRPr="009B4FE5">
        <w:rPr>
          <w:rFonts w:ascii="Century Gothic" w:eastAsia="Times New Roman" w:hAnsi="Century Gothic" w:cs="Times New Roman"/>
          <w:color w:val="008000"/>
          <w:lang w:eastAsia="ru-RU"/>
        </w:rPr>
        <w:object w:dxaOrig="225" w:dyaOrig="225">
          <v:shape id="_x0000_i1075" type="#_x0000_t75" style="width:20.25pt;height:18pt" o:ole="">
            <v:imagedata r:id="rId10" o:title=""/>
          </v:shape>
          <w:control r:id="rId26" w:name="DefaultOcxName16" w:shapeid="_x0000_i1075"/>
        </w:object>
      </w:r>
      <w:r w:rsidRPr="009B4FE5">
        <w:rPr>
          <w:rFonts w:ascii="Century Gothic" w:eastAsia="Times New Roman" w:hAnsi="Century Gothic" w:cs="Times New Roman"/>
          <w:color w:val="008000"/>
          <w:lang w:eastAsia="ru-RU"/>
        </w:rPr>
        <w:t>межличностной</w:t>
      </w: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object w:dxaOrig="225" w:dyaOrig="225">
          <v:shape id="_x0000_i1074" type="#_x0000_t75" style="width:20.25pt;height:18pt" o:ole="">
            <v:imagedata r:id="rId10" o:title=""/>
          </v:shape>
          <w:control r:id="rId27" w:name="DefaultOcxName17" w:shapeid="_x0000_i1074"/>
        </w:object>
      </w: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межгрупповой</w:t>
      </w:r>
    </w:p>
    <w:p w:rsidR="009B4FE5" w:rsidRPr="009B4FE5" w:rsidRDefault="009B4FE5" w:rsidP="009B4FE5">
      <w:pPr>
        <w:spacing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object w:dxaOrig="225" w:dyaOrig="225">
          <v:shape id="_x0000_i1073" type="#_x0000_t75" style="width:20.25pt;height:18pt" o:ole="">
            <v:imagedata r:id="rId10" o:title=""/>
          </v:shape>
          <w:control r:id="rId28" w:name="DefaultOcxName18" w:shapeid="_x0000_i1073"/>
        </w:object>
      </w: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массовой</w:t>
      </w: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8.Средства массовой коммуникации иначе называют – </w:t>
      </w:r>
      <w:r w:rsidRPr="009B4FE5">
        <w:rPr>
          <w:rFonts w:ascii="Century Gothic" w:eastAsia="Times New Roman" w:hAnsi="Century Gothic" w:cs="Times New Roman"/>
          <w:color w:val="000000"/>
          <w:lang w:eastAsia="ru-RU"/>
        </w:rPr>
        <w:object w:dxaOrig="225" w:dyaOrig="225">
          <v:shape id="_x0000_i1072" type="#_x0000_t75" style="width:30.75pt;height:18pt" o:ole="">
            <v:imagedata r:id="rId29" o:title=""/>
          </v:shape>
          <w:control r:id="rId30" w:name="DefaultOcxName19" w:shapeid="_x0000_i1072"/>
        </w:object>
      </w: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.</w:t>
      </w:r>
    </w:p>
    <w:p w:rsidR="009B4FE5" w:rsidRPr="009B4FE5" w:rsidRDefault="009B4FE5" w:rsidP="009B4FE5">
      <w:pPr>
        <w:spacing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Правильный ответ: </w:t>
      </w:r>
      <w:r w:rsidRPr="009B4FE5">
        <w:rPr>
          <w:rFonts w:ascii="Century Gothic" w:eastAsia="Times New Roman" w:hAnsi="Century Gothic" w:cs="Times New Roman"/>
          <w:color w:val="008000"/>
          <w:lang w:eastAsia="ru-RU"/>
        </w:rPr>
        <w:t>медиа</w:t>
      </w:r>
    </w:p>
    <w:p w:rsidR="009B4FE5" w:rsidRPr="009B4FE5" w:rsidRDefault="009B4FE5" w:rsidP="009B4FE5">
      <w:pPr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9.Событие, которое представляет соб</w:t>
      </w:r>
      <w:bookmarkStart w:id="0" w:name="_GoBack"/>
      <w:bookmarkEnd w:id="0"/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ой актуальный факт, вызывающий общественный интерес и имеющий возможность заинтересовать широкую аудиторию - </w:t>
      </w:r>
      <w:r w:rsidRPr="009B4FE5">
        <w:rPr>
          <w:rFonts w:ascii="Century Gothic" w:eastAsia="Times New Roman" w:hAnsi="Century Gothic" w:cs="Times New Roman"/>
          <w:color w:val="000000"/>
          <w:lang w:eastAsia="ru-RU"/>
        </w:rPr>
        <w:object w:dxaOrig="225" w:dyaOrig="225">
          <v:shape id="_x0000_i1071" type="#_x0000_t75" style="width:30.75pt;height:18pt" o:ole="">
            <v:imagedata r:id="rId29" o:title=""/>
          </v:shape>
          <w:control r:id="rId31" w:name="DefaultOcxName20" w:shapeid="_x0000_i1071"/>
        </w:object>
      </w: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.</w:t>
      </w:r>
    </w:p>
    <w:p w:rsidR="009B4FE5" w:rsidRPr="009B4FE5" w:rsidRDefault="009B4FE5" w:rsidP="009B4FE5">
      <w:pPr>
        <w:spacing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9B4FE5">
        <w:rPr>
          <w:rFonts w:ascii="Century Gothic" w:eastAsia="Times New Roman" w:hAnsi="Century Gothic" w:cs="Times New Roman"/>
          <w:color w:val="000000"/>
          <w:lang w:eastAsia="ru-RU"/>
        </w:rPr>
        <w:t>Правильный ответ: </w:t>
      </w:r>
      <w:r w:rsidRPr="009B4FE5">
        <w:rPr>
          <w:rFonts w:ascii="Century Gothic" w:eastAsia="Times New Roman" w:hAnsi="Century Gothic" w:cs="Times New Roman"/>
          <w:color w:val="008000"/>
          <w:lang w:eastAsia="ru-RU"/>
        </w:rPr>
        <w:t>новость</w:t>
      </w:r>
    </w:p>
    <w:p w:rsidR="00286A8D" w:rsidRPr="009B4FE5" w:rsidRDefault="00286A8D" w:rsidP="009B4FE5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sectPr w:rsidR="00286A8D" w:rsidRPr="009B4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4117F"/>
    <w:multiLevelType w:val="hybridMultilevel"/>
    <w:tmpl w:val="D854BA8E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2710F"/>
    <w:multiLevelType w:val="hybridMultilevel"/>
    <w:tmpl w:val="2F52BDDC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F6958"/>
    <w:multiLevelType w:val="hybridMultilevel"/>
    <w:tmpl w:val="37AE975A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20C02"/>
    <w:multiLevelType w:val="hybridMultilevel"/>
    <w:tmpl w:val="BBCAE612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94FA7"/>
    <w:multiLevelType w:val="hybridMultilevel"/>
    <w:tmpl w:val="DAC8E36C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D3082"/>
    <w:multiLevelType w:val="hybridMultilevel"/>
    <w:tmpl w:val="2FF67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83E63"/>
    <w:multiLevelType w:val="hybridMultilevel"/>
    <w:tmpl w:val="1A3CC650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B6913"/>
    <w:multiLevelType w:val="hybridMultilevel"/>
    <w:tmpl w:val="8CC61D9A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B4"/>
    <w:rsid w:val="00286A8D"/>
    <w:rsid w:val="007366B4"/>
    <w:rsid w:val="009B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77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43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85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93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0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5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099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40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4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microsoft.com/office/2007/relationships/stylesWithEffects" Target="stylesWithEffect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image" Target="media/image3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10" Type="http://schemas.openxmlformats.org/officeDocument/2006/relationships/image" Target="media/image2.wmf"/><Relationship Id="rId19" Type="http://schemas.openxmlformats.org/officeDocument/2006/relationships/control" Target="activeX/activeX12.xml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2021-10-07T18:26:00Z</cp:lastPrinted>
  <dcterms:created xsi:type="dcterms:W3CDTF">2021-10-07T18:48:00Z</dcterms:created>
  <dcterms:modified xsi:type="dcterms:W3CDTF">2021-10-07T18:48:00Z</dcterms:modified>
</cp:coreProperties>
</file>