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890" w:rsidRDefault="00D20890" w:rsidP="00D20890">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91.</w:t>
      </w:r>
      <w:r>
        <w:rPr>
          <w:rFonts w:ascii="Arial" w:hAnsi="Arial" w:cs="Arial"/>
          <w:color w:val="000000"/>
        </w:rPr>
        <w:t>  Состав Палаты представителей – 110 депутатов. Избрание депутатов Палаты представителей осуществляется в соответствии с законом на основе всеобщего, свободного, равного, прямого избирательного права при тайном голосовании.</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Совет Республики является палатой территориального представительства. От каждой области и города Минска тайным голосованием избираются на заседаниях депутатов местных Советов депутатов базового уровня каждой области и города Минска по восемь членов Совета Республики. Восемь членов Совета Республики назначаются Президентом Республики Беларусь.</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Выборы нового состава палат Парламента назначаются не позднее четырех месяцев и проводятся не позднее 30 дней до окончания полномочий палат действующего созыва.</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Внеочередные выборы палат Парламента проводятся в течение трех месяцев со дня досрочного прекращения полномочий палат Парламента.</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92.</w:t>
      </w:r>
      <w:r>
        <w:rPr>
          <w:rFonts w:ascii="Arial" w:hAnsi="Arial" w:cs="Arial"/>
          <w:color w:val="000000"/>
        </w:rPr>
        <w:t>  Депутатом Палаты представителей может быть гражданин Республики Беларусь, достигший 21 года.</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Членом Совета Республики может быть гражданин Республики Беларусь, достигший 30 лет и проживший на территории соответствующей области, города Минска не менее пяти лет.</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Депутаты Палаты представителей осуществляют свои полномочия в Парламенте на профессиональной основе, если иное не предусмотрено Конституцией. Депутат Палаты представителей может быть одновременно членом Правительства.</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Одно и то же лицо не может одновременно являться членом двух палат Парламента. Депутат Палаты представителей не может быть депутатом местного Совета депутатов. Член Совета Республики не может быть одновременно членом Правительства. Не допускается совмещение обязанностей депутата Палаты представителей, члена Совета Республики с одновременным занятием должности Президента либо судьи.</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93.</w:t>
      </w:r>
      <w:r>
        <w:rPr>
          <w:rFonts w:ascii="Arial" w:hAnsi="Arial" w:cs="Arial"/>
          <w:color w:val="000000"/>
        </w:rPr>
        <w:t>  Срок полномочий Парламента – четыре года. Полномочия Парламента могут быть продлены на основании закона только в случае войны.</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Первая после выборов сессия палат Парламента созывается Центральной комиссией по выборам и проведению республиканских референдумов и начинает свою работу не позднее чем через 30 дней после выборов. Отсчет тридцатидневного срока для созыва и начала работы первой сессии Палаты представителей осуществляется со дня второго тура голосования по выборам ее нового состава. Если второй тур голосования по выборам в Палату представителей не проводится, отсчет тридцатидневного срока осуществляется со дня проведения первого тура общих выборов в Республике Беларусь. Отсчет тридцатидневного срока для созыва и начала работы первой сессии Совета Республики осуществляется со дня первого заседания депутатов местных Советов депутатов базового уровня по выборам членов Совета Республики от области или города Минска.</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 случаях и в порядке, предусмотренных Конституцией, полномочия Палаты представителей или Совета Республики могут быть прекращены досрочно. С прекращением полномочий Палаты представителей или Совета Республики по решению Президента могут быть также прекращены полномочия соответственно Совета Республики или Палаты представителей.</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94.</w:t>
      </w:r>
      <w:r>
        <w:rPr>
          <w:rFonts w:ascii="Arial" w:hAnsi="Arial" w:cs="Arial"/>
          <w:color w:val="000000"/>
        </w:rPr>
        <w:t>  Полномочия Палаты представителей могут быть досрочно прекращены при отказе в доверии Правительству, выражении вотума недоверия Правительству либо двукратном отказе в даче согласия на назначение Премьер-министра.</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lastRenderedPageBreak/>
        <w:t>Полномочия Палаты представителей либо Совета Республики могут быть также досрочно прекращены на основании заключения Конституционного Суда в случае систематического или грубого нарушения палатами Парламента Конституции.</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Решения по этим вопросам Президент принимает не позднее чем в двухмесячный срок после официальных консультаций с председателями палат.</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Палаты не могут быть распущены в период чрезвычайного или военного положения, в последние шесть месяцев полномочий Президента, в период решения палатами вопроса о досрочном освобождении или смещении Президента с должности.</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Не допускается роспуск палат в течение года со дня их первых заседаний.</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95.</w:t>
      </w:r>
      <w:r>
        <w:rPr>
          <w:rFonts w:ascii="Arial" w:hAnsi="Arial" w:cs="Arial"/>
          <w:color w:val="000000"/>
        </w:rPr>
        <w:t>  Палаты собираются на две очередные сессии в год.</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Первая сессия открывается 2 октября; ее продолжительность не может быть более восьмидесяти дней.</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Вторая сессия открывается 2 апреля; ее продолжительность не может быть более девяноста дней.</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Если 2 октября или 2 апреля приходятся на нерабочий день, то сессия открывается в первый следующий за ним рабочий день.</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Палата представителей, Совет Республики в случае особой необходимости созываются на внеочередную сессию по инициативе Президента, а также по требованию большинства не менее двух третей голосов от полного состава каждой из палат по определенной повестке дня.</w:t>
      </w:r>
    </w:p>
    <w:p w:rsidR="00D20890" w:rsidRDefault="00D20890" w:rsidP="00D20890">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Внеочередные сессии созываются указами Президента.</w:t>
      </w:r>
    </w:p>
    <w:p w:rsidR="00220824" w:rsidRDefault="00220824">
      <w:r>
        <w:br w:type="page"/>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lastRenderedPageBreak/>
        <w:t>Статья 64.</w:t>
      </w:r>
      <w:r>
        <w:rPr>
          <w:rFonts w:ascii="Arial" w:hAnsi="Arial" w:cs="Arial"/>
          <w:color w:val="000000"/>
        </w:rPr>
        <w:t>  Выборы депутатов и других лиц, избираемых на государственные должности народом, являются всеобщими: право избирать имеют граждане Республики Беларусь, достигшие 18 лет.</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 выборах не участвуют граждане, признанные судом недееспособными, лица, содержащиеся по приговору суда в местах лишения свободы. В голосовании не принимают участия лица, в отношении которых в порядке, установленном уголовно-процессуальным законодательством, избрана мера пресечения – содержание под стражей. Любое прямое или косвенное ограничение избирательных прав граждан в других случаях является недопустимым и наказывается согласно закону.</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Возрастной ценз депутатов и других лиц, избираемых на государственные должности, определяется соответствующими законами, если иное не предусмотрено Конституцией.</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65.</w:t>
      </w:r>
      <w:r>
        <w:rPr>
          <w:rFonts w:ascii="Arial" w:hAnsi="Arial" w:cs="Arial"/>
          <w:color w:val="000000"/>
        </w:rPr>
        <w:t>  Выборы являются свободными: избиратель лично решает, участвовать ли ему в выборах и за кого голосовать.</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Подготовка и проведение выборов проводятся открыто и гласно.</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66.</w:t>
      </w:r>
      <w:r>
        <w:rPr>
          <w:rFonts w:ascii="Arial" w:hAnsi="Arial" w:cs="Arial"/>
          <w:color w:val="000000"/>
        </w:rPr>
        <w:t>  Выборы являются равными: избиратели имеют равное количество голосов.</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Кандидаты, избираемые на государственные должности, участвуют в выборах на равных основаниях.</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67.</w:t>
      </w:r>
      <w:r>
        <w:rPr>
          <w:rFonts w:ascii="Arial" w:hAnsi="Arial" w:cs="Arial"/>
          <w:color w:val="000000"/>
        </w:rPr>
        <w:t>  Выборы депутатов являются прямыми: депутаты избираются гражданами непосредственно.</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Выборы депутатов проводятся в единый день голосования.</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68.</w:t>
      </w:r>
      <w:r>
        <w:rPr>
          <w:rFonts w:ascii="Arial" w:hAnsi="Arial" w:cs="Arial"/>
          <w:color w:val="000000"/>
        </w:rPr>
        <w:t>  Голосование на выборах является тайным: контроль за волеизъявлением избирателей в ходе голосования запрещается.</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69.</w:t>
      </w:r>
      <w:r>
        <w:rPr>
          <w:rFonts w:ascii="Arial" w:hAnsi="Arial" w:cs="Arial"/>
          <w:color w:val="000000"/>
        </w:rPr>
        <w:t>  Право выдвижения кандидатов в депутаты принадлежит общественным объединениям, трудовым коллективам и гражданам в соответствии с законом.</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70.</w:t>
      </w:r>
      <w:r>
        <w:rPr>
          <w:rFonts w:ascii="Arial" w:hAnsi="Arial" w:cs="Arial"/>
          <w:color w:val="000000"/>
        </w:rPr>
        <w:t>  Расходы на подготовку и проведение выборов осуществляются за счет государства в пределах выделенных на эти цели средств. В случаях, предусмотренных законом, расходы на подготовку и проведение выборов могут осуществляться за счет средств общественных объединений, предприятий, учреждений, организаций, граждан.</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71.</w:t>
      </w:r>
      <w:r>
        <w:rPr>
          <w:rFonts w:ascii="Arial" w:hAnsi="Arial" w:cs="Arial"/>
          <w:color w:val="000000"/>
        </w:rPr>
        <w:t>  Проведение выборов обеспечивают избирательные комиссии, если иное не предусмотрено Конституцией.</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Порядок проведения выборов определяется законами Республики Беларусь.</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Выборы не проводятся в период чрезвычайного или военного положения.</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72.</w:t>
      </w:r>
      <w:r>
        <w:rPr>
          <w:rFonts w:ascii="Arial" w:hAnsi="Arial" w:cs="Arial"/>
          <w:color w:val="000000"/>
        </w:rPr>
        <w:t>  Отзыв депутатов осуществляется по основаниям, предусмотренным законом.</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Голосование об отзыве депутата проводится в порядке, предусмотренном для избрания депутата, по инициативе не менее двадцати процентов граждан, обладающих избирательным правом и проживающих на соответствующей территории.</w:t>
      </w:r>
    </w:p>
    <w:p w:rsidR="001857ED" w:rsidRDefault="001857ED" w:rsidP="001857ED">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Основания и порядок отзыва членов Совета Республики устанавливаются законом.</w:t>
      </w:r>
    </w:p>
    <w:p w:rsidR="00F92A9C" w:rsidRDefault="00F92A9C"/>
    <w:p w:rsidR="00B920A5" w:rsidRDefault="00B920A5"/>
    <w:p w:rsidR="00B920A5" w:rsidRDefault="00B920A5"/>
    <w:p w:rsidR="00B920A5" w:rsidRDefault="00B920A5"/>
    <w:p w:rsidR="00B920A5" w:rsidRDefault="00B920A5"/>
    <w:p w:rsidR="00B920A5" w:rsidRDefault="00B920A5"/>
    <w:p w:rsidR="00B920A5" w:rsidRDefault="00B920A5" w:rsidP="00B920A5">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lastRenderedPageBreak/>
        <w:t>Статья 73.</w:t>
      </w:r>
      <w:r>
        <w:rPr>
          <w:rFonts w:ascii="Arial" w:hAnsi="Arial" w:cs="Arial"/>
          <w:color w:val="000000"/>
        </w:rPr>
        <w:t>  Для решения важнейших вопросов государственной и общественной жизни могут проводиться республиканские и местные референдумы.</w:t>
      </w:r>
    </w:p>
    <w:p w:rsidR="00B920A5" w:rsidRDefault="00B920A5" w:rsidP="00B920A5">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74.</w:t>
      </w:r>
      <w:r>
        <w:rPr>
          <w:rFonts w:ascii="Arial" w:hAnsi="Arial" w:cs="Arial"/>
          <w:color w:val="000000"/>
        </w:rPr>
        <w:t>  Республиканские референдумы назначаются Президентом Республики Беларусь по собственной инициативе, а также по предложению Палаты представителей и Совета Республики, которое принимается на их раздельных заседаниях большинством голосов от установленного Конституцией состава (полного состава) каждой из палат, либо по предложению не менее 450 тысяч граждан, обладающих избирательным правом, в том числе не менее 30 тысяч граждан от каждой из областей и города Минска.</w:t>
      </w:r>
    </w:p>
    <w:p w:rsidR="00B920A5" w:rsidRDefault="00B920A5" w:rsidP="00B920A5">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Президент после внесения на его рассмотрение в соответствии с законом предложений Палаты представителей и Совета Республики либо граждан о проведении референдума на</w:t>
      </w:r>
      <w:bookmarkStart w:id="0" w:name="_GoBack"/>
      <w:bookmarkEnd w:id="0"/>
      <w:r>
        <w:rPr>
          <w:rFonts w:ascii="Arial" w:hAnsi="Arial" w:cs="Arial"/>
          <w:color w:val="000000"/>
        </w:rPr>
        <w:t>значает республиканский референдум.</w:t>
      </w:r>
    </w:p>
    <w:p w:rsidR="00B920A5" w:rsidRDefault="00B920A5" w:rsidP="00B920A5">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Дата проведения референдума устанавливается не позднее трех месяцев со дня издания указа Президента о назначении референдума.</w:t>
      </w:r>
    </w:p>
    <w:p w:rsidR="00B920A5" w:rsidRDefault="00B920A5" w:rsidP="00B920A5">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Решения, принятые республиканским референдумом, подписываются Президентом Республики Беларусь.</w:t>
      </w:r>
    </w:p>
    <w:p w:rsidR="00B920A5" w:rsidRDefault="00B920A5" w:rsidP="00B920A5">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75.</w:t>
      </w:r>
      <w:r>
        <w:rPr>
          <w:rFonts w:ascii="Arial" w:hAnsi="Arial" w:cs="Arial"/>
          <w:color w:val="000000"/>
        </w:rPr>
        <w:t>  Местные референдумы назначаются соответствующими местными представительными органами по своей инициативе либо по предложению не менее десяти процентов граждан, обладающих избирательным правом и проживающих на соответствующей территории.</w:t>
      </w:r>
    </w:p>
    <w:p w:rsidR="00B920A5" w:rsidRDefault="00B920A5" w:rsidP="00B920A5">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76.</w:t>
      </w:r>
      <w:r>
        <w:rPr>
          <w:rFonts w:ascii="Arial" w:hAnsi="Arial" w:cs="Arial"/>
          <w:color w:val="000000"/>
        </w:rPr>
        <w:t>  Референдумы проводятся путем всеобщего, свободного, равного и тайного голосования.</w:t>
      </w:r>
    </w:p>
    <w:p w:rsidR="00B920A5" w:rsidRDefault="00B920A5" w:rsidP="00B920A5">
      <w:pPr>
        <w:pStyle w:val="a3"/>
        <w:shd w:val="clear" w:color="auto" w:fill="FFFFFF"/>
        <w:spacing w:before="0" w:beforeAutospacing="0" w:after="0" w:afterAutospacing="0"/>
        <w:jc w:val="both"/>
        <w:rPr>
          <w:rFonts w:ascii="Arial" w:hAnsi="Arial" w:cs="Arial"/>
          <w:color w:val="000000"/>
        </w:rPr>
      </w:pPr>
      <w:r>
        <w:rPr>
          <w:rFonts w:ascii="Arial" w:hAnsi="Arial" w:cs="Arial"/>
          <w:color w:val="000000"/>
        </w:rPr>
        <w:t>В референдумах участвуют граждане Республики Беларусь, обладающие избирательным правом.</w:t>
      </w:r>
    </w:p>
    <w:p w:rsidR="00B920A5" w:rsidRDefault="00B920A5" w:rsidP="00B920A5">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77.</w:t>
      </w:r>
      <w:r>
        <w:rPr>
          <w:rFonts w:ascii="Arial" w:hAnsi="Arial" w:cs="Arial"/>
          <w:color w:val="000000"/>
        </w:rPr>
        <w:t>  Решения, принятые референдумом, могут быть отменены или изменены только путем референдума, если иное не будет определено референдумом.</w:t>
      </w:r>
    </w:p>
    <w:p w:rsidR="00B920A5" w:rsidRDefault="00B920A5" w:rsidP="00B920A5">
      <w:pPr>
        <w:pStyle w:val="a3"/>
        <w:shd w:val="clear" w:color="auto" w:fill="FFFFFF"/>
        <w:spacing w:before="0" w:beforeAutospacing="0" w:after="0" w:afterAutospacing="0"/>
        <w:jc w:val="both"/>
        <w:rPr>
          <w:rFonts w:ascii="Arial" w:hAnsi="Arial" w:cs="Arial"/>
          <w:color w:val="000000"/>
        </w:rPr>
      </w:pPr>
      <w:r>
        <w:rPr>
          <w:rStyle w:val="a4"/>
          <w:rFonts w:ascii="Arial" w:hAnsi="Arial" w:cs="Arial"/>
          <w:color w:val="000000"/>
        </w:rPr>
        <w:t>Статья 78.</w:t>
      </w:r>
      <w:r>
        <w:rPr>
          <w:rFonts w:ascii="Arial" w:hAnsi="Arial" w:cs="Arial"/>
          <w:color w:val="000000"/>
        </w:rPr>
        <w:t>  Порядок проведения республиканских и местных референдумов, а также перечень вопросов, которые не могут быть вынесены на референдум, определяются законом Республики Беларусь.</w:t>
      </w:r>
    </w:p>
    <w:p w:rsidR="00B920A5" w:rsidRDefault="00B920A5"/>
    <w:p w:rsidR="00B920A5" w:rsidRDefault="00B920A5"/>
    <w:p w:rsidR="00B920A5" w:rsidRDefault="00B920A5"/>
    <w:p w:rsidR="00B920A5" w:rsidRDefault="00B920A5"/>
    <w:p w:rsidR="00B920A5" w:rsidRDefault="00B920A5"/>
    <w:p w:rsidR="00B920A5" w:rsidRDefault="00B920A5"/>
    <w:sectPr w:rsidR="00B92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90"/>
    <w:rsid w:val="001857ED"/>
    <w:rsid w:val="00220824"/>
    <w:rsid w:val="00B920A5"/>
    <w:rsid w:val="00D20890"/>
    <w:rsid w:val="00F92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0D614-B91A-4F52-A47D-208A65A1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08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0890"/>
    <w:rPr>
      <w:b/>
      <w:bCs/>
    </w:rPr>
  </w:style>
  <w:style w:type="paragraph" w:styleId="a5">
    <w:name w:val="Balloon Text"/>
    <w:basedOn w:val="a"/>
    <w:link w:val="a6"/>
    <w:uiPriority w:val="99"/>
    <w:semiHidden/>
    <w:unhideWhenUsed/>
    <w:rsid w:val="00D2089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08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699671">
      <w:bodyDiv w:val="1"/>
      <w:marLeft w:val="0"/>
      <w:marRight w:val="0"/>
      <w:marTop w:val="0"/>
      <w:marBottom w:val="0"/>
      <w:divBdr>
        <w:top w:val="none" w:sz="0" w:space="0" w:color="auto"/>
        <w:left w:val="none" w:sz="0" w:space="0" w:color="auto"/>
        <w:bottom w:val="none" w:sz="0" w:space="0" w:color="auto"/>
        <w:right w:val="none" w:sz="0" w:space="0" w:color="auto"/>
      </w:divBdr>
    </w:div>
    <w:div w:id="1606303018">
      <w:bodyDiv w:val="1"/>
      <w:marLeft w:val="0"/>
      <w:marRight w:val="0"/>
      <w:marTop w:val="0"/>
      <w:marBottom w:val="0"/>
      <w:divBdr>
        <w:top w:val="none" w:sz="0" w:space="0" w:color="auto"/>
        <w:left w:val="none" w:sz="0" w:space="0" w:color="auto"/>
        <w:bottom w:val="none" w:sz="0" w:space="0" w:color="auto"/>
        <w:right w:val="none" w:sz="0" w:space="0" w:color="auto"/>
      </w:divBdr>
    </w:div>
    <w:div w:id="173388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1328</Words>
  <Characters>7576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cp:lastPrinted>2022-01-20T14:15:00Z</cp:lastPrinted>
  <dcterms:created xsi:type="dcterms:W3CDTF">2022-01-20T13:25:00Z</dcterms:created>
  <dcterms:modified xsi:type="dcterms:W3CDTF">2022-01-20T14:15:00Z</dcterms:modified>
</cp:coreProperties>
</file>