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A91A" w14:textId="77777777" w:rsidR="00F869B8" w:rsidRPr="00F869B8" w:rsidRDefault="00F869B8" w:rsidP="00F869B8">
      <w:pPr>
        <w:rPr>
          <w:b/>
          <w:bCs/>
        </w:rPr>
      </w:pPr>
      <w:r w:rsidRPr="00F869B8">
        <w:rPr>
          <w:b/>
          <w:bCs/>
        </w:rPr>
        <w:t>Rapport de Synthèse : Problématiques des Addictions et Enjeux Sociaux dans le Canton de Vaud</w:t>
      </w:r>
    </w:p>
    <w:p w14:paraId="64F906D6" w14:textId="77777777" w:rsidR="00F869B8" w:rsidRPr="00F869B8" w:rsidRDefault="00F869B8" w:rsidP="00F869B8">
      <w:pPr>
        <w:rPr>
          <w:b/>
          <w:bCs/>
        </w:rPr>
      </w:pPr>
      <w:r w:rsidRPr="00F869B8">
        <w:rPr>
          <w:b/>
          <w:bCs/>
        </w:rPr>
        <w:t>Résumé Exécutif</w:t>
      </w:r>
    </w:p>
    <w:p w14:paraId="40882904" w14:textId="77777777" w:rsidR="00F869B8" w:rsidRPr="00F869B8" w:rsidRDefault="00F869B8" w:rsidP="00F869B8">
      <w:r w:rsidRPr="00F869B8">
        <w:t>Ce document synthétise les données et analyses actuelles sur les addictions en Suisse, avec un accent particulier sur le Canton de Vaud. L'addiction est définie non plus seulement par le produit, mais comme une perte d'autonomie du sujet face à un comportement ou une substance, entraînant souffrance et aliénation. En Suisse, environ 250 000 personnes sont dépendantes à l'alcool et 4 % de la population est concernée par les jeux d'argent.</w:t>
      </w:r>
    </w:p>
    <w:p w14:paraId="429A6029" w14:textId="77777777" w:rsidR="00F869B8" w:rsidRPr="00F869B8" w:rsidRDefault="00F869B8" w:rsidP="00F869B8">
      <w:r w:rsidRPr="00F869B8">
        <w:t xml:space="preserve">Le Canton de Vaud présente une vulnérabilité spécifique, notamment chez les jeunes de 11 à 15 ans, dont les taux d'expérimentation de l'alcool et du tabac sont supérieurs à la moyenne nationale. L'analyse met en lumière une corrélation étroite entre addiction et précarité sociale (logement instable, faible formation, emploi précaire). Face à ces enjeux, une problématique sociale majeure émerge : </w:t>
      </w:r>
      <w:r w:rsidRPr="00F869B8">
        <w:rPr>
          <w:b/>
          <w:bCs/>
        </w:rPr>
        <w:t xml:space="preserve">la nécessité de concevoir des interventions précoces et innovantes pour la jeunesse vaudoise, visant à briser le cycle entre expérimentation précoce, comportements à risque (binge </w:t>
      </w:r>
      <w:proofErr w:type="spellStart"/>
      <w:r w:rsidRPr="00F869B8">
        <w:rPr>
          <w:b/>
          <w:bCs/>
        </w:rPr>
        <w:t>drinking</w:t>
      </w:r>
      <w:proofErr w:type="spellEnd"/>
      <w:r w:rsidRPr="00F869B8">
        <w:rPr>
          <w:b/>
          <w:bCs/>
        </w:rPr>
        <w:t>) et désinsertion sociale.</w:t>
      </w:r>
    </w:p>
    <w:p w14:paraId="3767D957" w14:textId="77777777" w:rsidR="00F869B8" w:rsidRPr="00F869B8" w:rsidRDefault="00F869B8" w:rsidP="00F869B8">
      <w:r w:rsidRPr="00F869B8">
        <w:t xml:space="preserve">-------------------------------------------------------------------------------- </w:t>
      </w:r>
    </w:p>
    <w:p w14:paraId="2609AD48" w14:textId="77777777" w:rsidR="00F869B8" w:rsidRPr="00F869B8" w:rsidRDefault="00F869B8" w:rsidP="00F869B8">
      <w:pPr>
        <w:rPr>
          <w:b/>
          <w:bCs/>
        </w:rPr>
      </w:pPr>
      <w:r w:rsidRPr="00F869B8">
        <w:rPr>
          <w:b/>
          <w:bCs/>
        </w:rPr>
        <w:t>I. Comprendre l'Addiction : Concepts et Modèles</w:t>
      </w:r>
    </w:p>
    <w:p w14:paraId="5C49725B" w14:textId="77777777" w:rsidR="00F869B8" w:rsidRPr="00F869B8" w:rsidRDefault="00F869B8" w:rsidP="00F869B8">
      <w:pPr>
        <w:rPr>
          <w:b/>
          <w:bCs/>
        </w:rPr>
      </w:pPr>
      <w:r w:rsidRPr="00F869B8">
        <w:rPr>
          <w:b/>
          <w:bCs/>
        </w:rPr>
        <w:t>1. Évolution des définitions</w:t>
      </w:r>
    </w:p>
    <w:p w14:paraId="08B4E6AD" w14:textId="77777777" w:rsidR="00F869B8" w:rsidRPr="00F869B8" w:rsidRDefault="00F869B8" w:rsidP="00F869B8">
      <w:r w:rsidRPr="00F869B8">
        <w:t>Le concept d'addiction a supplanté les termes d</w:t>
      </w:r>
      <w:proofErr w:type="gramStart"/>
      <w:r w:rsidRPr="00F869B8">
        <w:t>'«</w:t>
      </w:r>
      <w:proofErr w:type="gramEnd"/>
      <w:r w:rsidRPr="00F869B8">
        <w:t xml:space="preserve"> alcoolisme » ou de « toxicomanie » au début des années 2000. Ce changement marque un passage d'une focalisation sur le produit à une analyse du comportement de consommation et de son contexte.</w:t>
      </w:r>
    </w:p>
    <w:p w14:paraId="1F02379E" w14:textId="77777777" w:rsidR="00F869B8" w:rsidRPr="00F869B8" w:rsidRDefault="00F869B8" w:rsidP="00F869B8">
      <w:pPr>
        <w:numPr>
          <w:ilvl w:val="0"/>
          <w:numId w:val="1"/>
        </w:numPr>
      </w:pPr>
      <w:r w:rsidRPr="00F869B8">
        <w:rPr>
          <w:b/>
          <w:bCs/>
        </w:rPr>
        <w:t>Définition du GREA :</w:t>
      </w:r>
      <w:r w:rsidRPr="00F869B8">
        <w:t xml:space="preserve"> L'addiction est la perte de l'autonomie du sujet par rapport à un produit ou à un comportement, caractérisée par la souffrance de la personne et l'aliénation (changement du rapport au monde).</w:t>
      </w:r>
    </w:p>
    <w:p w14:paraId="331C67CA" w14:textId="77777777" w:rsidR="00F869B8" w:rsidRPr="00F869B8" w:rsidRDefault="00F869B8" w:rsidP="00F869B8">
      <w:pPr>
        <w:numPr>
          <w:ilvl w:val="0"/>
          <w:numId w:val="1"/>
        </w:numPr>
      </w:pPr>
      <w:r w:rsidRPr="00F869B8">
        <w:rPr>
          <w:b/>
          <w:bCs/>
        </w:rPr>
        <w:t>Approche Médicale (DSM-5 et CIM-11) :</w:t>
      </w:r>
      <w:r w:rsidRPr="00F869B8">
        <w:t xml:space="preserve"> Les professionnels parlent de "troubles liés à l'usage de substances". Le DSM-5 introduit une approche dimensionnelle où la gravité dépend du nombre de symptômes (11 critères), incluant désormais le « </w:t>
      </w:r>
      <w:proofErr w:type="spellStart"/>
      <w:r w:rsidRPr="00F869B8">
        <w:t>craving</w:t>
      </w:r>
      <w:proofErr w:type="spellEnd"/>
      <w:r w:rsidRPr="00F869B8">
        <w:t xml:space="preserve"> » (besoin compulsif).</w:t>
      </w:r>
    </w:p>
    <w:p w14:paraId="63C67D7B" w14:textId="77777777" w:rsidR="00F869B8" w:rsidRPr="00F869B8" w:rsidRDefault="00F869B8" w:rsidP="00F869B8">
      <w:pPr>
        <w:rPr>
          <w:b/>
          <w:bCs/>
        </w:rPr>
      </w:pPr>
      <w:r w:rsidRPr="00F869B8">
        <w:rPr>
          <w:b/>
          <w:bCs/>
        </w:rPr>
        <w:t>2. Le Modèle Biopsychosocial</w:t>
      </w:r>
    </w:p>
    <w:p w14:paraId="50C8D45D" w14:textId="77777777" w:rsidR="00F869B8" w:rsidRPr="00F869B8" w:rsidRDefault="00F869B8" w:rsidP="00F869B8">
      <w:r w:rsidRPr="00F869B8">
        <w:t>Proposé par Claude Olievenstein, ce modèle postule que l'addiction surgit à l'intersection de trois dimensions constitutives :</w:t>
      </w:r>
    </w:p>
    <w:p w14:paraId="4387D737" w14:textId="77777777" w:rsidR="00F869B8" w:rsidRPr="00F869B8" w:rsidRDefault="00F869B8" w:rsidP="00F869B8">
      <w:pPr>
        <w:numPr>
          <w:ilvl w:val="0"/>
          <w:numId w:val="2"/>
        </w:numPr>
      </w:pPr>
      <w:r w:rsidRPr="00F869B8">
        <w:rPr>
          <w:b/>
          <w:bCs/>
        </w:rPr>
        <w:t>Le Produit :</w:t>
      </w:r>
      <w:r w:rsidRPr="00F869B8">
        <w:t xml:space="preserve"> Ses caractéristiques chimiques et son potentiel addictif.</w:t>
      </w:r>
    </w:p>
    <w:p w14:paraId="4D58343E" w14:textId="77777777" w:rsidR="00F869B8" w:rsidRPr="00F869B8" w:rsidRDefault="00F869B8" w:rsidP="00F869B8">
      <w:pPr>
        <w:numPr>
          <w:ilvl w:val="0"/>
          <w:numId w:val="2"/>
        </w:numPr>
      </w:pPr>
      <w:r w:rsidRPr="00F869B8">
        <w:rPr>
          <w:b/>
          <w:bCs/>
        </w:rPr>
        <w:t>L'Individu :</w:t>
      </w:r>
      <w:r w:rsidRPr="00F869B8">
        <w:t xml:space="preserve"> Sa personnalité, sa génétique et son histoire (traumas).</w:t>
      </w:r>
    </w:p>
    <w:p w14:paraId="4BD91181" w14:textId="77777777" w:rsidR="00F869B8" w:rsidRPr="00F869B8" w:rsidRDefault="00F869B8" w:rsidP="00F869B8">
      <w:pPr>
        <w:numPr>
          <w:ilvl w:val="0"/>
          <w:numId w:val="2"/>
        </w:numPr>
      </w:pPr>
      <w:r w:rsidRPr="00F869B8">
        <w:rPr>
          <w:b/>
          <w:bCs/>
        </w:rPr>
        <w:t>L'Environnement :</w:t>
      </w:r>
      <w:r w:rsidRPr="00F869B8">
        <w:t xml:space="preserve"> Le contexte socioculturel et économique.</w:t>
      </w:r>
    </w:p>
    <w:p w14:paraId="618159AD" w14:textId="77777777" w:rsidR="00F869B8" w:rsidRPr="00F869B8" w:rsidRDefault="00F869B8" w:rsidP="00F869B8">
      <w:pPr>
        <w:rPr>
          <w:b/>
          <w:bCs/>
        </w:rPr>
      </w:pPr>
      <w:r w:rsidRPr="00F869B8">
        <w:rPr>
          <w:b/>
          <w:bCs/>
        </w:rPr>
        <w:t>3. La Société Addictogène</w:t>
      </w:r>
    </w:p>
    <w:p w14:paraId="3A5A3D8E" w14:textId="77777777" w:rsidR="00F869B8" w:rsidRPr="00F869B8" w:rsidRDefault="00F869B8" w:rsidP="00F869B8">
      <w:r w:rsidRPr="00F869B8">
        <w:t>Le concept de « société addictogène » souligne que notre culture de l'excès, de la consommation et de l'instantanéité habitue les individus, dès l'enfance, à des réponses immédiates et intenses. L'environnement peut ainsi être un facteur de risque (précarité) ou de protection.</w:t>
      </w:r>
    </w:p>
    <w:p w14:paraId="32F84628" w14:textId="77777777" w:rsidR="00F869B8" w:rsidRPr="00F869B8" w:rsidRDefault="00F869B8" w:rsidP="00F869B8">
      <w:r w:rsidRPr="00F869B8">
        <w:lastRenderedPageBreak/>
        <w:t xml:space="preserve">-------------------------------------------------------------------------------- </w:t>
      </w:r>
    </w:p>
    <w:p w14:paraId="79A830A3" w14:textId="77777777" w:rsidR="00F869B8" w:rsidRPr="00F869B8" w:rsidRDefault="00F869B8" w:rsidP="00F869B8">
      <w:pPr>
        <w:rPr>
          <w:b/>
          <w:bCs/>
        </w:rPr>
      </w:pPr>
      <w:r w:rsidRPr="00F869B8">
        <w:rPr>
          <w:b/>
          <w:bCs/>
        </w:rPr>
        <w:t>II. État des Lieux Épidémiologique : Focus sur le Canton de Vaud</w:t>
      </w:r>
    </w:p>
    <w:p w14:paraId="445EE1B0" w14:textId="77777777" w:rsidR="00F869B8" w:rsidRPr="00F869B8" w:rsidRDefault="00F869B8" w:rsidP="00F869B8">
      <w:pPr>
        <w:rPr>
          <w:b/>
          <w:bCs/>
        </w:rPr>
      </w:pPr>
      <w:r w:rsidRPr="00F869B8">
        <w:rPr>
          <w:b/>
          <w:bCs/>
        </w:rPr>
        <w:t>1. Données Nationales Suisses</w:t>
      </w:r>
    </w:p>
    <w:p w14:paraId="0704FC2D" w14:textId="77777777" w:rsidR="00F869B8" w:rsidRPr="00F869B8" w:rsidRDefault="00F869B8" w:rsidP="00F869B8">
      <w:r w:rsidRPr="00F869B8">
        <w:t>La consommation de substances psychoactives est largement répandue :</w:t>
      </w:r>
    </w:p>
    <w:p w14:paraId="654AF8A7" w14:textId="77777777" w:rsidR="00F869B8" w:rsidRPr="00F869B8" w:rsidRDefault="00F869B8" w:rsidP="00F869B8">
      <w:pPr>
        <w:numPr>
          <w:ilvl w:val="0"/>
          <w:numId w:val="3"/>
        </w:numPr>
      </w:pPr>
      <w:r w:rsidRPr="00F869B8">
        <w:rPr>
          <w:b/>
          <w:bCs/>
        </w:rPr>
        <w:t>Alcool :</w:t>
      </w:r>
      <w:r w:rsidRPr="00F869B8">
        <w:t xml:space="preserve"> 8 personnes sur 10 en consomment ; 250 000 personnes sont dépendantes.</w:t>
      </w:r>
    </w:p>
    <w:p w14:paraId="08320240" w14:textId="77777777" w:rsidR="00F869B8" w:rsidRPr="00F869B8" w:rsidRDefault="00F869B8" w:rsidP="00F869B8">
      <w:pPr>
        <w:numPr>
          <w:ilvl w:val="0"/>
          <w:numId w:val="3"/>
        </w:numPr>
      </w:pPr>
      <w:r w:rsidRPr="00F869B8">
        <w:rPr>
          <w:b/>
          <w:bCs/>
        </w:rPr>
        <w:t>Tabac :</w:t>
      </w:r>
      <w:r w:rsidRPr="00F869B8">
        <w:t xml:space="preserve"> 1 personne sur 4 fume.</w:t>
      </w:r>
    </w:p>
    <w:p w14:paraId="018D1417" w14:textId="77777777" w:rsidR="00F869B8" w:rsidRPr="00F869B8" w:rsidRDefault="00F869B8" w:rsidP="00F869B8">
      <w:pPr>
        <w:numPr>
          <w:ilvl w:val="0"/>
          <w:numId w:val="3"/>
        </w:numPr>
      </w:pPr>
      <w:r w:rsidRPr="00F869B8">
        <w:rPr>
          <w:b/>
          <w:bCs/>
        </w:rPr>
        <w:t>Médicaments :</w:t>
      </w:r>
      <w:r w:rsidRPr="00F869B8">
        <w:t xml:space="preserve"> 2 % de la population (170 000 personnes) prennent quotidiennement des psychoactifs (antidouleurs, somnifères).</w:t>
      </w:r>
    </w:p>
    <w:p w14:paraId="1C486ABC" w14:textId="77777777" w:rsidR="00F869B8" w:rsidRPr="00F869B8" w:rsidRDefault="00F869B8" w:rsidP="00F869B8">
      <w:pPr>
        <w:numPr>
          <w:ilvl w:val="0"/>
          <w:numId w:val="3"/>
        </w:numPr>
      </w:pPr>
      <w:r w:rsidRPr="00F869B8">
        <w:rPr>
          <w:b/>
          <w:bCs/>
        </w:rPr>
        <w:t>Addictions comportementales :</w:t>
      </w:r>
      <w:r w:rsidRPr="00F869B8">
        <w:t xml:space="preserve"> 4 % de la population est concernée par les jeux d'argent.</w:t>
      </w:r>
    </w:p>
    <w:p w14:paraId="21336081" w14:textId="77777777" w:rsidR="00F869B8" w:rsidRPr="00F869B8" w:rsidRDefault="00F869B8" w:rsidP="00F869B8">
      <w:pPr>
        <w:rPr>
          <w:b/>
          <w:bCs/>
        </w:rPr>
      </w:pPr>
      <w:r w:rsidRPr="00F869B8">
        <w:rPr>
          <w:b/>
          <w:bCs/>
        </w:rPr>
        <w:t>2. Spécificités de la Jeunesse Vaudoise (11-24 ans)</w:t>
      </w:r>
    </w:p>
    <w:p w14:paraId="4B09E84D" w14:textId="77777777" w:rsidR="00F869B8" w:rsidRPr="00F869B8" w:rsidRDefault="00F869B8" w:rsidP="00F869B8">
      <w:r w:rsidRPr="00F869B8">
        <w:t>Les données de l'Enquête suisse sur la santé (ESS 2017) et de l'Enquête HBSC (2018) révèlent des points d'attention critiques pour le canton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97"/>
        <w:gridCol w:w="3268"/>
        <w:gridCol w:w="3291"/>
      </w:tblGrid>
      <w:tr w:rsidR="00F869B8" w:rsidRPr="00F869B8" w14:paraId="03D25E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1B357" w14:textId="77777777" w:rsidR="00F869B8" w:rsidRPr="00F869B8" w:rsidRDefault="00F869B8" w:rsidP="00F869B8">
            <w:r w:rsidRPr="00F869B8">
              <w:t>Indicateur (Jeunes 11-15 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9FF33" w14:textId="77777777" w:rsidR="00F869B8" w:rsidRPr="00F869B8" w:rsidRDefault="00F869B8" w:rsidP="00F869B8">
            <w:r w:rsidRPr="00F869B8">
              <w:t>Situation dans le Canton de Vaud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02543" w14:textId="77777777" w:rsidR="00F869B8" w:rsidRPr="00F869B8" w:rsidRDefault="00F869B8" w:rsidP="00F869B8">
            <w:r w:rsidRPr="00F869B8">
              <w:t>Comparaison Suisse</w:t>
            </w:r>
          </w:p>
        </w:tc>
      </w:tr>
      <w:tr w:rsidR="00F869B8" w:rsidRPr="00F869B8" w14:paraId="00D57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70A7FE" w14:textId="77777777" w:rsidR="00F869B8" w:rsidRPr="00F869B8" w:rsidRDefault="00F869B8" w:rsidP="00F869B8">
            <w:r w:rsidRPr="00F869B8">
              <w:rPr>
                <w:b/>
                <w:bCs/>
              </w:rPr>
              <w:t>Expérimentation Alcool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99CFB" w14:textId="77777777" w:rsidR="00F869B8" w:rsidRPr="00F869B8" w:rsidRDefault="00F869B8" w:rsidP="00F869B8">
            <w:r w:rsidRPr="00F869B8">
              <w:t>74,2 % des jeunes de 15 ans ont déjà bu.</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81DA1" w14:textId="77777777" w:rsidR="00F869B8" w:rsidRPr="00F869B8" w:rsidRDefault="00F869B8" w:rsidP="00F869B8">
            <w:r w:rsidRPr="00F869B8">
              <w:t>Plus élevé dans le Vaud</w:t>
            </w:r>
          </w:p>
        </w:tc>
      </w:tr>
      <w:tr w:rsidR="00F869B8" w:rsidRPr="00F869B8" w14:paraId="511734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6FB276" w14:textId="77777777" w:rsidR="00F869B8" w:rsidRPr="00F869B8" w:rsidRDefault="00F869B8" w:rsidP="00F869B8">
            <w:r w:rsidRPr="00F869B8">
              <w:rPr>
                <w:b/>
                <w:bCs/>
              </w:rPr>
              <w:t>Consommation actuelle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E0C1F" w14:textId="77777777" w:rsidR="00F869B8" w:rsidRPr="00F869B8" w:rsidRDefault="00F869B8" w:rsidP="00F869B8">
            <w:r w:rsidRPr="00F869B8">
              <w:t>39,4 % (stable depuis 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3C987" w14:textId="77777777" w:rsidR="00F869B8" w:rsidRPr="00F869B8" w:rsidRDefault="00F869B8" w:rsidP="00F869B8">
            <w:r w:rsidRPr="00F869B8">
              <w:t>Similaire, mais Vaud &gt; Suisse</w:t>
            </w:r>
          </w:p>
        </w:tc>
      </w:tr>
      <w:tr w:rsidR="00F869B8" w:rsidRPr="00F869B8" w14:paraId="6C3AD9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43C6F8" w14:textId="77777777" w:rsidR="00F869B8" w:rsidRPr="00F869B8" w:rsidRDefault="00F869B8" w:rsidP="00F869B8">
            <w:r w:rsidRPr="00F869B8">
              <w:rPr>
                <w:b/>
                <w:bCs/>
              </w:rPr>
              <w:t>Ivresse (au cours de la vie)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4CB7E" w14:textId="77777777" w:rsidR="00F869B8" w:rsidRPr="00F869B8" w:rsidRDefault="00F869B8" w:rsidP="00F869B8">
            <w:r w:rsidRPr="00F869B8">
              <w:t>13,2 % (en diminution depuis 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F91D7" w14:textId="77777777" w:rsidR="00F869B8" w:rsidRPr="00F869B8" w:rsidRDefault="00F869B8" w:rsidP="00F869B8">
            <w:r w:rsidRPr="00F869B8">
              <w:t>Tendance nationale similaire</w:t>
            </w:r>
          </w:p>
        </w:tc>
      </w:tr>
      <w:tr w:rsidR="00F869B8" w:rsidRPr="00F869B8" w14:paraId="4F9BC9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BB6D9F" w14:textId="77777777" w:rsidR="00F869B8" w:rsidRPr="00F869B8" w:rsidRDefault="00F869B8" w:rsidP="00F869B8">
            <w:r w:rsidRPr="00F869B8">
              <w:rPr>
                <w:b/>
                <w:bCs/>
              </w:rPr>
              <w:t xml:space="preserve">Binge </w:t>
            </w:r>
            <w:proofErr w:type="spellStart"/>
            <w:r w:rsidRPr="00F869B8">
              <w:rPr>
                <w:b/>
                <w:bCs/>
              </w:rPr>
              <w:t>Drinking</w:t>
            </w:r>
            <w:proofErr w:type="spellEnd"/>
            <w:r w:rsidRPr="00F869B8">
              <w:rPr>
                <w:b/>
                <w:bCs/>
              </w:rPr>
              <w:t xml:space="preserve"> (14-15 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943E7" w14:textId="77777777" w:rsidR="00F869B8" w:rsidRPr="00F869B8" w:rsidRDefault="00F869B8" w:rsidP="00F869B8">
            <w:r w:rsidRPr="00F869B8">
              <w:t>20,5 % (31,3 % chez les garçons de 15 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ED847" w14:textId="77777777" w:rsidR="00F869B8" w:rsidRPr="00F869B8" w:rsidRDefault="00F869B8" w:rsidP="00F869B8">
            <w:r w:rsidRPr="00F869B8">
              <w:t>Baisse plus lente chez les garçons vaudois</w:t>
            </w:r>
          </w:p>
        </w:tc>
      </w:tr>
      <w:tr w:rsidR="00F869B8" w:rsidRPr="00F869B8" w14:paraId="678F07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96A54F" w14:textId="77777777" w:rsidR="00F869B8" w:rsidRPr="00F869B8" w:rsidRDefault="00F869B8" w:rsidP="00F869B8">
            <w:r w:rsidRPr="00F869B8">
              <w:rPr>
                <w:b/>
                <w:bCs/>
              </w:rPr>
              <w:t>Expérimentation Tabac</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09F23" w14:textId="77777777" w:rsidR="00F869B8" w:rsidRPr="00F869B8" w:rsidRDefault="00F869B8" w:rsidP="00F869B8">
            <w:r w:rsidRPr="00F869B8">
              <w:t>18,6 % (en forte diminution depuis 1994).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600F2" w14:textId="77777777" w:rsidR="00F869B8" w:rsidRPr="00F869B8" w:rsidRDefault="00F869B8" w:rsidP="00F869B8">
            <w:r w:rsidRPr="00F869B8">
              <w:t>Vaud (18,6 %) &gt; Suisse (15,6 %)</w:t>
            </w:r>
          </w:p>
        </w:tc>
      </w:tr>
      <w:tr w:rsidR="00F869B8" w:rsidRPr="00F869B8" w14:paraId="625178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DEC8C" w14:textId="77777777" w:rsidR="00F869B8" w:rsidRPr="00F869B8" w:rsidRDefault="00F869B8" w:rsidP="00F869B8">
            <w:r w:rsidRPr="00F869B8">
              <w:rPr>
                <w:b/>
                <w:bCs/>
              </w:rPr>
              <w:t>Expérimentation Cannabis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89E55" w14:textId="77777777" w:rsidR="00F869B8" w:rsidRPr="00F869B8" w:rsidRDefault="00F869B8" w:rsidP="00F869B8">
            <w:r w:rsidRPr="00F869B8">
              <w:t>17,5 % (retour au niveau de 1994).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F1D3C" w14:textId="77777777" w:rsidR="00F869B8" w:rsidRPr="00F869B8" w:rsidRDefault="00F869B8" w:rsidP="00F869B8">
            <w:r w:rsidRPr="00F869B8">
              <w:t>Tendance nationale similaire</w:t>
            </w:r>
          </w:p>
        </w:tc>
      </w:tr>
    </w:tbl>
    <w:p w14:paraId="6A8735D5" w14:textId="77777777" w:rsidR="00F869B8" w:rsidRPr="00F869B8" w:rsidRDefault="00F869B8" w:rsidP="00F869B8">
      <w:r w:rsidRPr="00F869B8">
        <w:rPr>
          <w:b/>
          <w:bCs/>
        </w:rPr>
        <w:t>Observation clé :</w:t>
      </w:r>
      <w:r w:rsidRPr="00F869B8">
        <w:t xml:space="preserve"> Les garçons vaudois présentent des taux d'expérimentation et de comportements à risque (ivresse, binge </w:t>
      </w:r>
      <w:proofErr w:type="spellStart"/>
      <w:r w:rsidRPr="00F869B8">
        <w:t>drinking</w:t>
      </w:r>
      <w:proofErr w:type="spellEnd"/>
      <w:r w:rsidRPr="00F869B8">
        <w:t>) significativement plus élevés que les filles.</w:t>
      </w:r>
    </w:p>
    <w:p w14:paraId="60292CF4" w14:textId="77777777" w:rsidR="00F869B8" w:rsidRPr="00F869B8" w:rsidRDefault="00F869B8" w:rsidP="00F869B8">
      <w:r w:rsidRPr="00F869B8">
        <w:t xml:space="preserve">-------------------------------------------------------------------------------- </w:t>
      </w:r>
    </w:p>
    <w:p w14:paraId="26AE8128" w14:textId="77777777" w:rsidR="00F869B8" w:rsidRPr="00F869B8" w:rsidRDefault="00F869B8" w:rsidP="00F869B8">
      <w:pPr>
        <w:rPr>
          <w:b/>
          <w:bCs/>
        </w:rPr>
      </w:pPr>
      <w:r w:rsidRPr="00F869B8">
        <w:rPr>
          <w:b/>
          <w:bCs/>
        </w:rPr>
        <w:t>III. Dimensions Sociales et Facteurs de Vulnérabilité</w:t>
      </w:r>
    </w:p>
    <w:p w14:paraId="0F9DA052" w14:textId="77777777" w:rsidR="00F869B8" w:rsidRPr="00F869B8" w:rsidRDefault="00F869B8" w:rsidP="00F869B8">
      <w:pPr>
        <w:rPr>
          <w:b/>
          <w:bCs/>
        </w:rPr>
      </w:pPr>
      <w:r w:rsidRPr="00F869B8">
        <w:rPr>
          <w:b/>
          <w:bCs/>
        </w:rPr>
        <w:t>1. Précarité et Exclusion</w:t>
      </w:r>
    </w:p>
    <w:p w14:paraId="2D1C1387" w14:textId="77777777" w:rsidR="00F869B8" w:rsidRPr="00F869B8" w:rsidRDefault="00F869B8" w:rsidP="00F869B8">
      <w:r w:rsidRPr="00F869B8">
        <w:t>L'addiction n'est pas répartie de manière égale dans la société. Les personnes en traitement présentent souvent :</w:t>
      </w:r>
    </w:p>
    <w:p w14:paraId="2925DC30" w14:textId="77777777" w:rsidR="00F869B8" w:rsidRPr="00F869B8" w:rsidRDefault="00F869B8" w:rsidP="00F869B8">
      <w:pPr>
        <w:numPr>
          <w:ilvl w:val="0"/>
          <w:numId w:val="4"/>
        </w:numPr>
      </w:pPr>
      <w:r w:rsidRPr="00F869B8">
        <w:t>Un faible niveau de formation.</w:t>
      </w:r>
    </w:p>
    <w:p w14:paraId="2C7CF57B" w14:textId="77777777" w:rsidR="00F869B8" w:rsidRPr="00F869B8" w:rsidRDefault="00F869B8" w:rsidP="00F869B8">
      <w:pPr>
        <w:numPr>
          <w:ilvl w:val="0"/>
          <w:numId w:val="4"/>
        </w:numPr>
      </w:pPr>
      <w:r w:rsidRPr="00F869B8">
        <w:lastRenderedPageBreak/>
        <w:t>Un risque accru de logement instable.</w:t>
      </w:r>
    </w:p>
    <w:p w14:paraId="50E23391" w14:textId="77777777" w:rsidR="00F869B8" w:rsidRPr="00F869B8" w:rsidRDefault="00F869B8" w:rsidP="00F869B8">
      <w:pPr>
        <w:numPr>
          <w:ilvl w:val="0"/>
          <w:numId w:val="4"/>
        </w:numPr>
      </w:pPr>
      <w:r w:rsidRPr="00F869B8">
        <w:t>Une situation d'emploi précaire.</w:t>
      </w:r>
    </w:p>
    <w:p w14:paraId="10E1313F" w14:textId="77777777" w:rsidR="00F869B8" w:rsidRPr="00F869B8" w:rsidRDefault="00F869B8" w:rsidP="00F869B8">
      <w:pPr>
        <w:numPr>
          <w:ilvl w:val="0"/>
          <w:numId w:val="4"/>
        </w:numPr>
      </w:pPr>
      <w:r w:rsidRPr="00F869B8">
        <w:t>Une faible estime de soi (deux fois plus fréquente que dans la population générale).</w:t>
      </w:r>
    </w:p>
    <w:p w14:paraId="2A2B031F" w14:textId="77777777" w:rsidR="00F869B8" w:rsidRPr="00F869B8" w:rsidRDefault="00F869B8" w:rsidP="00F869B8">
      <w:pPr>
        <w:rPr>
          <w:b/>
          <w:bCs/>
        </w:rPr>
      </w:pPr>
      <w:r w:rsidRPr="00F869B8">
        <w:rPr>
          <w:b/>
          <w:bCs/>
        </w:rPr>
        <w:t>2. L'Impact Familial</w:t>
      </w:r>
    </w:p>
    <w:p w14:paraId="4F238FCE" w14:textId="77777777" w:rsidR="00F869B8" w:rsidRPr="00F869B8" w:rsidRDefault="00F869B8" w:rsidP="00F869B8">
      <w:r w:rsidRPr="00F869B8">
        <w:t xml:space="preserve">En Suisse, environ </w:t>
      </w:r>
      <w:r w:rsidRPr="00F869B8">
        <w:rPr>
          <w:b/>
          <w:bCs/>
        </w:rPr>
        <w:t>100 000 enfants</w:t>
      </w:r>
      <w:r w:rsidRPr="00F869B8">
        <w:t xml:space="preserve"> vivent avec au moins un parent dépendant. Ces enfants font face à des risques majeurs : négligence émotionnelle, violence et probabilité accrue de développer eux-mêmes une addiction. L'alcool reste la substance la plus impliquée dans ces dynamiques de déni familial.</w:t>
      </w:r>
    </w:p>
    <w:p w14:paraId="2250BFFC" w14:textId="77777777" w:rsidR="00F869B8" w:rsidRPr="00F869B8" w:rsidRDefault="00F869B8" w:rsidP="00F869B8">
      <w:pPr>
        <w:rPr>
          <w:b/>
          <w:bCs/>
        </w:rPr>
      </w:pPr>
      <w:r w:rsidRPr="00F869B8">
        <w:rPr>
          <w:b/>
          <w:bCs/>
        </w:rPr>
        <w:t>3. Nouvelles Frontières : Handicap, Vieillissement et Justice</w:t>
      </w:r>
    </w:p>
    <w:p w14:paraId="0EE1DA7A" w14:textId="77777777" w:rsidR="00F869B8" w:rsidRPr="00F869B8" w:rsidRDefault="00F869B8" w:rsidP="00F869B8">
      <w:pPr>
        <w:numPr>
          <w:ilvl w:val="0"/>
          <w:numId w:val="5"/>
        </w:numPr>
      </w:pPr>
      <w:r w:rsidRPr="00F869B8">
        <w:rPr>
          <w:b/>
          <w:bCs/>
        </w:rPr>
        <w:t>Seniors :</w:t>
      </w:r>
      <w:r w:rsidRPr="00F869B8">
        <w:t xml:space="preserve"> Le vieillissement de la population crée de nouveaux défis pour les EMS et les soins à domicile, souvent démunis face aux addictions des résidents.</w:t>
      </w:r>
    </w:p>
    <w:p w14:paraId="09872914" w14:textId="77777777" w:rsidR="00F869B8" w:rsidRPr="00F869B8" w:rsidRDefault="00F869B8" w:rsidP="00F869B8">
      <w:pPr>
        <w:numPr>
          <w:ilvl w:val="0"/>
          <w:numId w:val="5"/>
        </w:numPr>
      </w:pPr>
      <w:r w:rsidRPr="00F869B8">
        <w:rPr>
          <w:b/>
          <w:bCs/>
        </w:rPr>
        <w:t>Handicap :</w:t>
      </w:r>
      <w:r w:rsidRPr="00F869B8">
        <w:t xml:space="preserve"> La consommation chez les personnes en situation de handicap nécessite un accompagnement spécifique et une réduction des risques adaptée.</w:t>
      </w:r>
    </w:p>
    <w:p w14:paraId="213FA4EE" w14:textId="77777777" w:rsidR="00F869B8" w:rsidRPr="00F869B8" w:rsidRDefault="00F869B8" w:rsidP="00F869B8">
      <w:pPr>
        <w:numPr>
          <w:ilvl w:val="0"/>
          <w:numId w:val="5"/>
        </w:numPr>
      </w:pPr>
      <w:r w:rsidRPr="00F869B8">
        <w:rPr>
          <w:b/>
          <w:bCs/>
        </w:rPr>
        <w:t>Milieu Carcéral :</w:t>
      </w:r>
      <w:r w:rsidRPr="00F869B8">
        <w:t xml:space="preserve"> La gestion de l'addiction en prison et la coordination entre justice et santé sont essentielles pour favoriser la réinsertion et limiter la récidive.</w:t>
      </w:r>
    </w:p>
    <w:p w14:paraId="21A70EF0" w14:textId="77777777" w:rsidR="00F869B8" w:rsidRPr="00F869B8" w:rsidRDefault="00F869B8" w:rsidP="00F869B8">
      <w:r w:rsidRPr="00F869B8">
        <w:t xml:space="preserve">-------------------------------------------------------------------------------- </w:t>
      </w:r>
    </w:p>
    <w:p w14:paraId="20F4C3D0" w14:textId="77777777" w:rsidR="00F869B8" w:rsidRPr="00F869B8" w:rsidRDefault="00F869B8" w:rsidP="00F869B8">
      <w:pPr>
        <w:rPr>
          <w:b/>
          <w:bCs/>
        </w:rPr>
      </w:pPr>
      <w:r w:rsidRPr="00F869B8">
        <w:rPr>
          <w:b/>
          <w:bCs/>
        </w:rPr>
        <w:t>IV. Stratégies et Réponses Publiques</w:t>
      </w:r>
    </w:p>
    <w:p w14:paraId="6908C5FF" w14:textId="77777777" w:rsidR="00F869B8" w:rsidRPr="00F869B8" w:rsidRDefault="00F869B8" w:rsidP="00F869B8">
      <w:pPr>
        <w:rPr>
          <w:b/>
          <w:bCs/>
        </w:rPr>
      </w:pPr>
      <w:r w:rsidRPr="00F869B8">
        <w:rPr>
          <w:b/>
          <w:bCs/>
        </w:rPr>
        <w:t>1. La Stratégie Nationale Addictions</w:t>
      </w:r>
    </w:p>
    <w:p w14:paraId="10A0B3C3" w14:textId="77777777" w:rsidR="00F869B8" w:rsidRPr="00F869B8" w:rsidRDefault="00F869B8" w:rsidP="00F869B8">
      <w:r w:rsidRPr="00F869B8">
        <w:t>Elle repose sur quatre piliers :</w:t>
      </w:r>
    </w:p>
    <w:p w14:paraId="001CF771" w14:textId="77777777" w:rsidR="00F869B8" w:rsidRPr="00F869B8" w:rsidRDefault="00F869B8" w:rsidP="00F869B8">
      <w:pPr>
        <w:numPr>
          <w:ilvl w:val="0"/>
          <w:numId w:val="6"/>
        </w:numPr>
      </w:pPr>
      <w:r w:rsidRPr="00F869B8">
        <w:rPr>
          <w:b/>
          <w:bCs/>
        </w:rPr>
        <w:t>Prévention :</w:t>
      </w:r>
      <w:r w:rsidRPr="00F869B8">
        <w:t xml:space="preserve"> Retarder l'initiation et promouvoir des comportements à faible risque.</w:t>
      </w:r>
    </w:p>
    <w:p w14:paraId="724D54FB" w14:textId="77777777" w:rsidR="00F869B8" w:rsidRPr="00F869B8" w:rsidRDefault="00F869B8" w:rsidP="00F869B8">
      <w:pPr>
        <w:numPr>
          <w:ilvl w:val="0"/>
          <w:numId w:val="6"/>
        </w:numPr>
      </w:pPr>
      <w:r w:rsidRPr="00F869B8">
        <w:rPr>
          <w:b/>
          <w:bCs/>
        </w:rPr>
        <w:t>Thérapie :</w:t>
      </w:r>
      <w:r w:rsidRPr="00F869B8">
        <w:t xml:space="preserve"> Offre de soins graduée, de l'intervention brève à l'abstinence ou au rétablissement.</w:t>
      </w:r>
    </w:p>
    <w:p w14:paraId="1BC22476" w14:textId="77777777" w:rsidR="00F869B8" w:rsidRPr="00F869B8" w:rsidRDefault="00F869B8" w:rsidP="00F869B8">
      <w:pPr>
        <w:numPr>
          <w:ilvl w:val="0"/>
          <w:numId w:val="6"/>
        </w:numPr>
      </w:pPr>
      <w:r w:rsidRPr="00F869B8">
        <w:rPr>
          <w:b/>
          <w:bCs/>
        </w:rPr>
        <w:t>Réduction des risques (</w:t>
      </w:r>
      <w:proofErr w:type="spellStart"/>
      <w:r w:rsidRPr="00F869B8">
        <w:rPr>
          <w:b/>
          <w:bCs/>
        </w:rPr>
        <w:t>RdR</w:t>
      </w:r>
      <w:proofErr w:type="spellEnd"/>
      <w:r w:rsidRPr="00F869B8">
        <w:rPr>
          <w:b/>
          <w:bCs/>
        </w:rPr>
        <w:t>) :</w:t>
      </w:r>
      <w:r w:rsidRPr="00F869B8">
        <w:t xml:space="preserve"> Diminuer les dommages pour ceux qui ne peuvent ou ne veulent pas arrêter (</w:t>
      </w:r>
      <w:proofErr w:type="gramStart"/>
      <w:r w:rsidRPr="00F869B8">
        <w:t>ex:</w:t>
      </w:r>
      <w:proofErr w:type="gramEnd"/>
      <w:r w:rsidRPr="00F869B8">
        <w:t xml:space="preserve"> distribution contrôlée de cocaïne à Lausanne).</w:t>
      </w:r>
    </w:p>
    <w:p w14:paraId="01FD8DBA" w14:textId="77777777" w:rsidR="00F869B8" w:rsidRPr="00F869B8" w:rsidRDefault="00F869B8" w:rsidP="00F869B8">
      <w:pPr>
        <w:numPr>
          <w:ilvl w:val="0"/>
          <w:numId w:val="6"/>
        </w:numPr>
      </w:pPr>
      <w:r w:rsidRPr="00F869B8">
        <w:rPr>
          <w:b/>
          <w:bCs/>
        </w:rPr>
        <w:t>Réglementation :</w:t>
      </w:r>
      <w:r w:rsidRPr="00F869B8">
        <w:t xml:space="preserve"> Restrictions d'accès (âge légal de 16/18 ans) et protection de l'espace public.</w:t>
      </w:r>
    </w:p>
    <w:p w14:paraId="7732B74A" w14:textId="77777777" w:rsidR="00F869B8" w:rsidRPr="00F869B8" w:rsidRDefault="00F869B8" w:rsidP="00F869B8">
      <w:pPr>
        <w:rPr>
          <w:b/>
          <w:bCs/>
        </w:rPr>
      </w:pPr>
      <w:r w:rsidRPr="00F869B8">
        <w:rPr>
          <w:b/>
          <w:bCs/>
        </w:rPr>
        <w:t>2. Innovations et Tendances Émergentes</w:t>
      </w:r>
    </w:p>
    <w:p w14:paraId="6FAE7DDB" w14:textId="77777777" w:rsidR="00F869B8" w:rsidRPr="00F869B8" w:rsidRDefault="00F869B8" w:rsidP="00F869B8">
      <w:pPr>
        <w:numPr>
          <w:ilvl w:val="0"/>
          <w:numId w:val="7"/>
        </w:numPr>
      </w:pPr>
      <w:r w:rsidRPr="00F869B8">
        <w:rPr>
          <w:b/>
          <w:bCs/>
        </w:rPr>
        <w:t>Projets Pilotes :</w:t>
      </w:r>
      <w:r w:rsidRPr="00F869B8">
        <w:t xml:space="preserve"> Lausanne étudie la distribution contrôlée de cocaïne pour répondre à l'augmentation de la consommation de stimulants.</w:t>
      </w:r>
    </w:p>
    <w:p w14:paraId="141F2197" w14:textId="77777777" w:rsidR="00F869B8" w:rsidRPr="00F869B8" w:rsidRDefault="00F869B8" w:rsidP="00F869B8">
      <w:pPr>
        <w:numPr>
          <w:ilvl w:val="0"/>
          <w:numId w:val="7"/>
        </w:numPr>
      </w:pPr>
      <w:r w:rsidRPr="00F869B8">
        <w:rPr>
          <w:b/>
          <w:bCs/>
        </w:rPr>
        <w:t>Approche "</w:t>
      </w:r>
      <w:proofErr w:type="spellStart"/>
      <w:r w:rsidRPr="00F869B8">
        <w:rPr>
          <w:b/>
          <w:bCs/>
        </w:rPr>
        <w:t>Housing</w:t>
      </w:r>
      <w:proofErr w:type="spellEnd"/>
      <w:r w:rsidRPr="00F869B8">
        <w:rPr>
          <w:b/>
          <w:bCs/>
        </w:rPr>
        <w:t xml:space="preserve"> First" :</w:t>
      </w:r>
      <w:r w:rsidRPr="00F869B8">
        <w:t xml:space="preserve"> Offrir un logement stable comme préalable indispensable au soin.</w:t>
      </w:r>
    </w:p>
    <w:p w14:paraId="0958480B" w14:textId="77777777" w:rsidR="00F869B8" w:rsidRPr="00F869B8" w:rsidRDefault="00F869B8" w:rsidP="00F869B8">
      <w:pPr>
        <w:numPr>
          <w:ilvl w:val="0"/>
          <w:numId w:val="7"/>
        </w:numPr>
      </w:pPr>
      <w:r w:rsidRPr="00F869B8">
        <w:rPr>
          <w:b/>
          <w:bCs/>
        </w:rPr>
        <w:t>Digitalisation :</w:t>
      </w:r>
      <w:r w:rsidRPr="00F869B8">
        <w:t xml:space="preserve"> Surveillance accrue des plateformes en ligne et des algorithmes de "captation de l'attention" (procès Meta).</w:t>
      </w:r>
    </w:p>
    <w:p w14:paraId="1AD08B97" w14:textId="77777777" w:rsidR="00F869B8" w:rsidRPr="00F869B8" w:rsidRDefault="00F869B8" w:rsidP="00F869B8">
      <w:r w:rsidRPr="00F869B8">
        <w:t xml:space="preserve">-------------------------------------------------------------------------------- </w:t>
      </w:r>
    </w:p>
    <w:p w14:paraId="4D87DF2B" w14:textId="77777777" w:rsidR="00F869B8" w:rsidRPr="00F869B8" w:rsidRDefault="00F869B8" w:rsidP="00F869B8">
      <w:pPr>
        <w:rPr>
          <w:b/>
          <w:bCs/>
        </w:rPr>
      </w:pPr>
      <w:r w:rsidRPr="00F869B8">
        <w:rPr>
          <w:b/>
          <w:bCs/>
        </w:rPr>
        <w:t>V. Identification d'une Problématique Sociale dans le Canton de Vaud</w:t>
      </w:r>
    </w:p>
    <w:p w14:paraId="7089611D" w14:textId="77777777" w:rsidR="00F869B8" w:rsidRPr="00F869B8" w:rsidRDefault="00F869B8" w:rsidP="00F869B8">
      <w:r w:rsidRPr="00F869B8">
        <w:lastRenderedPageBreak/>
        <w:t xml:space="preserve">L'analyse des sources permet d'identifier une problématique centrale nécessitant une réponse innovante dans le Canton de Vaud : </w:t>
      </w:r>
      <w:r w:rsidRPr="00F869B8">
        <w:rPr>
          <w:b/>
          <w:bCs/>
        </w:rPr>
        <w:t>La persistance de taux de consommation d'alcool et de tabac plus élevés que la moyenne nationale chez les mineurs vaudois, couplée à une précarisation croissante des usagers.</w:t>
      </w:r>
    </w:p>
    <w:p w14:paraId="615F9656" w14:textId="77777777" w:rsidR="00F869B8" w:rsidRPr="00F869B8" w:rsidRDefault="00F869B8" w:rsidP="00F869B8">
      <w:pPr>
        <w:rPr>
          <w:b/>
          <w:bCs/>
        </w:rPr>
      </w:pPr>
      <w:r w:rsidRPr="00F869B8">
        <w:rPr>
          <w:b/>
          <w:bCs/>
        </w:rPr>
        <w:t>Argumentation :</w:t>
      </w:r>
    </w:p>
    <w:p w14:paraId="2B174460" w14:textId="77777777" w:rsidR="00F869B8" w:rsidRPr="00F869B8" w:rsidRDefault="00F869B8" w:rsidP="00F869B8">
      <w:pPr>
        <w:numPr>
          <w:ilvl w:val="0"/>
          <w:numId w:val="8"/>
        </w:numPr>
      </w:pPr>
      <w:r w:rsidRPr="00F869B8">
        <w:rPr>
          <w:b/>
          <w:bCs/>
        </w:rPr>
        <w:t>Précocité :</w:t>
      </w:r>
      <w:r w:rsidRPr="00F869B8">
        <w:t xml:space="preserve"> Les jeunes vaudois s'initient plus tôt et plus massivement que leurs homologues suisses, ce qui augmente le risque de dépendance à l'âge adulte.</w:t>
      </w:r>
    </w:p>
    <w:p w14:paraId="36A6D644" w14:textId="77777777" w:rsidR="00F869B8" w:rsidRPr="00F869B8" w:rsidRDefault="00F869B8" w:rsidP="00F869B8">
      <w:pPr>
        <w:numPr>
          <w:ilvl w:val="0"/>
          <w:numId w:val="8"/>
        </w:numPr>
      </w:pPr>
      <w:r w:rsidRPr="00F869B8">
        <w:rPr>
          <w:b/>
          <w:bCs/>
        </w:rPr>
        <w:t>Inégalité de genre :</w:t>
      </w:r>
      <w:r w:rsidRPr="00F869B8">
        <w:t xml:space="preserve"> Les garçons de 15 ans dans le canton sont particulièrement touchés par le "binge </w:t>
      </w:r>
      <w:proofErr w:type="spellStart"/>
      <w:r w:rsidRPr="00F869B8">
        <w:t>drinking</w:t>
      </w:r>
      <w:proofErr w:type="spellEnd"/>
      <w:r w:rsidRPr="00F869B8">
        <w:t>", un comportement aux conséquences neurologiques et sociales graves.</w:t>
      </w:r>
    </w:p>
    <w:p w14:paraId="3976BBCE" w14:textId="77777777" w:rsidR="00F869B8" w:rsidRPr="00F869B8" w:rsidRDefault="00F869B8" w:rsidP="00F869B8">
      <w:pPr>
        <w:numPr>
          <w:ilvl w:val="0"/>
          <w:numId w:val="8"/>
        </w:numPr>
      </w:pPr>
      <w:r w:rsidRPr="00F869B8">
        <w:rPr>
          <w:b/>
          <w:bCs/>
        </w:rPr>
        <w:t>Besoin d'Innovation :</w:t>
      </w:r>
      <w:r w:rsidRPr="00F869B8">
        <w:t xml:space="preserve"> Selon le concept de </w:t>
      </w:r>
      <w:r w:rsidRPr="00F869B8">
        <w:rPr>
          <w:b/>
          <w:bCs/>
        </w:rPr>
        <w:t>Prestation Sociale Innovante (PSI)</w:t>
      </w:r>
      <w:r w:rsidRPr="00F869B8">
        <w:t>, il s'agit d'élaborer une réponse nouvelle à ce besoin mal satisfait. Les structures actuelles de prévention doivent intégrer davantage la participation des usagers et s'adapter à une "société addictogène" qui banalise l'excès.</w:t>
      </w:r>
    </w:p>
    <w:p w14:paraId="1B0FA428" w14:textId="77777777" w:rsidR="00F869B8" w:rsidRPr="00F869B8" w:rsidRDefault="00F869B8" w:rsidP="00F869B8">
      <w:pPr>
        <w:rPr>
          <w:b/>
          <w:bCs/>
        </w:rPr>
      </w:pPr>
      <w:r w:rsidRPr="00F869B8">
        <w:rPr>
          <w:b/>
          <w:bCs/>
        </w:rPr>
        <w:t>Pistes pour une Prestation Sociale Innovante (PSI) :</w:t>
      </w:r>
    </w:p>
    <w:p w14:paraId="42194F99" w14:textId="77777777" w:rsidR="00F869B8" w:rsidRPr="00F869B8" w:rsidRDefault="00F869B8" w:rsidP="00F869B8">
      <w:r w:rsidRPr="00F869B8">
        <w:t>Pour répondre à cette problématique, une innovation devrait :</w:t>
      </w:r>
    </w:p>
    <w:p w14:paraId="600F7BD8" w14:textId="77777777" w:rsidR="00F869B8" w:rsidRPr="00F869B8" w:rsidRDefault="00F869B8" w:rsidP="00F869B8">
      <w:pPr>
        <w:numPr>
          <w:ilvl w:val="0"/>
          <w:numId w:val="9"/>
        </w:numPr>
      </w:pPr>
      <w:r w:rsidRPr="00F869B8">
        <w:t>Cibler spécifiquement les transitions (passage à l'adolescence, entrée en apprentissage).</w:t>
      </w:r>
    </w:p>
    <w:p w14:paraId="4D0EF073" w14:textId="77777777" w:rsidR="00F869B8" w:rsidRPr="00F869B8" w:rsidRDefault="00F869B8" w:rsidP="00F869B8">
      <w:pPr>
        <w:numPr>
          <w:ilvl w:val="0"/>
          <w:numId w:val="9"/>
        </w:numPr>
      </w:pPr>
      <w:r w:rsidRPr="00F869B8">
        <w:t>Utiliser des méthodes de déconstruction des représentations (comme le "Livret des histoires").</w:t>
      </w:r>
    </w:p>
    <w:p w14:paraId="512B4398" w14:textId="77777777" w:rsidR="00F869B8" w:rsidRPr="00F869B8" w:rsidRDefault="00F869B8" w:rsidP="00F869B8">
      <w:pPr>
        <w:numPr>
          <w:ilvl w:val="0"/>
          <w:numId w:val="9"/>
        </w:numPr>
      </w:pPr>
      <w:r w:rsidRPr="00F869B8">
        <w:t>Renforcer la collaboration interprofessionnelle (école, justice, santé, social) pour agir sur l'environnement et non seulement sur l'individu.</w:t>
      </w:r>
    </w:p>
    <w:p w14:paraId="03CCF391" w14:textId="77777777" w:rsidR="00F869B8" w:rsidRPr="00F869B8" w:rsidRDefault="00F869B8" w:rsidP="00F869B8">
      <w:pPr>
        <w:numPr>
          <w:ilvl w:val="0"/>
          <w:numId w:val="9"/>
        </w:numPr>
      </w:pPr>
      <w:r w:rsidRPr="00F869B8">
        <w:t>Intégrer les droits humains et l'autonomie du sujet au cœur du dispositif pour réduire la stigmatisation.</w:t>
      </w:r>
    </w:p>
    <w:p w14:paraId="337A09C5" w14:textId="77777777" w:rsidR="00716D83" w:rsidRDefault="00716D83"/>
    <w:sectPr w:rsidR="00716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9E"/>
    <w:multiLevelType w:val="multilevel"/>
    <w:tmpl w:val="EF6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645BA"/>
    <w:multiLevelType w:val="multilevel"/>
    <w:tmpl w:val="44A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E5E29"/>
    <w:multiLevelType w:val="multilevel"/>
    <w:tmpl w:val="3BF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33B2D"/>
    <w:multiLevelType w:val="multilevel"/>
    <w:tmpl w:val="F78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103E9"/>
    <w:multiLevelType w:val="multilevel"/>
    <w:tmpl w:val="709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25FFB"/>
    <w:multiLevelType w:val="multilevel"/>
    <w:tmpl w:val="CF8E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9314D"/>
    <w:multiLevelType w:val="multilevel"/>
    <w:tmpl w:val="11A6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5358C"/>
    <w:multiLevelType w:val="multilevel"/>
    <w:tmpl w:val="1118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65763"/>
    <w:multiLevelType w:val="multilevel"/>
    <w:tmpl w:val="58E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209082">
    <w:abstractNumId w:val="4"/>
  </w:num>
  <w:num w:numId="2" w16cid:durableId="1893694836">
    <w:abstractNumId w:val="7"/>
  </w:num>
  <w:num w:numId="3" w16cid:durableId="509177959">
    <w:abstractNumId w:val="1"/>
  </w:num>
  <w:num w:numId="4" w16cid:durableId="234903823">
    <w:abstractNumId w:val="0"/>
  </w:num>
  <w:num w:numId="5" w16cid:durableId="274488198">
    <w:abstractNumId w:val="3"/>
  </w:num>
  <w:num w:numId="6" w16cid:durableId="710884043">
    <w:abstractNumId w:val="5"/>
  </w:num>
  <w:num w:numId="7" w16cid:durableId="1971784943">
    <w:abstractNumId w:val="2"/>
  </w:num>
  <w:num w:numId="8" w16cid:durableId="1058549097">
    <w:abstractNumId w:val="8"/>
  </w:num>
  <w:num w:numId="9" w16cid:durableId="1880629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B8"/>
    <w:rsid w:val="003E6700"/>
    <w:rsid w:val="003F0FC2"/>
    <w:rsid w:val="004947DF"/>
    <w:rsid w:val="00716D83"/>
    <w:rsid w:val="00E01F75"/>
    <w:rsid w:val="00F869B8"/>
    <w:rsid w:val="00FC1C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CA00"/>
  <w15:chartTrackingRefBased/>
  <w15:docId w15:val="{9ED0A8CC-1CE8-460E-9643-3214303C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69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69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69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69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69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69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69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69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69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69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69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69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69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69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69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69B8"/>
    <w:rPr>
      <w:rFonts w:eastAsiaTheme="majorEastAsia" w:cstheme="majorBidi"/>
      <w:color w:val="272727" w:themeColor="text1" w:themeTint="D8"/>
    </w:rPr>
  </w:style>
  <w:style w:type="paragraph" w:styleId="Titre">
    <w:name w:val="Title"/>
    <w:basedOn w:val="Normal"/>
    <w:next w:val="Normal"/>
    <w:link w:val="TitreCar"/>
    <w:uiPriority w:val="10"/>
    <w:qFormat/>
    <w:rsid w:val="00F8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69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69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69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69B8"/>
    <w:pPr>
      <w:spacing w:before="160"/>
      <w:jc w:val="center"/>
    </w:pPr>
    <w:rPr>
      <w:i/>
      <w:iCs/>
      <w:color w:val="404040" w:themeColor="text1" w:themeTint="BF"/>
    </w:rPr>
  </w:style>
  <w:style w:type="character" w:customStyle="1" w:styleId="CitationCar">
    <w:name w:val="Citation Car"/>
    <w:basedOn w:val="Policepardfaut"/>
    <w:link w:val="Citation"/>
    <w:uiPriority w:val="29"/>
    <w:rsid w:val="00F869B8"/>
    <w:rPr>
      <w:i/>
      <w:iCs/>
      <w:color w:val="404040" w:themeColor="text1" w:themeTint="BF"/>
    </w:rPr>
  </w:style>
  <w:style w:type="paragraph" w:styleId="Paragraphedeliste">
    <w:name w:val="List Paragraph"/>
    <w:basedOn w:val="Normal"/>
    <w:uiPriority w:val="34"/>
    <w:qFormat/>
    <w:rsid w:val="00F869B8"/>
    <w:pPr>
      <w:ind w:left="720"/>
      <w:contextualSpacing/>
    </w:pPr>
  </w:style>
  <w:style w:type="character" w:styleId="Accentuationintense">
    <w:name w:val="Intense Emphasis"/>
    <w:basedOn w:val="Policepardfaut"/>
    <w:uiPriority w:val="21"/>
    <w:qFormat/>
    <w:rsid w:val="00F869B8"/>
    <w:rPr>
      <w:i/>
      <w:iCs/>
      <w:color w:val="0F4761" w:themeColor="accent1" w:themeShade="BF"/>
    </w:rPr>
  </w:style>
  <w:style w:type="paragraph" w:styleId="Citationintense">
    <w:name w:val="Intense Quote"/>
    <w:basedOn w:val="Normal"/>
    <w:next w:val="Normal"/>
    <w:link w:val="CitationintenseCar"/>
    <w:uiPriority w:val="30"/>
    <w:qFormat/>
    <w:rsid w:val="00F8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69B8"/>
    <w:rPr>
      <w:i/>
      <w:iCs/>
      <w:color w:val="0F4761" w:themeColor="accent1" w:themeShade="BF"/>
    </w:rPr>
  </w:style>
  <w:style w:type="character" w:styleId="Rfrenceintense">
    <w:name w:val="Intense Reference"/>
    <w:basedOn w:val="Policepardfaut"/>
    <w:uiPriority w:val="32"/>
    <w:qFormat/>
    <w:rsid w:val="00F86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7138</Characters>
  <Application>Microsoft Office Word</Application>
  <DocSecurity>0</DocSecurity>
  <Lines>149</Lines>
  <Paragraphs>88</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Scherrer</dc:creator>
  <cp:keywords/>
  <dc:description/>
  <cp:lastModifiedBy>Florian Scherrer</cp:lastModifiedBy>
  <cp:revision>2</cp:revision>
  <dcterms:created xsi:type="dcterms:W3CDTF">2026-03-15T14:42:00Z</dcterms:created>
  <dcterms:modified xsi:type="dcterms:W3CDTF">2026-03-15T14:43:00Z</dcterms:modified>
</cp:coreProperties>
</file>