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D0F59" w14:textId="77777777" w:rsidR="001A5E19" w:rsidRDefault="001A5E19">
      <w:pPr>
        <w:spacing w:before="600"/>
      </w:pPr>
    </w:p>
    <w:p w14:paraId="204D0F5A" w14:textId="77777777" w:rsidR="001A5E19" w:rsidRDefault="00000000">
      <w:pPr>
        <w:spacing w:after="80"/>
        <w:jc w:val="center"/>
      </w:pPr>
      <w:r>
        <w:rPr>
          <w:b/>
          <w:bCs/>
          <w:color w:val="1A3A5C"/>
          <w:sz w:val="52"/>
          <w:szCs w:val="52"/>
        </w:rPr>
        <w:t>DIAGNOSTIC SOCIAL</w:t>
      </w:r>
    </w:p>
    <w:p w14:paraId="204D0F5B" w14:textId="77777777" w:rsidR="001A5E19" w:rsidRDefault="00000000">
      <w:pPr>
        <w:spacing w:after="40"/>
        <w:jc w:val="center"/>
      </w:pPr>
      <w:r>
        <w:rPr>
          <w:color w:val="E8700A"/>
          <w:sz w:val="36"/>
          <w:szCs w:val="36"/>
        </w:rPr>
        <w:t>Addictions dans le canton de Vaud</w:t>
      </w:r>
    </w:p>
    <w:p w14:paraId="204D0F5C" w14:textId="77777777" w:rsidR="001A5E19" w:rsidRDefault="00000000">
      <w:pPr>
        <w:spacing w:after="160"/>
        <w:jc w:val="center"/>
      </w:pPr>
      <w:r>
        <w:rPr>
          <w:i/>
          <w:iCs/>
          <w:color w:val="666666"/>
          <w:sz w:val="22"/>
          <w:szCs w:val="22"/>
        </w:rPr>
        <w:t>Évolution, enjeux prioritaires et pistes d'intervention</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1A5E19" w14:paraId="204D0F60" w14:textId="77777777">
        <w:tblPrEx>
          <w:tblCellMar>
            <w:top w:w="0" w:type="dxa"/>
            <w:bottom w:w="0" w:type="dxa"/>
          </w:tblCellMar>
        </w:tblPrEx>
        <w:tc>
          <w:tcPr>
            <w:tcW w:w="9026" w:type="dxa"/>
            <w:tcBorders>
              <w:top w:val="none" w:sz="0" w:space="0" w:color="FFFFFF"/>
              <w:left w:val="none" w:sz="0" w:space="0" w:color="FFFFFF"/>
              <w:bottom w:val="none" w:sz="0" w:space="0" w:color="FFFFFF"/>
              <w:right w:val="none" w:sz="0" w:space="0" w:color="FFFFFF"/>
            </w:tcBorders>
            <w:shd w:val="clear" w:color="auto" w:fill="1A3A5C"/>
            <w:tcMar>
              <w:top w:w="200" w:type="dxa"/>
              <w:left w:w="360" w:type="dxa"/>
              <w:bottom w:w="200" w:type="dxa"/>
              <w:right w:w="360" w:type="dxa"/>
            </w:tcMar>
          </w:tcPr>
          <w:p w14:paraId="204D0F5D" w14:textId="77777777" w:rsidR="001A5E19" w:rsidRDefault="00000000">
            <w:pPr>
              <w:spacing w:after="80"/>
              <w:jc w:val="center"/>
            </w:pPr>
            <w:r>
              <w:rPr>
                <w:b/>
                <w:bCs/>
                <w:color w:val="FFFFFF"/>
              </w:rPr>
              <w:t>Prestation Sociale Innovante (PSI) — Évaluation 2ème année</w:t>
            </w:r>
          </w:p>
          <w:p w14:paraId="204D0F5E" w14:textId="77777777" w:rsidR="001A5E19" w:rsidRDefault="00000000">
            <w:pPr>
              <w:spacing w:after="80"/>
              <w:jc w:val="center"/>
            </w:pPr>
            <w:r>
              <w:rPr>
                <w:color w:val="AAAAAA"/>
              </w:rPr>
              <w:t>Filière MSP 5400h  |  ARPIH École Supérieure</w:t>
            </w:r>
          </w:p>
          <w:p w14:paraId="204D0F5F" w14:textId="77777777" w:rsidR="001A5E19" w:rsidRDefault="00000000">
            <w:pPr>
              <w:jc w:val="center"/>
            </w:pPr>
            <w:r>
              <w:rPr>
                <w:color w:val="CCCCCC"/>
              </w:rPr>
              <w:t>Canton de Vaud — 2024/2025</w:t>
            </w:r>
          </w:p>
        </w:tc>
      </w:tr>
    </w:tbl>
    <w:p w14:paraId="204D0F61" w14:textId="77777777" w:rsidR="001A5E19" w:rsidRDefault="001A5E19">
      <w:pPr>
        <w:spacing w:before="4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1A5E19" w14:paraId="204D0F66" w14:textId="77777777">
        <w:tblPrEx>
          <w:tblCellMar>
            <w:top w:w="0" w:type="dxa"/>
            <w:bottom w:w="0" w:type="dxa"/>
          </w:tblCellMar>
        </w:tblPrEx>
        <w:tc>
          <w:tcPr>
            <w:tcW w:w="9026" w:type="dxa"/>
            <w:tcBorders>
              <w:top w:val="single" w:sz="4" w:space="0" w:color="E8700A"/>
              <w:left w:val="single" w:sz="4" w:space="0" w:color="E8700A"/>
              <w:bottom w:val="single" w:sz="1" w:space="0" w:color="CCCCCC"/>
              <w:right w:val="single" w:sz="1" w:space="0" w:color="CCCCCC"/>
            </w:tcBorders>
            <w:shd w:val="clear" w:color="auto" w:fill="FEF0E0"/>
            <w:tcMar>
              <w:top w:w="120" w:type="dxa"/>
              <w:left w:w="180" w:type="dxa"/>
              <w:bottom w:w="120" w:type="dxa"/>
              <w:right w:w="180" w:type="dxa"/>
            </w:tcMar>
          </w:tcPr>
          <w:p w14:paraId="204D0F62" w14:textId="77777777" w:rsidR="001A5E19" w:rsidRDefault="00000000">
            <w:pPr>
              <w:spacing w:before="60" w:after="80"/>
            </w:pPr>
            <w:r>
              <w:rPr>
                <w:b/>
                <w:bCs/>
                <w:color w:val="1A3A5C"/>
              </w:rPr>
              <w:t>🎯 Objectif de ce document</w:t>
            </w:r>
          </w:p>
          <w:p w14:paraId="204D0F63" w14:textId="77777777" w:rsidR="001A5E19" w:rsidRDefault="00000000">
            <w:pPr>
              <w:spacing w:before="40" w:after="40"/>
            </w:pPr>
            <w:r>
              <w:rPr>
                <w:color w:val="444444"/>
              </w:rPr>
              <w:t>Ce diagnostic social a pour objectif d'identifier et d'analyser les besoins sociaux liés aux addictions dans le canton de Vaud, afin de justifier la pertinence d'une innovation sociale dans le cadre de l'évaluation PSI.</w:t>
            </w:r>
          </w:p>
          <w:p w14:paraId="204D0F64" w14:textId="77777777" w:rsidR="001A5E19" w:rsidRDefault="001A5E19">
            <w:pPr>
              <w:spacing w:before="40" w:after="40"/>
            </w:pPr>
          </w:p>
          <w:p w14:paraId="204D0F65" w14:textId="77777777" w:rsidR="001A5E19" w:rsidRDefault="00000000">
            <w:pPr>
              <w:spacing w:before="40" w:after="40"/>
            </w:pPr>
            <w:r>
              <w:rPr>
                <w:color w:val="444444"/>
              </w:rPr>
              <w:t>Il s'appuie sur des données épidémiologiques officielles (OFSP, Unisanté, Addiction Suisse, GREA) et sur des observations de terrain, articulant deux niveaux d'analyse : le niveau cantonal et le niveau local (Lausanne et région).</w:t>
            </w:r>
          </w:p>
        </w:tc>
      </w:tr>
    </w:tbl>
    <w:p w14:paraId="204D0F67" w14:textId="77777777" w:rsidR="001A5E19" w:rsidRDefault="001A5E19">
      <w:pPr>
        <w:spacing w:before="300"/>
      </w:pPr>
    </w:p>
    <w:p w14:paraId="204D0F68" w14:textId="77777777" w:rsidR="001A5E19" w:rsidRDefault="00000000">
      <w:r>
        <w:br w:type="page"/>
      </w:r>
    </w:p>
    <w:p w14:paraId="204D0F69" w14:textId="77777777" w:rsidR="001A5E19" w:rsidRDefault="00000000">
      <w:pPr>
        <w:pStyle w:val="Titre1"/>
        <w:pBdr>
          <w:bottom w:val="single" w:sz="6" w:space="4" w:color="E8700A"/>
        </w:pBdr>
      </w:pPr>
      <w:r>
        <w:lastRenderedPageBreak/>
        <w:t>1. Cadre institutionnel de la politique vaudoise</w:t>
      </w:r>
    </w:p>
    <w:p w14:paraId="204D0F6A" w14:textId="77777777" w:rsidR="001A5E19" w:rsidRDefault="00000000">
      <w:pPr>
        <w:spacing w:before="60" w:after="100"/>
      </w:pPr>
      <w:r>
        <w:rPr>
          <w:color w:val="333333"/>
        </w:rPr>
        <w:t>La politique cantonale vaudoise s'inscrit dans le cadre national des quatre piliers définis par la Confédération suisse :</w:t>
      </w:r>
    </w:p>
    <w:p w14:paraId="204D0F6B" w14:textId="77777777" w:rsidR="001A5E19" w:rsidRDefault="001A5E19">
      <w:pPr>
        <w:spacing w:before="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56"/>
        <w:gridCol w:w="2256"/>
        <w:gridCol w:w="2257"/>
        <w:gridCol w:w="2257"/>
      </w:tblGrid>
      <w:tr w:rsidR="001A5E19" w14:paraId="204D0F70" w14:textId="77777777">
        <w:tblPrEx>
          <w:tblCellMar>
            <w:top w:w="0" w:type="dxa"/>
            <w:bottom w:w="0" w:type="dxa"/>
          </w:tblCellMar>
        </w:tblPrEx>
        <w:tc>
          <w:tcPr>
            <w:tcW w:w="2256" w:type="dxa"/>
            <w:tcBorders>
              <w:top w:val="single" w:sz="1" w:space="0" w:color="CCCCCC"/>
              <w:left w:val="single" w:sz="1" w:space="0" w:color="CCCCCC"/>
              <w:bottom w:val="single" w:sz="1" w:space="0" w:color="CCCCCC"/>
              <w:right w:val="single" w:sz="1" w:space="0" w:color="CCCCCC"/>
            </w:tcBorders>
            <w:shd w:val="clear" w:color="auto" w:fill="FEF0E0"/>
            <w:tcMar>
              <w:top w:w="120" w:type="dxa"/>
              <w:left w:w="120" w:type="dxa"/>
              <w:bottom w:w="120" w:type="dxa"/>
              <w:right w:w="120" w:type="dxa"/>
            </w:tcMar>
          </w:tcPr>
          <w:p w14:paraId="204D0F6C" w14:textId="77777777" w:rsidR="001A5E19" w:rsidRDefault="00000000">
            <w:pPr>
              <w:jc w:val="center"/>
            </w:pPr>
            <w:r>
              <w:rPr>
                <w:b/>
                <w:bCs/>
                <w:color w:val="1A3A5C"/>
              </w:rPr>
              <w:t>🛡️ Prévention</w:t>
            </w:r>
          </w:p>
        </w:tc>
        <w:tc>
          <w:tcPr>
            <w:tcW w:w="2256" w:type="dxa"/>
            <w:tcBorders>
              <w:top w:val="single" w:sz="1" w:space="0" w:color="CCCCCC"/>
              <w:left w:val="single" w:sz="1" w:space="0" w:color="CCCCCC"/>
              <w:bottom w:val="single" w:sz="1" w:space="0" w:color="CCCCCC"/>
              <w:right w:val="single" w:sz="1" w:space="0" w:color="CCCCCC"/>
            </w:tcBorders>
            <w:shd w:val="clear" w:color="auto" w:fill="FADBD8"/>
            <w:tcMar>
              <w:top w:w="120" w:type="dxa"/>
              <w:left w:w="120" w:type="dxa"/>
              <w:bottom w:w="120" w:type="dxa"/>
              <w:right w:w="120" w:type="dxa"/>
            </w:tcMar>
          </w:tcPr>
          <w:p w14:paraId="204D0F6D" w14:textId="77777777" w:rsidR="001A5E19" w:rsidRDefault="00000000">
            <w:pPr>
              <w:jc w:val="center"/>
            </w:pPr>
            <w:r>
              <w:rPr>
                <w:b/>
                <w:bCs/>
                <w:color w:val="1A3A5C"/>
              </w:rPr>
              <w:t>💊 Thérapie</w:t>
            </w:r>
          </w:p>
        </w:tc>
        <w:tc>
          <w:tcPr>
            <w:tcW w:w="2256" w:type="dxa"/>
            <w:tcBorders>
              <w:top w:val="single" w:sz="1" w:space="0" w:color="CCCCCC"/>
              <w:left w:val="single" w:sz="1" w:space="0" w:color="CCCCCC"/>
              <w:bottom w:val="single" w:sz="1" w:space="0" w:color="CCCCCC"/>
              <w:right w:val="single" w:sz="1" w:space="0" w:color="CCCCCC"/>
            </w:tcBorders>
            <w:shd w:val="clear" w:color="auto" w:fill="FEF9E7"/>
            <w:tcMar>
              <w:top w:w="120" w:type="dxa"/>
              <w:left w:w="120" w:type="dxa"/>
              <w:bottom w:w="120" w:type="dxa"/>
              <w:right w:w="120" w:type="dxa"/>
            </w:tcMar>
          </w:tcPr>
          <w:p w14:paraId="204D0F6E" w14:textId="77777777" w:rsidR="001A5E19" w:rsidRDefault="00000000">
            <w:pPr>
              <w:jc w:val="center"/>
            </w:pPr>
            <w:r>
              <w:rPr>
                <w:b/>
                <w:bCs/>
                <w:color w:val="1A3A5C"/>
              </w:rPr>
              <w:t>⚕️ Réduction des risques</w:t>
            </w:r>
          </w:p>
        </w:tc>
        <w:tc>
          <w:tcPr>
            <w:tcW w:w="2256" w:type="dxa"/>
            <w:tcBorders>
              <w:top w:val="single" w:sz="1" w:space="0" w:color="CCCCCC"/>
              <w:left w:val="single" w:sz="1" w:space="0" w:color="CCCCCC"/>
              <w:bottom w:val="single" w:sz="1" w:space="0" w:color="CCCCCC"/>
              <w:right w:val="single" w:sz="1" w:space="0" w:color="CCCCCC"/>
            </w:tcBorders>
            <w:shd w:val="clear" w:color="auto" w:fill="EAFAF1"/>
            <w:tcMar>
              <w:top w:w="120" w:type="dxa"/>
              <w:left w:w="120" w:type="dxa"/>
              <w:bottom w:w="120" w:type="dxa"/>
              <w:right w:w="120" w:type="dxa"/>
            </w:tcMar>
          </w:tcPr>
          <w:p w14:paraId="204D0F6F" w14:textId="77777777" w:rsidR="001A5E19" w:rsidRDefault="00000000">
            <w:pPr>
              <w:jc w:val="center"/>
            </w:pPr>
            <w:r>
              <w:rPr>
                <w:b/>
                <w:bCs/>
                <w:color w:val="1A3A5C"/>
              </w:rPr>
              <w:t>⚖️ Répression</w:t>
            </w:r>
          </w:p>
        </w:tc>
      </w:tr>
    </w:tbl>
    <w:p w14:paraId="204D0F71" w14:textId="77777777" w:rsidR="001A5E19" w:rsidRDefault="001A5E19">
      <w:pPr>
        <w:spacing w:before="200"/>
      </w:pPr>
    </w:p>
    <w:p w14:paraId="204D0F72" w14:textId="77777777" w:rsidR="001A5E19" w:rsidRDefault="00000000">
      <w:pPr>
        <w:spacing w:before="60" w:after="100"/>
      </w:pPr>
      <w:r>
        <w:rPr>
          <w:color w:val="333333"/>
        </w:rPr>
        <w:t>Le DSAS assure un monitorage structuré autour de cinq axes : la situation épidémiologique, le repérage précoce chez les jeunes, la prise en charge médico-sociale, la réduction des risques, et la régulation du marché.</w:t>
      </w:r>
    </w:p>
    <w:p w14:paraId="204D0F73" w14:textId="77777777" w:rsidR="001A5E19" w:rsidRDefault="00000000">
      <w:pPr>
        <w:spacing w:before="60" w:after="100"/>
      </w:pPr>
      <w:r>
        <w:rPr>
          <w:color w:val="333333"/>
        </w:rPr>
        <w:t>À mi-parcours de sa stratégie, le canton tire un bilan globalement positif mais constate que les efforts doivent être poursuivis face à l'évolution rapide de la situation et aux nouveaux modes de consommation.</w:t>
      </w:r>
    </w:p>
    <w:p w14:paraId="204D0F74" w14:textId="77777777" w:rsidR="001A5E19" w:rsidRDefault="001A5E19">
      <w:pPr>
        <w:spacing w:before="200"/>
      </w:pPr>
    </w:p>
    <w:p w14:paraId="204D0F75" w14:textId="77777777" w:rsidR="001A5E19" w:rsidRDefault="00000000">
      <w:pPr>
        <w:pStyle w:val="Titre1"/>
        <w:pBdr>
          <w:bottom w:val="single" w:sz="6" w:space="4" w:color="E8700A"/>
        </w:pBdr>
      </w:pPr>
      <w:r>
        <w:t>2. Évolution des addictions dans le canton — Grandes tendances</w:t>
      </w:r>
    </w:p>
    <w:p w14:paraId="204D0F76" w14:textId="77777777" w:rsidR="001A5E19" w:rsidRDefault="00000000">
      <w:pPr>
        <w:pStyle w:val="Titre2"/>
      </w:pPr>
      <w:r>
        <w:t>2.1 Alcool — Un fardeau persistant et sous-estimé</w:t>
      </w:r>
    </w:p>
    <w:p w14:paraId="204D0F77" w14:textId="77777777" w:rsidR="001A5E19" w:rsidRDefault="00000000">
      <w:pPr>
        <w:spacing w:before="60" w:after="100"/>
      </w:pPr>
      <w:r>
        <w:rPr>
          <w:color w:val="333333"/>
        </w:rPr>
        <w:t>L'alcool génère un fardeau économique et sanitaire immense mais le débat public reste insuffisant. L'interdiction de vente d'alcool aux mineurs dans le canton de Vaud a entraîné une réduction des hospitalisations pour intoxication alcoolique allant jusqu'à 30% chez les jeunes.</w:t>
      </w:r>
    </w:p>
    <w:p w14:paraId="204D0F78" w14:textId="77777777" w:rsidR="001A5E19" w:rsidRDefault="00000000">
      <w:pPr>
        <w:pStyle w:val="Paragraphedeliste"/>
        <w:numPr>
          <w:ilvl w:val="0"/>
          <w:numId w:val="2"/>
        </w:numPr>
        <w:spacing w:before="40" w:after="40"/>
      </w:pPr>
      <w:r>
        <w:rPr>
          <w:color w:val="333333"/>
        </w:rPr>
        <w:t>Consommation à risque concernant une part significative de la population adulte vaudoise</w:t>
      </w:r>
    </w:p>
    <w:p w14:paraId="204D0F79" w14:textId="77777777" w:rsidR="001A5E19" w:rsidRDefault="00000000">
      <w:pPr>
        <w:pStyle w:val="Paragraphedeliste"/>
        <w:numPr>
          <w:ilvl w:val="0"/>
          <w:numId w:val="2"/>
        </w:numPr>
        <w:spacing w:before="40" w:after="40"/>
      </w:pPr>
      <w:r>
        <w:rPr>
          <w:color w:val="333333"/>
        </w:rPr>
        <w:t>Sous-déclaration importante : beaucoup de consommateurs à risque ne se reconnaissent pas comme « dépendants »</w:t>
      </w:r>
    </w:p>
    <w:p w14:paraId="204D0F7A" w14:textId="77777777" w:rsidR="001A5E19" w:rsidRDefault="00000000">
      <w:pPr>
        <w:pStyle w:val="Paragraphedeliste"/>
        <w:numPr>
          <w:ilvl w:val="0"/>
          <w:numId w:val="2"/>
        </w:numPr>
        <w:spacing w:before="40" w:after="40"/>
      </w:pPr>
      <w:r>
        <w:rPr>
          <w:color w:val="333333"/>
        </w:rPr>
        <w:t>Fardeau sanitaire, social et économique : premier poste de coûts liés aux addictions en Suisse</w:t>
      </w:r>
    </w:p>
    <w:p w14:paraId="204D0F7B" w14:textId="77777777" w:rsidR="001A5E19" w:rsidRDefault="001A5E19">
      <w:pPr>
        <w:spacing w:before="120"/>
      </w:pPr>
    </w:p>
    <w:p w14:paraId="204D0F7C" w14:textId="77777777" w:rsidR="001A5E19" w:rsidRDefault="00000000">
      <w:pPr>
        <w:pStyle w:val="Titre2"/>
      </w:pPr>
      <w:r>
        <w:t>2.2 Tabac &amp; nicotine — De nouveaux vecteurs inquiétants chez les jeunes</w:t>
      </w:r>
    </w:p>
    <w:p w14:paraId="204D0F7D" w14:textId="77777777" w:rsidR="001A5E19" w:rsidRDefault="00000000">
      <w:pPr>
        <w:spacing w:before="60" w:after="100"/>
      </w:pPr>
      <w:r>
        <w:rPr>
          <w:color w:val="333333"/>
        </w:rPr>
        <w:t>L'e-cigarette et les nouveaux produits nicotinés (snus, sachets de nicotine) progressent fortement chez les jeunes. Des méta-analyses récentes démontrent que l'usage de l'e-cigarette accroît le risque de consommer ultérieurement la cigarette conventionnelle et du cannabis.</w:t>
      </w:r>
    </w:p>
    <w:p w14:paraId="204D0F7E" w14:textId="77777777" w:rsidR="001A5E19" w:rsidRDefault="00000000">
      <w:pPr>
        <w:pStyle w:val="Paragraphedeliste"/>
        <w:numPr>
          <w:ilvl w:val="0"/>
          <w:numId w:val="2"/>
        </w:numPr>
        <w:spacing w:before="40" w:after="40"/>
      </w:pPr>
      <w:r>
        <w:rPr>
          <w:color w:val="333333"/>
        </w:rPr>
        <w:t>Dans le canton de Vaud, des campagnes d'achats-tests menées depuis 2023 révèlent que dans près d'un cas sur quatre, des jeunes de 14 à 17 ans parviennent encore à acheter du tabac malgré les interdictions légales</w:t>
      </w:r>
    </w:p>
    <w:p w14:paraId="204D0F7F" w14:textId="77777777" w:rsidR="001A5E19" w:rsidRDefault="00000000">
      <w:pPr>
        <w:pStyle w:val="Paragraphedeliste"/>
        <w:numPr>
          <w:ilvl w:val="0"/>
          <w:numId w:val="2"/>
        </w:numPr>
        <w:spacing w:before="40" w:after="40"/>
      </w:pPr>
      <w:r>
        <w:rPr>
          <w:color w:val="333333"/>
        </w:rPr>
        <w:t>Les importations de snus ont progressé de 50% entre 2021 et 2023 en Suisse</w:t>
      </w:r>
    </w:p>
    <w:p w14:paraId="204D0F80" w14:textId="77777777" w:rsidR="001A5E19" w:rsidRDefault="001A5E19">
      <w:pPr>
        <w:spacing w:before="120"/>
      </w:pPr>
    </w:p>
    <w:p w14:paraId="204D0F81" w14:textId="77777777" w:rsidR="001A5E19" w:rsidRDefault="00000000">
      <w:pPr>
        <w:pStyle w:val="Titre2"/>
      </w:pPr>
      <w:r>
        <w:t>2.3 Cannabis — Consommation élevée et produits de plus en plus puissants</w:t>
      </w:r>
    </w:p>
    <w:p w14:paraId="204D0F82" w14:textId="77777777" w:rsidR="001A5E19" w:rsidRDefault="00000000">
      <w:pPr>
        <w:spacing w:before="60" w:after="100"/>
      </w:pPr>
      <w:r>
        <w:rPr>
          <w:color w:val="333333"/>
        </w:rPr>
        <w:t>Le cannabis reste la substance illicite la plus consommée dans le canton. Sa prévalence chez les jeunes demeure préoccupante, tandis que la puissance des produits disponibles augmente fortement.</w:t>
      </w:r>
    </w:p>
    <w:p w14:paraId="204D0F83" w14:textId="77777777" w:rsidR="001A5E19" w:rsidRDefault="00000000">
      <w:pPr>
        <w:pStyle w:val="Paragraphedeliste"/>
        <w:numPr>
          <w:ilvl w:val="0"/>
          <w:numId w:val="2"/>
        </w:numPr>
        <w:spacing w:before="40" w:after="40"/>
      </w:pPr>
      <w:r>
        <w:rPr>
          <w:color w:val="333333"/>
        </w:rPr>
        <w:t>En 2024 à Lausanne, la consommation de cannabis par habitant est parmi les plus importantes des villes suisses</w:t>
      </w:r>
    </w:p>
    <w:p w14:paraId="204D0F84" w14:textId="77777777" w:rsidR="001A5E19" w:rsidRDefault="00000000">
      <w:pPr>
        <w:pStyle w:val="Paragraphedeliste"/>
        <w:numPr>
          <w:ilvl w:val="0"/>
          <w:numId w:val="2"/>
        </w:numPr>
        <w:spacing w:before="40" w:after="40"/>
      </w:pPr>
      <w:r>
        <w:rPr>
          <w:color w:val="333333"/>
        </w:rPr>
        <w:t>Le taux de THC moyen dans les produits saisis dans le canton de Vaud atteignait 27,9% pour la résine en 2024 — un niveau record qui amplifie considérablement les risques sanitaires</w:t>
      </w:r>
    </w:p>
    <w:p w14:paraId="204D0F85" w14:textId="77777777" w:rsidR="001A5E19" w:rsidRDefault="00000000">
      <w:pPr>
        <w:pStyle w:val="Paragraphedeliste"/>
        <w:numPr>
          <w:ilvl w:val="0"/>
          <w:numId w:val="2"/>
        </w:numPr>
        <w:spacing w:before="40" w:after="40"/>
      </w:pPr>
      <w:r>
        <w:rPr>
          <w:color w:val="333333"/>
        </w:rPr>
        <w:t>Consommation quasi-quotidienne la plus fréquente chez les 15–19 ans</w:t>
      </w:r>
    </w:p>
    <w:p w14:paraId="204D0F86" w14:textId="77777777" w:rsidR="001A5E19" w:rsidRDefault="001A5E19">
      <w:pPr>
        <w:spacing w:before="120"/>
      </w:pPr>
    </w:p>
    <w:p w14:paraId="204D0F87" w14:textId="77777777" w:rsidR="001A5E19" w:rsidRDefault="00000000">
      <w:pPr>
        <w:pStyle w:val="Titre2"/>
      </w:pPr>
      <w:r>
        <w:t>2.4 Drogues de synthèse &amp; cocaïne — Accessibilité accrue</w:t>
      </w:r>
    </w:p>
    <w:p w14:paraId="204D0F88" w14:textId="77777777" w:rsidR="001A5E19" w:rsidRDefault="00000000">
      <w:pPr>
        <w:spacing w:before="60" w:after="100"/>
      </w:pPr>
      <w:r>
        <w:rPr>
          <w:color w:val="333333"/>
        </w:rPr>
        <w:lastRenderedPageBreak/>
        <w:t>L'augmentation de la pureté et la baisse des prix des drogues illicites, notamment de la cocaïne et du crack, ont élargi les profils de consommateurs. Ce phénomène est particulièrement marqué à Lausanne, devenue la ville suisse la plus touchée par la consommation de crack selon les données des eaux usées de l'OFSP.</w:t>
      </w:r>
    </w:p>
    <w:p w14:paraId="204D0F89" w14:textId="77777777" w:rsidR="001A5E19" w:rsidRDefault="00000000">
      <w:pPr>
        <w:pStyle w:val="Paragraphedeliste"/>
        <w:numPr>
          <w:ilvl w:val="0"/>
          <w:numId w:val="2"/>
        </w:numPr>
        <w:spacing w:before="40" w:after="40"/>
      </w:pPr>
      <w:r>
        <w:rPr>
          <w:color w:val="333333"/>
        </w:rPr>
        <w:t>Profils de consommateurs plus jeunes et issus de milieux plus variés qu'auparavant</w:t>
      </w:r>
    </w:p>
    <w:p w14:paraId="204D0F8A" w14:textId="77777777" w:rsidR="001A5E19" w:rsidRDefault="00000000">
      <w:pPr>
        <w:pStyle w:val="Paragraphedeliste"/>
        <w:numPr>
          <w:ilvl w:val="0"/>
          <w:numId w:val="2"/>
        </w:numPr>
        <w:spacing w:before="40" w:after="40"/>
      </w:pPr>
      <w:r>
        <w:rPr>
          <w:color w:val="333333"/>
        </w:rPr>
        <w:t>Polyconsommation comme nouvelle norme : les usagers combinent plusieurs substances</w:t>
      </w:r>
    </w:p>
    <w:p w14:paraId="204D0F8B" w14:textId="77777777" w:rsidR="001A5E19" w:rsidRDefault="001A5E19">
      <w:pPr>
        <w:spacing w:before="120"/>
      </w:pPr>
    </w:p>
    <w:p w14:paraId="204D0F8C" w14:textId="77777777" w:rsidR="001A5E19" w:rsidRDefault="00000000">
      <w:pPr>
        <w:pStyle w:val="Titre2"/>
      </w:pPr>
      <w:r>
        <w:t>2.5 Addictions comportementales — Une montée structurelle</w:t>
      </w:r>
    </w:p>
    <w:p w14:paraId="204D0F8D" w14:textId="77777777" w:rsidR="001A5E19" w:rsidRDefault="00000000">
      <w:pPr>
        <w:spacing w:before="60" w:after="100"/>
      </w:pPr>
      <w:r>
        <w:rPr>
          <w:color w:val="333333"/>
        </w:rPr>
        <w:t>Les addictions sans substance (écrans, jeux d'argent, achats compulsifs) constituent un phénomène émergent encore insuffisamment couvert par les structures classiques de prise en charge.</w:t>
      </w:r>
    </w:p>
    <w:p w14:paraId="204D0F8E" w14:textId="77777777" w:rsidR="001A5E19" w:rsidRDefault="00000000">
      <w:pPr>
        <w:pStyle w:val="Paragraphedeliste"/>
        <w:numPr>
          <w:ilvl w:val="0"/>
          <w:numId w:val="2"/>
        </w:numPr>
        <w:spacing w:before="40" w:after="40"/>
      </w:pPr>
      <w:r>
        <w:rPr>
          <w:color w:val="333333"/>
        </w:rPr>
        <w:t>4% des garçons de 15 ans et 10% des filles ont une utilisation problématique des réseaux sociaux (2022)</w:t>
      </w:r>
    </w:p>
    <w:p w14:paraId="204D0F8F" w14:textId="77777777" w:rsidR="001A5E19" w:rsidRDefault="00000000">
      <w:pPr>
        <w:pStyle w:val="Paragraphedeliste"/>
        <w:numPr>
          <w:ilvl w:val="0"/>
          <w:numId w:val="2"/>
        </w:numPr>
        <w:spacing w:before="40" w:after="40"/>
      </w:pPr>
      <w:r>
        <w:rPr>
          <w:color w:val="333333"/>
        </w:rPr>
        <w:t>La part de joueurs pathologiques a plus que doublé en Suisse entre 2017 et 2022, passant de 0,2% à 0,5%</w:t>
      </w:r>
    </w:p>
    <w:p w14:paraId="204D0F90" w14:textId="77777777" w:rsidR="001A5E19" w:rsidRDefault="00000000">
      <w:pPr>
        <w:pStyle w:val="Paragraphedeliste"/>
        <w:numPr>
          <w:ilvl w:val="0"/>
          <w:numId w:val="2"/>
        </w:numPr>
        <w:spacing w:before="40" w:after="40"/>
      </w:pPr>
      <w:r>
        <w:rPr>
          <w:color w:val="333333"/>
        </w:rPr>
        <w:t>Les jeux vidéo et les réseaux sociaux reproduisent les mécanismes des jeux de hasard, favorisant la perte de contrôle</w:t>
      </w:r>
    </w:p>
    <w:p w14:paraId="204D0F91" w14:textId="77777777" w:rsidR="001A5E19" w:rsidRDefault="001A5E19">
      <w:pPr>
        <w:spacing w:before="200"/>
      </w:pPr>
    </w:p>
    <w:p w14:paraId="204D0F92" w14:textId="77777777" w:rsidR="001A5E19" w:rsidRDefault="00000000">
      <w:r>
        <w:br w:type="page"/>
      </w:r>
    </w:p>
    <w:p w14:paraId="204D0F93" w14:textId="77777777" w:rsidR="001A5E19" w:rsidRDefault="00000000">
      <w:pPr>
        <w:pStyle w:val="Titre1"/>
        <w:pBdr>
          <w:bottom w:val="single" w:sz="6" w:space="4" w:color="E8700A"/>
        </w:pBdr>
      </w:pPr>
      <w:r>
        <w:lastRenderedPageBreak/>
        <w:t>3. L'enjeu transversal majeur — Addictions &amp; santé mentale</w:t>
      </w:r>
    </w:p>
    <w:p w14:paraId="204D0F94" w14:textId="77777777" w:rsidR="001A5E19" w:rsidRDefault="00000000">
      <w:pPr>
        <w:spacing w:before="60" w:after="100"/>
      </w:pPr>
      <w:r>
        <w:rPr>
          <w:color w:val="333333"/>
        </w:rPr>
        <w:t>La co-occurrence de conduites addictives et de troubles psychiatriques — appelée « morbidité duelle » ou « double diagnostic » — est l'enjeu le plus documenté et le moins résolu de la politique vaudoise en matière d'addictions.</w:t>
      </w:r>
    </w:p>
    <w:p w14:paraId="204D0F95" w14:textId="77777777" w:rsidR="001A5E19" w:rsidRDefault="001A5E19">
      <w:pPr>
        <w:spacing w:before="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1A5E19" w14:paraId="204D0F9B" w14:textId="77777777">
        <w:tblPrEx>
          <w:tblCellMar>
            <w:top w:w="0" w:type="dxa"/>
            <w:bottom w:w="0" w:type="dxa"/>
          </w:tblCellMar>
        </w:tblPrEx>
        <w:tc>
          <w:tcPr>
            <w:tcW w:w="9026" w:type="dxa"/>
            <w:tcBorders>
              <w:top w:val="single" w:sz="4" w:space="0" w:color="E8700A"/>
              <w:left w:val="single" w:sz="4" w:space="0" w:color="E8700A"/>
              <w:bottom w:val="single" w:sz="1" w:space="0" w:color="CCCCCC"/>
              <w:right w:val="single" w:sz="1" w:space="0" w:color="CCCCCC"/>
            </w:tcBorders>
            <w:shd w:val="clear" w:color="auto" w:fill="FADBD8"/>
            <w:tcMar>
              <w:top w:w="120" w:type="dxa"/>
              <w:left w:w="180" w:type="dxa"/>
              <w:bottom w:w="120" w:type="dxa"/>
              <w:right w:w="180" w:type="dxa"/>
            </w:tcMar>
          </w:tcPr>
          <w:p w14:paraId="204D0F96" w14:textId="77777777" w:rsidR="001A5E19" w:rsidRDefault="00000000">
            <w:pPr>
              <w:spacing w:before="60" w:after="80"/>
            </w:pPr>
            <w:r>
              <w:rPr>
                <w:b/>
                <w:bCs/>
                <w:color w:val="1A3A5C"/>
              </w:rPr>
              <w:t>📊 Détérioration de la santé mentale dans le canton de Vaud (ESS 2012–2022)</w:t>
            </w:r>
          </w:p>
          <w:p w14:paraId="204D0F97" w14:textId="77777777" w:rsidR="001A5E19" w:rsidRDefault="00000000">
            <w:pPr>
              <w:spacing w:before="40" w:after="40"/>
            </w:pPr>
            <w:r>
              <w:rPr>
                <w:b/>
                <w:bCs/>
                <w:color w:val="333333"/>
              </w:rPr>
              <w:t xml:space="preserve">Symptômes dépressifs : </w:t>
            </w:r>
            <w:r>
              <w:rPr>
                <w:color w:val="333333"/>
              </w:rPr>
              <w:t>9% (2012) → 13,2% (2022)</w:t>
            </w:r>
          </w:p>
          <w:p w14:paraId="204D0F98" w14:textId="77777777" w:rsidR="001A5E19" w:rsidRDefault="00000000">
            <w:pPr>
              <w:spacing w:before="40" w:after="40"/>
            </w:pPr>
            <w:r>
              <w:rPr>
                <w:b/>
                <w:bCs/>
                <w:color w:val="333333"/>
              </w:rPr>
              <w:t xml:space="preserve">Troubles du sommeil : </w:t>
            </w:r>
            <w:r>
              <w:rPr>
                <w:color w:val="333333"/>
              </w:rPr>
              <w:t>29,2% (2012) → 42,4% (2022)</w:t>
            </w:r>
          </w:p>
          <w:p w14:paraId="204D0F99" w14:textId="4C35E02F" w:rsidR="001A5E19" w:rsidRDefault="00000000">
            <w:pPr>
              <w:spacing w:before="40" w:after="40"/>
            </w:pPr>
            <w:r>
              <w:rPr>
                <w:b/>
                <w:bCs/>
                <w:color w:val="333333"/>
              </w:rPr>
              <w:t xml:space="preserve">Sentiment de solitude : </w:t>
            </w:r>
            <w:r>
              <w:rPr>
                <w:color w:val="333333"/>
              </w:rPr>
              <w:t>8,4% (2012) → 11,3% (2022)</w:t>
            </w:r>
          </w:p>
          <w:p w14:paraId="204D0F9A" w14:textId="77777777" w:rsidR="001A5E19" w:rsidRDefault="00000000">
            <w:pPr>
              <w:spacing w:before="40" w:after="40"/>
            </w:pPr>
            <w:r>
              <w:rPr>
                <w:b/>
                <w:bCs/>
                <w:color w:val="333333"/>
              </w:rPr>
              <w:t xml:space="preserve">Demandes de prise en charge jeunes au CHUV : </w:t>
            </w:r>
            <w:r>
              <w:rPr>
                <w:color w:val="333333"/>
              </w:rPr>
              <w:t>+50% entre 2018 et 2024</w:t>
            </w:r>
          </w:p>
        </w:tc>
      </w:tr>
    </w:tbl>
    <w:p w14:paraId="204D0F9C" w14:textId="77777777" w:rsidR="001A5E19" w:rsidRDefault="001A5E19">
      <w:pPr>
        <w:spacing w:before="160"/>
      </w:pPr>
    </w:p>
    <w:p w14:paraId="204D0F9D" w14:textId="77777777" w:rsidR="001A5E19" w:rsidRDefault="00000000">
      <w:pPr>
        <w:spacing w:before="60" w:after="100"/>
      </w:pPr>
      <w:r>
        <w:rPr>
          <w:color w:val="333333"/>
        </w:rPr>
        <w:t>Chacun des troubles aggrave le pronostic de l'autre. Pourtant, la prise en charge intégrée double diagnostic/addiction reste insuffisamment développée dans l'offre cantonale actuelle. La pandémie de COVID-19 a agi comme accélérateur de cette tendance, notamment chez les jeunes adultes.</w:t>
      </w:r>
    </w:p>
    <w:p w14:paraId="204D0F9E" w14:textId="77777777" w:rsidR="001A5E19" w:rsidRDefault="00000000">
      <w:pPr>
        <w:pStyle w:val="Paragraphedeliste"/>
        <w:numPr>
          <w:ilvl w:val="0"/>
          <w:numId w:val="2"/>
        </w:numPr>
        <w:spacing w:before="40" w:after="40"/>
      </w:pPr>
      <w:r>
        <w:rPr>
          <w:color w:val="333333"/>
        </w:rPr>
        <w:t>Les consommateurs de substances présentent un risque nettement plus élevé de troubles anxieux et dépressifs</w:t>
      </w:r>
    </w:p>
    <w:p w14:paraId="204D0F9F" w14:textId="77777777" w:rsidR="001A5E19" w:rsidRDefault="00000000">
      <w:pPr>
        <w:pStyle w:val="Paragraphedeliste"/>
        <w:numPr>
          <w:ilvl w:val="0"/>
          <w:numId w:val="2"/>
        </w:numPr>
        <w:spacing w:before="40" w:after="40"/>
      </w:pPr>
      <w:r>
        <w:rPr>
          <w:color w:val="333333"/>
        </w:rPr>
        <w:t>Les personnes souffrant de troubles psychiques sont surreprésentées parmi les usagers de drogues</w:t>
      </w:r>
    </w:p>
    <w:p w14:paraId="204D0FA0" w14:textId="77777777" w:rsidR="001A5E19" w:rsidRDefault="00000000">
      <w:pPr>
        <w:pStyle w:val="Paragraphedeliste"/>
        <w:numPr>
          <w:ilvl w:val="0"/>
          <w:numId w:val="2"/>
        </w:numPr>
        <w:spacing w:before="40" w:after="40"/>
      </w:pPr>
      <w:r>
        <w:rPr>
          <w:color w:val="333333"/>
        </w:rPr>
        <w:t>Le canton a publié un guide de repérage et d'intervention précoce pour les professionnels, mais sa diffusion reste insuffisante</w:t>
      </w:r>
    </w:p>
    <w:p w14:paraId="204D0FA1" w14:textId="77777777" w:rsidR="001A5E19" w:rsidRDefault="001A5E19">
      <w:pPr>
        <w:spacing w:before="200"/>
      </w:pPr>
    </w:p>
    <w:p w14:paraId="204D0FA2" w14:textId="77777777" w:rsidR="001A5E19" w:rsidRDefault="00000000">
      <w:pPr>
        <w:pStyle w:val="Titre1"/>
        <w:pBdr>
          <w:bottom w:val="single" w:sz="6" w:space="4" w:color="E8700A"/>
        </w:pBdr>
      </w:pPr>
      <w:r>
        <w:t>4. Les populations les plus touchées dans le canton</w:t>
      </w:r>
    </w:p>
    <w:p w14:paraId="204D0FA3" w14:textId="77777777" w:rsidR="001A5E19" w:rsidRDefault="00000000">
      <w:pPr>
        <w:pStyle w:val="Titre2"/>
      </w:pPr>
      <w:r>
        <w:t>4.1 Les jeunes (11–25 ans) — Population prioritaire</w:t>
      </w:r>
    </w:p>
    <w:p w14:paraId="204D0FA4" w14:textId="77777777" w:rsidR="001A5E19" w:rsidRDefault="00000000">
      <w:pPr>
        <w:spacing w:before="60" w:after="100"/>
      </w:pPr>
      <w:r>
        <w:rPr>
          <w:color w:val="333333"/>
        </w:rPr>
        <w:t>Les adolescents et jeunes adultes constituent la population la plus exposée aux nouvelles formes d'addiction et la moins bien couverte par les dispositifs existants.</w:t>
      </w:r>
    </w:p>
    <w:p w14:paraId="204D0FA5" w14:textId="77777777" w:rsidR="001A5E19" w:rsidRDefault="00000000">
      <w:pPr>
        <w:pStyle w:val="Paragraphedeliste"/>
        <w:numPr>
          <w:ilvl w:val="0"/>
          <w:numId w:val="2"/>
        </w:numPr>
        <w:spacing w:before="40" w:after="40"/>
      </w:pPr>
      <w:r>
        <w:rPr>
          <w:color w:val="333333"/>
        </w:rPr>
        <w:t>Dégradation de la santé psychique des jeunes antérieure à la pandémie, aggravée depuis 2020</w:t>
      </w:r>
    </w:p>
    <w:p w14:paraId="204D0FA6" w14:textId="77777777" w:rsidR="001A5E19" w:rsidRDefault="00000000">
      <w:pPr>
        <w:pStyle w:val="Paragraphedeliste"/>
        <w:numPr>
          <w:ilvl w:val="0"/>
          <w:numId w:val="2"/>
        </w:numPr>
        <w:spacing w:before="40" w:after="40"/>
      </w:pPr>
      <w:r>
        <w:rPr>
          <w:color w:val="333333"/>
        </w:rPr>
        <w:t>Les filles sont particulièrement touchées par les addictions aux réseaux sociaux</w:t>
      </w:r>
    </w:p>
    <w:p w14:paraId="204D0FA7" w14:textId="77777777" w:rsidR="001A5E19" w:rsidRDefault="00000000">
      <w:pPr>
        <w:pStyle w:val="Paragraphedeliste"/>
        <w:numPr>
          <w:ilvl w:val="0"/>
          <w:numId w:val="2"/>
        </w:numPr>
        <w:spacing w:before="40" w:after="40"/>
      </w:pPr>
      <w:r>
        <w:rPr>
          <w:color w:val="333333"/>
        </w:rPr>
        <w:t>Le programme cantonal de prévention en milieu scolaire cible les psychotropes et les addictions aux écrans</w:t>
      </w:r>
    </w:p>
    <w:p w14:paraId="204D0FA8" w14:textId="77777777" w:rsidR="001A5E19" w:rsidRDefault="00000000">
      <w:pPr>
        <w:pStyle w:val="Paragraphedeliste"/>
        <w:numPr>
          <w:ilvl w:val="0"/>
          <w:numId w:val="2"/>
        </w:numPr>
        <w:spacing w:before="40" w:after="40"/>
      </w:pPr>
      <w:r>
        <w:rPr>
          <w:color w:val="333333"/>
        </w:rPr>
        <w:t>Demandes de prise en charge en forte hausse au CHUV depuis 2020</w:t>
      </w:r>
    </w:p>
    <w:p w14:paraId="204D0FA9" w14:textId="77777777" w:rsidR="001A5E19" w:rsidRDefault="001A5E19">
      <w:pPr>
        <w:spacing w:before="120"/>
      </w:pPr>
    </w:p>
    <w:p w14:paraId="204D0FAA" w14:textId="77777777" w:rsidR="001A5E19" w:rsidRDefault="00000000">
      <w:pPr>
        <w:pStyle w:val="Titre2"/>
      </w:pPr>
      <w:r>
        <w:t>4.2 Les personnes précaires et migrantes</w:t>
      </w:r>
    </w:p>
    <w:p w14:paraId="204D0FAB" w14:textId="77777777" w:rsidR="001A5E19" w:rsidRDefault="00000000">
      <w:pPr>
        <w:spacing w:before="60" w:after="100"/>
      </w:pPr>
      <w:r>
        <w:rPr>
          <w:color w:val="333333"/>
        </w:rPr>
        <w:t>Les personnes en situation de précarité sociale, économique ou administrative cumulent les facteurs de vulnérabilité face aux addictions et restent difficiles à atteindre par les dispositifs classiques.</w:t>
      </w:r>
    </w:p>
    <w:p w14:paraId="204D0FAC" w14:textId="77777777" w:rsidR="001A5E19" w:rsidRDefault="00000000">
      <w:pPr>
        <w:pStyle w:val="Paragraphedeliste"/>
        <w:numPr>
          <w:ilvl w:val="0"/>
          <w:numId w:val="2"/>
        </w:numPr>
        <w:spacing w:before="40" w:after="40"/>
      </w:pPr>
      <w:r>
        <w:rPr>
          <w:color w:val="333333"/>
        </w:rPr>
        <w:t>Barrières administratives, linguistiques et financières d'accès aux soins</w:t>
      </w:r>
    </w:p>
    <w:p w14:paraId="204D0FAD" w14:textId="77777777" w:rsidR="001A5E19" w:rsidRDefault="00000000">
      <w:pPr>
        <w:pStyle w:val="Paragraphedeliste"/>
        <w:numPr>
          <w:ilvl w:val="0"/>
          <w:numId w:val="2"/>
        </w:numPr>
        <w:spacing w:before="40" w:after="40"/>
      </w:pPr>
      <w:r>
        <w:rPr>
          <w:color w:val="333333"/>
        </w:rPr>
        <w:t>Stress migratoire comme facteur déclencheur ou aggravant de conduites addictives</w:t>
      </w:r>
    </w:p>
    <w:p w14:paraId="204D0FAE" w14:textId="77777777" w:rsidR="001A5E19" w:rsidRDefault="00000000">
      <w:pPr>
        <w:pStyle w:val="Paragraphedeliste"/>
        <w:numPr>
          <w:ilvl w:val="0"/>
          <w:numId w:val="2"/>
        </w:numPr>
        <w:spacing w:before="40" w:after="40"/>
      </w:pPr>
      <w:r>
        <w:rPr>
          <w:color w:val="333333"/>
        </w:rPr>
        <w:t>Sous-représentation dans les statistiques officielles, donc tendance à l'invisibilisation</w:t>
      </w:r>
    </w:p>
    <w:p w14:paraId="204D0FAF" w14:textId="77777777" w:rsidR="001A5E19" w:rsidRDefault="001A5E19">
      <w:pPr>
        <w:spacing w:before="120"/>
      </w:pPr>
    </w:p>
    <w:p w14:paraId="204D0FB0" w14:textId="77777777" w:rsidR="001A5E19" w:rsidRDefault="00000000">
      <w:pPr>
        <w:pStyle w:val="Titre2"/>
      </w:pPr>
      <w:r>
        <w:t>4.3 Les personnes âgées — Le grand oubli</w:t>
      </w:r>
    </w:p>
    <w:p w14:paraId="204D0FB1" w14:textId="77777777" w:rsidR="001A5E19" w:rsidRDefault="00000000">
      <w:pPr>
        <w:spacing w:before="60" w:after="100"/>
      </w:pPr>
      <w:r>
        <w:rPr>
          <w:color w:val="333333"/>
        </w:rPr>
        <w:t>Les seniors dépendants, notamment à l'alcool et aux médicaments, constituent une population encore largement invisible dans les politiques d'addiction, souvent absorbée dans le système de soins gériatriques sans prise en charge spécifique.</w:t>
      </w:r>
    </w:p>
    <w:p w14:paraId="204D0FB2" w14:textId="77777777" w:rsidR="001A5E19" w:rsidRDefault="001A5E19">
      <w:pPr>
        <w:spacing w:before="120"/>
      </w:pPr>
    </w:p>
    <w:p w14:paraId="204D0FB3" w14:textId="77777777" w:rsidR="001A5E19" w:rsidRDefault="00000000">
      <w:pPr>
        <w:pStyle w:val="Titre2"/>
      </w:pPr>
      <w:r>
        <w:lastRenderedPageBreak/>
        <w:t>4.4 Les proches aidants — Épuisés et sous-soutenus</w:t>
      </w:r>
    </w:p>
    <w:p w14:paraId="204D0FB4" w14:textId="77777777" w:rsidR="001A5E19" w:rsidRDefault="00000000">
      <w:pPr>
        <w:spacing w:before="60" w:after="100"/>
      </w:pPr>
      <w:r>
        <w:rPr>
          <w:color w:val="333333"/>
        </w:rPr>
        <w:t>En Suisse, environ 500 000 personnes ont un proche souffrant d'addiction à l'alcool. Une sur cinq souffre significativement de la situation, mais seule une minorité cherche de l'aide — faute d'une offre lisible et accessible.</w:t>
      </w:r>
    </w:p>
    <w:p w14:paraId="204D0FB5" w14:textId="77777777" w:rsidR="001A5E19" w:rsidRDefault="001A5E19">
      <w:pPr>
        <w:spacing w:before="200"/>
      </w:pPr>
    </w:p>
    <w:p w14:paraId="204D0FB6" w14:textId="77777777" w:rsidR="001A5E19" w:rsidRDefault="00000000">
      <w:r>
        <w:br w:type="page"/>
      </w:r>
    </w:p>
    <w:p w14:paraId="204D0FB7" w14:textId="77777777" w:rsidR="001A5E19" w:rsidRDefault="00000000">
      <w:pPr>
        <w:pStyle w:val="Titre1"/>
        <w:pBdr>
          <w:bottom w:val="single" w:sz="6" w:space="4" w:color="E8700A"/>
        </w:pBdr>
      </w:pPr>
      <w:r>
        <w:lastRenderedPageBreak/>
        <w:t>5. Synthèse des enjeux prioritaires</w:t>
      </w:r>
    </w:p>
    <w:p w14:paraId="204D0FB8" w14:textId="77777777" w:rsidR="001A5E19" w:rsidRDefault="001A5E19">
      <w:pPr>
        <w:spacing w:before="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778"/>
        <w:gridCol w:w="1095"/>
        <w:gridCol w:w="1181"/>
        <w:gridCol w:w="3972"/>
      </w:tblGrid>
      <w:tr w:rsidR="001A5E19" w14:paraId="204D0FBD"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1A3A5C"/>
            <w:tcMar>
              <w:top w:w="80" w:type="dxa"/>
              <w:left w:w="120" w:type="dxa"/>
              <w:bottom w:w="80" w:type="dxa"/>
              <w:right w:w="120" w:type="dxa"/>
            </w:tcMar>
          </w:tcPr>
          <w:p w14:paraId="204D0FB9" w14:textId="77777777" w:rsidR="001A5E19" w:rsidRDefault="00000000">
            <w:r>
              <w:rPr>
                <w:b/>
                <w:bCs/>
                <w:color w:val="FFFFFF"/>
                <w:sz w:val="18"/>
                <w:szCs w:val="18"/>
              </w:rPr>
              <w:t>Enjeu</w:t>
            </w:r>
          </w:p>
        </w:tc>
        <w:tc>
          <w:tcPr>
            <w:tcW w:w="1100" w:type="dxa"/>
            <w:tcBorders>
              <w:top w:val="single" w:sz="1" w:space="0" w:color="CCCCCC"/>
              <w:left w:val="single" w:sz="1" w:space="0" w:color="CCCCCC"/>
              <w:bottom w:val="single" w:sz="1" w:space="0" w:color="CCCCCC"/>
              <w:right w:val="single" w:sz="1" w:space="0" w:color="CCCCCC"/>
            </w:tcBorders>
            <w:shd w:val="clear" w:color="auto" w:fill="1A3A5C"/>
            <w:tcMar>
              <w:top w:w="80" w:type="dxa"/>
              <w:left w:w="120" w:type="dxa"/>
              <w:bottom w:w="80" w:type="dxa"/>
              <w:right w:w="120" w:type="dxa"/>
            </w:tcMar>
          </w:tcPr>
          <w:p w14:paraId="204D0FBA" w14:textId="77777777" w:rsidR="001A5E19" w:rsidRDefault="00000000">
            <w:r>
              <w:rPr>
                <w:b/>
                <w:bCs/>
                <w:color w:val="FFFFFF"/>
                <w:sz w:val="18"/>
                <w:szCs w:val="18"/>
              </w:rPr>
              <w:t>Priorité</w:t>
            </w:r>
          </w:p>
        </w:tc>
        <w:tc>
          <w:tcPr>
            <w:tcW w:w="1100" w:type="dxa"/>
            <w:tcBorders>
              <w:top w:val="single" w:sz="1" w:space="0" w:color="CCCCCC"/>
              <w:left w:val="single" w:sz="1" w:space="0" w:color="CCCCCC"/>
              <w:bottom w:val="single" w:sz="1" w:space="0" w:color="CCCCCC"/>
              <w:right w:val="single" w:sz="1" w:space="0" w:color="CCCCCC"/>
            </w:tcBorders>
            <w:shd w:val="clear" w:color="auto" w:fill="1A3A5C"/>
            <w:tcMar>
              <w:top w:w="80" w:type="dxa"/>
              <w:left w:w="120" w:type="dxa"/>
              <w:bottom w:w="80" w:type="dxa"/>
              <w:right w:w="120" w:type="dxa"/>
            </w:tcMar>
          </w:tcPr>
          <w:p w14:paraId="204D0FBB" w14:textId="77777777" w:rsidR="001A5E19" w:rsidRDefault="00000000">
            <w:r>
              <w:rPr>
                <w:b/>
                <w:bCs/>
                <w:color w:val="FFFFFF"/>
                <w:sz w:val="18"/>
                <w:szCs w:val="18"/>
              </w:rPr>
              <w:t>Tendance</w:t>
            </w:r>
          </w:p>
        </w:tc>
        <w:tc>
          <w:tcPr>
            <w:tcW w:w="4026" w:type="dxa"/>
            <w:tcBorders>
              <w:top w:val="single" w:sz="1" w:space="0" w:color="CCCCCC"/>
              <w:left w:val="single" w:sz="1" w:space="0" w:color="CCCCCC"/>
              <w:bottom w:val="single" w:sz="1" w:space="0" w:color="CCCCCC"/>
              <w:right w:val="single" w:sz="1" w:space="0" w:color="CCCCCC"/>
            </w:tcBorders>
            <w:shd w:val="clear" w:color="auto" w:fill="1A3A5C"/>
            <w:tcMar>
              <w:top w:w="80" w:type="dxa"/>
              <w:left w:w="120" w:type="dxa"/>
              <w:bottom w:w="80" w:type="dxa"/>
              <w:right w:w="120" w:type="dxa"/>
            </w:tcMar>
          </w:tcPr>
          <w:p w14:paraId="204D0FBC" w14:textId="77777777" w:rsidR="001A5E19" w:rsidRDefault="00000000">
            <w:r>
              <w:rPr>
                <w:b/>
                <w:bCs/>
                <w:color w:val="FFFFFF"/>
                <w:sz w:val="18"/>
                <w:szCs w:val="18"/>
              </w:rPr>
              <w:t>Éléments clés</w:t>
            </w:r>
          </w:p>
        </w:tc>
      </w:tr>
      <w:tr w:rsidR="001A5E19" w14:paraId="204D0FC2"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ADBD8"/>
            <w:tcMar>
              <w:top w:w="60" w:type="dxa"/>
              <w:left w:w="120" w:type="dxa"/>
              <w:bottom w:w="60" w:type="dxa"/>
              <w:right w:w="120" w:type="dxa"/>
            </w:tcMar>
          </w:tcPr>
          <w:p w14:paraId="204D0FBE" w14:textId="77777777" w:rsidR="001A5E19" w:rsidRDefault="00000000">
            <w:r>
              <w:rPr>
                <w:color w:val="333333"/>
                <w:sz w:val="18"/>
                <w:szCs w:val="18"/>
              </w:rPr>
              <w:t>Santé mentale + addictions (double diagnostic)</w:t>
            </w:r>
          </w:p>
        </w:tc>
        <w:tc>
          <w:tcPr>
            <w:tcW w:w="1100" w:type="dxa"/>
            <w:tcBorders>
              <w:top w:val="single" w:sz="1" w:space="0" w:color="CCCCCC"/>
              <w:left w:val="single" w:sz="1" w:space="0" w:color="CCCCCC"/>
              <w:bottom w:val="single" w:sz="1" w:space="0" w:color="CCCCCC"/>
              <w:right w:val="single" w:sz="1" w:space="0" w:color="CCCCCC"/>
            </w:tcBorders>
            <w:shd w:val="clear" w:color="auto" w:fill="FADBD8"/>
            <w:tcMar>
              <w:top w:w="60" w:type="dxa"/>
              <w:left w:w="120" w:type="dxa"/>
              <w:bottom w:w="60" w:type="dxa"/>
              <w:right w:w="120" w:type="dxa"/>
            </w:tcMar>
          </w:tcPr>
          <w:p w14:paraId="204D0FBF" w14:textId="77777777" w:rsidR="001A5E19" w:rsidRDefault="00000000">
            <w:r>
              <w:rPr>
                <w:color w:val="333333"/>
                <w:sz w:val="18"/>
                <w:szCs w:val="18"/>
              </w:rPr>
              <w:t>🔴 Critique</w:t>
            </w:r>
          </w:p>
        </w:tc>
        <w:tc>
          <w:tcPr>
            <w:tcW w:w="1100" w:type="dxa"/>
            <w:tcBorders>
              <w:top w:val="single" w:sz="1" w:space="0" w:color="CCCCCC"/>
              <w:left w:val="single" w:sz="1" w:space="0" w:color="CCCCCC"/>
              <w:bottom w:val="single" w:sz="1" w:space="0" w:color="CCCCCC"/>
              <w:right w:val="single" w:sz="1" w:space="0" w:color="CCCCCC"/>
            </w:tcBorders>
            <w:shd w:val="clear" w:color="auto" w:fill="FADBD8"/>
            <w:tcMar>
              <w:top w:w="60" w:type="dxa"/>
              <w:left w:w="120" w:type="dxa"/>
              <w:bottom w:w="60" w:type="dxa"/>
              <w:right w:w="120" w:type="dxa"/>
            </w:tcMar>
          </w:tcPr>
          <w:p w14:paraId="204D0FC0" w14:textId="77777777" w:rsidR="001A5E19" w:rsidRDefault="00000000">
            <w:r>
              <w:rPr>
                <w:color w:val="333333"/>
                <w:sz w:val="18"/>
                <w:szCs w:val="18"/>
              </w:rPr>
              <w:t>📈 En hausse</w:t>
            </w:r>
          </w:p>
        </w:tc>
        <w:tc>
          <w:tcPr>
            <w:tcW w:w="4026" w:type="dxa"/>
            <w:tcBorders>
              <w:top w:val="single" w:sz="1" w:space="0" w:color="CCCCCC"/>
              <w:left w:val="single" w:sz="1" w:space="0" w:color="CCCCCC"/>
              <w:bottom w:val="single" w:sz="1" w:space="0" w:color="CCCCCC"/>
              <w:right w:val="single" w:sz="1" w:space="0" w:color="CCCCCC"/>
            </w:tcBorders>
            <w:shd w:val="clear" w:color="auto" w:fill="FADBD8"/>
            <w:tcMar>
              <w:top w:w="60" w:type="dxa"/>
              <w:left w:w="120" w:type="dxa"/>
              <w:bottom w:w="60" w:type="dxa"/>
              <w:right w:w="120" w:type="dxa"/>
            </w:tcMar>
          </w:tcPr>
          <w:p w14:paraId="204D0FC1" w14:textId="77777777" w:rsidR="001A5E19" w:rsidRDefault="00000000">
            <w:r>
              <w:rPr>
                <w:color w:val="333333"/>
                <w:sz w:val="18"/>
                <w:szCs w:val="18"/>
              </w:rPr>
              <w:t>Comorbidités psychiatriques, détresse post-COVID</w:t>
            </w:r>
          </w:p>
        </w:tc>
      </w:tr>
      <w:tr w:rsidR="001A5E19" w14:paraId="204D0FC7"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ADBD8"/>
            <w:tcMar>
              <w:top w:w="60" w:type="dxa"/>
              <w:left w:w="120" w:type="dxa"/>
              <w:bottom w:w="60" w:type="dxa"/>
              <w:right w:w="120" w:type="dxa"/>
            </w:tcMar>
          </w:tcPr>
          <w:p w14:paraId="204D0FC3" w14:textId="77777777" w:rsidR="001A5E19" w:rsidRDefault="00000000">
            <w:r>
              <w:rPr>
                <w:color w:val="333333"/>
                <w:sz w:val="18"/>
                <w:szCs w:val="18"/>
              </w:rPr>
              <w:t>Crack / cocaïne base (Lausanne)</w:t>
            </w:r>
          </w:p>
        </w:tc>
        <w:tc>
          <w:tcPr>
            <w:tcW w:w="1100" w:type="dxa"/>
            <w:tcBorders>
              <w:top w:val="single" w:sz="1" w:space="0" w:color="CCCCCC"/>
              <w:left w:val="single" w:sz="1" w:space="0" w:color="CCCCCC"/>
              <w:bottom w:val="single" w:sz="1" w:space="0" w:color="CCCCCC"/>
              <w:right w:val="single" w:sz="1" w:space="0" w:color="CCCCCC"/>
            </w:tcBorders>
            <w:shd w:val="clear" w:color="auto" w:fill="FADBD8"/>
            <w:tcMar>
              <w:top w:w="60" w:type="dxa"/>
              <w:left w:w="120" w:type="dxa"/>
              <w:bottom w:w="60" w:type="dxa"/>
              <w:right w:w="120" w:type="dxa"/>
            </w:tcMar>
          </w:tcPr>
          <w:p w14:paraId="204D0FC4" w14:textId="77777777" w:rsidR="001A5E19" w:rsidRDefault="00000000">
            <w:r>
              <w:rPr>
                <w:color w:val="333333"/>
                <w:sz w:val="18"/>
                <w:szCs w:val="18"/>
              </w:rPr>
              <w:t>🔴 Critique</w:t>
            </w:r>
          </w:p>
        </w:tc>
        <w:tc>
          <w:tcPr>
            <w:tcW w:w="1100" w:type="dxa"/>
            <w:tcBorders>
              <w:top w:val="single" w:sz="1" w:space="0" w:color="CCCCCC"/>
              <w:left w:val="single" w:sz="1" w:space="0" w:color="CCCCCC"/>
              <w:bottom w:val="single" w:sz="1" w:space="0" w:color="CCCCCC"/>
              <w:right w:val="single" w:sz="1" w:space="0" w:color="CCCCCC"/>
            </w:tcBorders>
            <w:shd w:val="clear" w:color="auto" w:fill="FADBD8"/>
            <w:tcMar>
              <w:top w:w="60" w:type="dxa"/>
              <w:left w:w="120" w:type="dxa"/>
              <w:bottom w:w="60" w:type="dxa"/>
              <w:right w:w="120" w:type="dxa"/>
            </w:tcMar>
          </w:tcPr>
          <w:p w14:paraId="204D0FC5" w14:textId="77777777" w:rsidR="001A5E19" w:rsidRDefault="00000000">
            <w:r>
              <w:rPr>
                <w:color w:val="333333"/>
                <w:sz w:val="18"/>
                <w:szCs w:val="18"/>
              </w:rPr>
              <w:t>📈 Forte hausse</w:t>
            </w:r>
          </w:p>
        </w:tc>
        <w:tc>
          <w:tcPr>
            <w:tcW w:w="4026" w:type="dxa"/>
            <w:tcBorders>
              <w:top w:val="single" w:sz="1" w:space="0" w:color="CCCCCC"/>
              <w:left w:val="single" w:sz="1" w:space="0" w:color="CCCCCC"/>
              <w:bottom w:val="single" w:sz="1" w:space="0" w:color="CCCCCC"/>
              <w:right w:val="single" w:sz="1" w:space="0" w:color="CCCCCC"/>
            </w:tcBorders>
            <w:shd w:val="clear" w:color="auto" w:fill="FADBD8"/>
            <w:tcMar>
              <w:top w:w="60" w:type="dxa"/>
              <w:left w:w="120" w:type="dxa"/>
              <w:bottom w:w="60" w:type="dxa"/>
              <w:right w:w="120" w:type="dxa"/>
            </w:tcMar>
          </w:tcPr>
          <w:p w14:paraId="204D0FC6" w14:textId="77777777" w:rsidR="001A5E19" w:rsidRDefault="00000000">
            <w:r>
              <w:rPr>
                <w:color w:val="333333"/>
                <w:sz w:val="18"/>
                <w:szCs w:val="18"/>
              </w:rPr>
              <w:t>Phénomène local concentré, bas prix, profils complexes</w:t>
            </w:r>
          </w:p>
        </w:tc>
      </w:tr>
      <w:tr w:rsidR="001A5E19" w14:paraId="204D0FCC"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ADBD8"/>
            <w:tcMar>
              <w:top w:w="60" w:type="dxa"/>
              <w:left w:w="120" w:type="dxa"/>
              <w:bottom w:w="60" w:type="dxa"/>
              <w:right w:w="120" w:type="dxa"/>
            </w:tcMar>
          </w:tcPr>
          <w:p w14:paraId="204D0FC8" w14:textId="77777777" w:rsidR="001A5E19" w:rsidRDefault="00000000">
            <w:r>
              <w:rPr>
                <w:color w:val="333333"/>
                <w:sz w:val="18"/>
                <w:szCs w:val="18"/>
              </w:rPr>
              <w:t>Jeunes 15–25 ans &amp; prévention précoce</w:t>
            </w:r>
          </w:p>
        </w:tc>
        <w:tc>
          <w:tcPr>
            <w:tcW w:w="1100" w:type="dxa"/>
            <w:tcBorders>
              <w:top w:val="single" w:sz="1" w:space="0" w:color="CCCCCC"/>
              <w:left w:val="single" w:sz="1" w:space="0" w:color="CCCCCC"/>
              <w:bottom w:val="single" w:sz="1" w:space="0" w:color="CCCCCC"/>
              <w:right w:val="single" w:sz="1" w:space="0" w:color="CCCCCC"/>
            </w:tcBorders>
            <w:shd w:val="clear" w:color="auto" w:fill="FADBD8"/>
            <w:tcMar>
              <w:top w:w="60" w:type="dxa"/>
              <w:left w:w="120" w:type="dxa"/>
              <w:bottom w:w="60" w:type="dxa"/>
              <w:right w:w="120" w:type="dxa"/>
            </w:tcMar>
          </w:tcPr>
          <w:p w14:paraId="204D0FC9" w14:textId="77777777" w:rsidR="001A5E19" w:rsidRDefault="00000000">
            <w:r>
              <w:rPr>
                <w:color w:val="333333"/>
                <w:sz w:val="18"/>
                <w:szCs w:val="18"/>
              </w:rPr>
              <w:t>🔴 Élevé</w:t>
            </w:r>
          </w:p>
        </w:tc>
        <w:tc>
          <w:tcPr>
            <w:tcW w:w="1100" w:type="dxa"/>
            <w:tcBorders>
              <w:top w:val="single" w:sz="1" w:space="0" w:color="CCCCCC"/>
              <w:left w:val="single" w:sz="1" w:space="0" w:color="CCCCCC"/>
              <w:bottom w:val="single" w:sz="1" w:space="0" w:color="CCCCCC"/>
              <w:right w:val="single" w:sz="1" w:space="0" w:color="CCCCCC"/>
            </w:tcBorders>
            <w:shd w:val="clear" w:color="auto" w:fill="FADBD8"/>
            <w:tcMar>
              <w:top w:w="60" w:type="dxa"/>
              <w:left w:w="120" w:type="dxa"/>
              <w:bottom w:w="60" w:type="dxa"/>
              <w:right w:w="120" w:type="dxa"/>
            </w:tcMar>
          </w:tcPr>
          <w:p w14:paraId="204D0FCA" w14:textId="77777777" w:rsidR="001A5E19" w:rsidRDefault="00000000">
            <w:r>
              <w:rPr>
                <w:color w:val="333333"/>
                <w:sz w:val="18"/>
                <w:szCs w:val="18"/>
              </w:rPr>
              <w:t>📈 En hausse</w:t>
            </w:r>
          </w:p>
        </w:tc>
        <w:tc>
          <w:tcPr>
            <w:tcW w:w="4026" w:type="dxa"/>
            <w:tcBorders>
              <w:top w:val="single" w:sz="1" w:space="0" w:color="CCCCCC"/>
              <w:left w:val="single" w:sz="1" w:space="0" w:color="CCCCCC"/>
              <w:bottom w:val="single" w:sz="1" w:space="0" w:color="CCCCCC"/>
              <w:right w:val="single" w:sz="1" w:space="0" w:color="CCCCCC"/>
            </w:tcBorders>
            <w:shd w:val="clear" w:color="auto" w:fill="FADBD8"/>
            <w:tcMar>
              <w:top w:w="60" w:type="dxa"/>
              <w:left w:w="120" w:type="dxa"/>
              <w:bottom w:w="60" w:type="dxa"/>
              <w:right w:w="120" w:type="dxa"/>
            </w:tcMar>
          </w:tcPr>
          <w:p w14:paraId="204D0FCB" w14:textId="77777777" w:rsidR="001A5E19" w:rsidRDefault="00000000">
            <w:r>
              <w:rPr>
                <w:color w:val="333333"/>
                <w:sz w:val="18"/>
                <w:szCs w:val="18"/>
              </w:rPr>
              <w:t>Post-pandémie, addictions numériques, cannabis</w:t>
            </w:r>
          </w:p>
        </w:tc>
      </w:tr>
      <w:tr w:rsidR="001A5E19" w14:paraId="204D0FD1"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EF0E0"/>
            <w:tcMar>
              <w:top w:w="60" w:type="dxa"/>
              <w:left w:w="120" w:type="dxa"/>
              <w:bottom w:w="60" w:type="dxa"/>
              <w:right w:w="120" w:type="dxa"/>
            </w:tcMar>
          </w:tcPr>
          <w:p w14:paraId="204D0FCD" w14:textId="77777777" w:rsidR="001A5E19" w:rsidRDefault="00000000">
            <w:r>
              <w:rPr>
                <w:color w:val="333333"/>
                <w:sz w:val="18"/>
                <w:szCs w:val="18"/>
              </w:rPr>
              <w:t>Polyconsommation</w:t>
            </w:r>
          </w:p>
        </w:tc>
        <w:tc>
          <w:tcPr>
            <w:tcW w:w="1100" w:type="dxa"/>
            <w:tcBorders>
              <w:top w:val="single" w:sz="1" w:space="0" w:color="CCCCCC"/>
              <w:left w:val="single" w:sz="1" w:space="0" w:color="CCCCCC"/>
              <w:bottom w:val="single" w:sz="1" w:space="0" w:color="CCCCCC"/>
              <w:right w:val="single" w:sz="1" w:space="0" w:color="CCCCCC"/>
            </w:tcBorders>
            <w:shd w:val="clear" w:color="auto" w:fill="FEF0E0"/>
            <w:tcMar>
              <w:top w:w="60" w:type="dxa"/>
              <w:left w:w="120" w:type="dxa"/>
              <w:bottom w:w="60" w:type="dxa"/>
              <w:right w:w="120" w:type="dxa"/>
            </w:tcMar>
          </w:tcPr>
          <w:p w14:paraId="204D0FCE" w14:textId="77777777" w:rsidR="001A5E19" w:rsidRDefault="00000000">
            <w:r>
              <w:rPr>
                <w:color w:val="333333"/>
                <w:sz w:val="18"/>
                <w:szCs w:val="18"/>
              </w:rPr>
              <w:t>🟠 Élevé</w:t>
            </w:r>
          </w:p>
        </w:tc>
        <w:tc>
          <w:tcPr>
            <w:tcW w:w="1100" w:type="dxa"/>
            <w:tcBorders>
              <w:top w:val="single" w:sz="1" w:space="0" w:color="CCCCCC"/>
              <w:left w:val="single" w:sz="1" w:space="0" w:color="CCCCCC"/>
              <w:bottom w:val="single" w:sz="1" w:space="0" w:color="CCCCCC"/>
              <w:right w:val="single" w:sz="1" w:space="0" w:color="CCCCCC"/>
            </w:tcBorders>
            <w:shd w:val="clear" w:color="auto" w:fill="FEF0E0"/>
            <w:tcMar>
              <w:top w:w="60" w:type="dxa"/>
              <w:left w:w="120" w:type="dxa"/>
              <w:bottom w:w="60" w:type="dxa"/>
              <w:right w:w="120" w:type="dxa"/>
            </w:tcMar>
          </w:tcPr>
          <w:p w14:paraId="204D0FCF" w14:textId="77777777" w:rsidR="001A5E19" w:rsidRDefault="00000000">
            <w:r>
              <w:rPr>
                <w:color w:val="333333"/>
                <w:sz w:val="18"/>
                <w:szCs w:val="18"/>
              </w:rPr>
              <w:t>📈 En progression</w:t>
            </w:r>
          </w:p>
        </w:tc>
        <w:tc>
          <w:tcPr>
            <w:tcW w:w="4026" w:type="dxa"/>
            <w:tcBorders>
              <w:top w:val="single" w:sz="1" w:space="0" w:color="CCCCCC"/>
              <w:left w:val="single" w:sz="1" w:space="0" w:color="CCCCCC"/>
              <w:bottom w:val="single" w:sz="1" w:space="0" w:color="CCCCCC"/>
              <w:right w:val="single" w:sz="1" w:space="0" w:color="CCCCCC"/>
            </w:tcBorders>
            <w:shd w:val="clear" w:color="auto" w:fill="FEF0E0"/>
            <w:tcMar>
              <w:top w:w="60" w:type="dxa"/>
              <w:left w:w="120" w:type="dxa"/>
              <w:bottom w:w="60" w:type="dxa"/>
              <w:right w:w="120" w:type="dxa"/>
            </w:tcMar>
          </w:tcPr>
          <w:p w14:paraId="204D0FD0" w14:textId="77777777" w:rsidR="001A5E19" w:rsidRDefault="00000000">
            <w:r>
              <w:rPr>
                <w:color w:val="333333"/>
                <w:sz w:val="18"/>
                <w:szCs w:val="18"/>
              </w:rPr>
              <w:t>Nouveaux profils, prise en charge inadaptée</w:t>
            </w:r>
          </w:p>
        </w:tc>
      </w:tr>
      <w:tr w:rsidR="001A5E19" w14:paraId="204D0FD6"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EF0E0"/>
            <w:tcMar>
              <w:top w:w="60" w:type="dxa"/>
              <w:left w:w="120" w:type="dxa"/>
              <w:bottom w:w="60" w:type="dxa"/>
              <w:right w:w="120" w:type="dxa"/>
            </w:tcMar>
          </w:tcPr>
          <w:p w14:paraId="204D0FD2" w14:textId="77777777" w:rsidR="001A5E19" w:rsidRDefault="00000000">
            <w:r>
              <w:rPr>
                <w:color w:val="333333"/>
                <w:sz w:val="18"/>
                <w:szCs w:val="18"/>
              </w:rPr>
              <w:t>Addictions comportementales (écrans, jeux)</w:t>
            </w:r>
          </w:p>
        </w:tc>
        <w:tc>
          <w:tcPr>
            <w:tcW w:w="1100" w:type="dxa"/>
            <w:tcBorders>
              <w:top w:val="single" w:sz="1" w:space="0" w:color="CCCCCC"/>
              <w:left w:val="single" w:sz="1" w:space="0" w:color="CCCCCC"/>
              <w:bottom w:val="single" w:sz="1" w:space="0" w:color="CCCCCC"/>
              <w:right w:val="single" w:sz="1" w:space="0" w:color="CCCCCC"/>
            </w:tcBorders>
            <w:shd w:val="clear" w:color="auto" w:fill="FEF0E0"/>
            <w:tcMar>
              <w:top w:w="60" w:type="dxa"/>
              <w:left w:w="120" w:type="dxa"/>
              <w:bottom w:w="60" w:type="dxa"/>
              <w:right w:w="120" w:type="dxa"/>
            </w:tcMar>
          </w:tcPr>
          <w:p w14:paraId="204D0FD3" w14:textId="77777777" w:rsidR="001A5E19" w:rsidRDefault="00000000">
            <w:r>
              <w:rPr>
                <w:color w:val="333333"/>
                <w:sz w:val="18"/>
                <w:szCs w:val="18"/>
              </w:rPr>
              <w:t>🟠 Élevé</w:t>
            </w:r>
          </w:p>
        </w:tc>
        <w:tc>
          <w:tcPr>
            <w:tcW w:w="1100" w:type="dxa"/>
            <w:tcBorders>
              <w:top w:val="single" w:sz="1" w:space="0" w:color="CCCCCC"/>
              <w:left w:val="single" w:sz="1" w:space="0" w:color="CCCCCC"/>
              <w:bottom w:val="single" w:sz="1" w:space="0" w:color="CCCCCC"/>
              <w:right w:val="single" w:sz="1" w:space="0" w:color="CCCCCC"/>
            </w:tcBorders>
            <w:shd w:val="clear" w:color="auto" w:fill="FEF0E0"/>
            <w:tcMar>
              <w:top w:w="60" w:type="dxa"/>
              <w:left w:w="120" w:type="dxa"/>
              <w:bottom w:w="60" w:type="dxa"/>
              <w:right w:w="120" w:type="dxa"/>
            </w:tcMar>
          </w:tcPr>
          <w:p w14:paraId="204D0FD4" w14:textId="77777777" w:rsidR="001A5E19" w:rsidRDefault="00000000">
            <w:r>
              <w:rPr>
                <w:color w:val="333333"/>
                <w:sz w:val="18"/>
                <w:szCs w:val="18"/>
              </w:rPr>
              <w:t>📈 Émergent</w:t>
            </w:r>
          </w:p>
        </w:tc>
        <w:tc>
          <w:tcPr>
            <w:tcW w:w="4026" w:type="dxa"/>
            <w:tcBorders>
              <w:top w:val="single" w:sz="1" w:space="0" w:color="CCCCCC"/>
              <w:left w:val="single" w:sz="1" w:space="0" w:color="CCCCCC"/>
              <w:bottom w:val="single" w:sz="1" w:space="0" w:color="CCCCCC"/>
              <w:right w:val="single" w:sz="1" w:space="0" w:color="CCCCCC"/>
            </w:tcBorders>
            <w:shd w:val="clear" w:color="auto" w:fill="FEF0E0"/>
            <w:tcMar>
              <w:top w:w="60" w:type="dxa"/>
              <w:left w:w="120" w:type="dxa"/>
              <w:bottom w:w="60" w:type="dxa"/>
              <w:right w:w="120" w:type="dxa"/>
            </w:tcMar>
          </w:tcPr>
          <w:p w14:paraId="204D0FD5" w14:textId="77777777" w:rsidR="001A5E19" w:rsidRDefault="00000000">
            <w:r>
              <w:rPr>
                <w:color w:val="333333"/>
                <w:sz w:val="18"/>
                <w:szCs w:val="18"/>
              </w:rPr>
              <w:t>Pas encore couvert par les structures classiques</w:t>
            </w:r>
          </w:p>
        </w:tc>
      </w:tr>
      <w:tr w:rsidR="001A5E19" w14:paraId="204D0FDB"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EF0E0"/>
            <w:tcMar>
              <w:top w:w="60" w:type="dxa"/>
              <w:left w:w="120" w:type="dxa"/>
              <w:bottom w:w="60" w:type="dxa"/>
              <w:right w:w="120" w:type="dxa"/>
            </w:tcMar>
          </w:tcPr>
          <w:p w14:paraId="204D0FD7" w14:textId="77777777" w:rsidR="001A5E19" w:rsidRDefault="00000000">
            <w:r>
              <w:rPr>
                <w:color w:val="333333"/>
                <w:sz w:val="18"/>
                <w:szCs w:val="18"/>
              </w:rPr>
              <w:t>Alcool (consommation à risque)</w:t>
            </w:r>
          </w:p>
        </w:tc>
        <w:tc>
          <w:tcPr>
            <w:tcW w:w="1100" w:type="dxa"/>
            <w:tcBorders>
              <w:top w:val="single" w:sz="1" w:space="0" w:color="CCCCCC"/>
              <w:left w:val="single" w:sz="1" w:space="0" w:color="CCCCCC"/>
              <w:bottom w:val="single" w:sz="1" w:space="0" w:color="CCCCCC"/>
              <w:right w:val="single" w:sz="1" w:space="0" w:color="CCCCCC"/>
            </w:tcBorders>
            <w:shd w:val="clear" w:color="auto" w:fill="FEF0E0"/>
            <w:tcMar>
              <w:top w:w="60" w:type="dxa"/>
              <w:left w:w="120" w:type="dxa"/>
              <w:bottom w:w="60" w:type="dxa"/>
              <w:right w:w="120" w:type="dxa"/>
            </w:tcMar>
          </w:tcPr>
          <w:p w14:paraId="204D0FD8" w14:textId="77777777" w:rsidR="001A5E19" w:rsidRDefault="00000000">
            <w:r>
              <w:rPr>
                <w:color w:val="333333"/>
                <w:sz w:val="18"/>
                <w:szCs w:val="18"/>
              </w:rPr>
              <w:t>🟠 Élevé</w:t>
            </w:r>
          </w:p>
        </w:tc>
        <w:tc>
          <w:tcPr>
            <w:tcW w:w="1100" w:type="dxa"/>
            <w:tcBorders>
              <w:top w:val="single" w:sz="1" w:space="0" w:color="CCCCCC"/>
              <w:left w:val="single" w:sz="1" w:space="0" w:color="CCCCCC"/>
              <w:bottom w:val="single" w:sz="1" w:space="0" w:color="CCCCCC"/>
              <w:right w:val="single" w:sz="1" w:space="0" w:color="CCCCCC"/>
            </w:tcBorders>
            <w:shd w:val="clear" w:color="auto" w:fill="FEF0E0"/>
            <w:tcMar>
              <w:top w:w="60" w:type="dxa"/>
              <w:left w:w="120" w:type="dxa"/>
              <w:bottom w:w="60" w:type="dxa"/>
              <w:right w:w="120" w:type="dxa"/>
            </w:tcMar>
          </w:tcPr>
          <w:p w14:paraId="204D0FD9" w14:textId="77777777" w:rsidR="001A5E19" w:rsidRDefault="00000000">
            <w:r>
              <w:rPr>
                <w:color w:val="333333"/>
                <w:sz w:val="18"/>
                <w:szCs w:val="18"/>
              </w:rPr>
              <w:t>➡️ Stable/haut</w:t>
            </w:r>
          </w:p>
        </w:tc>
        <w:tc>
          <w:tcPr>
            <w:tcW w:w="4026" w:type="dxa"/>
            <w:tcBorders>
              <w:top w:val="single" w:sz="1" w:space="0" w:color="CCCCCC"/>
              <w:left w:val="single" w:sz="1" w:space="0" w:color="CCCCCC"/>
              <w:bottom w:val="single" w:sz="1" w:space="0" w:color="CCCCCC"/>
              <w:right w:val="single" w:sz="1" w:space="0" w:color="CCCCCC"/>
            </w:tcBorders>
            <w:shd w:val="clear" w:color="auto" w:fill="FEF0E0"/>
            <w:tcMar>
              <w:top w:w="60" w:type="dxa"/>
              <w:left w:w="120" w:type="dxa"/>
              <w:bottom w:w="60" w:type="dxa"/>
              <w:right w:w="120" w:type="dxa"/>
            </w:tcMar>
          </w:tcPr>
          <w:p w14:paraId="204D0FDA" w14:textId="77777777" w:rsidR="001A5E19" w:rsidRDefault="00000000">
            <w:r>
              <w:rPr>
                <w:color w:val="333333"/>
                <w:sz w:val="18"/>
                <w:szCs w:val="18"/>
              </w:rPr>
              <w:t>Fardeau sanitaire sous-estimé</w:t>
            </w:r>
          </w:p>
        </w:tc>
      </w:tr>
      <w:tr w:rsidR="001A5E19" w14:paraId="204D0FE0"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EF9E7"/>
            <w:tcMar>
              <w:top w:w="60" w:type="dxa"/>
              <w:left w:w="120" w:type="dxa"/>
              <w:bottom w:w="60" w:type="dxa"/>
              <w:right w:w="120" w:type="dxa"/>
            </w:tcMar>
          </w:tcPr>
          <w:p w14:paraId="204D0FDC" w14:textId="77777777" w:rsidR="001A5E19" w:rsidRDefault="00000000">
            <w:r>
              <w:rPr>
                <w:color w:val="333333"/>
                <w:sz w:val="18"/>
                <w:szCs w:val="18"/>
              </w:rPr>
              <w:t>Tabac &amp; nouvelles formes nicotinées</w:t>
            </w:r>
          </w:p>
        </w:tc>
        <w:tc>
          <w:tcPr>
            <w:tcW w:w="1100" w:type="dxa"/>
            <w:tcBorders>
              <w:top w:val="single" w:sz="1" w:space="0" w:color="CCCCCC"/>
              <w:left w:val="single" w:sz="1" w:space="0" w:color="CCCCCC"/>
              <w:bottom w:val="single" w:sz="1" w:space="0" w:color="CCCCCC"/>
              <w:right w:val="single" w:sz="1" w:space="0" w:color="CCCCCC"/>
            </w:tcBorders>
            <w:shd w:val="clear" w:color="auto" w:fill="FEF9E7"/>
            <w:tcMar>
              <w:top w:w="60" w:type="dxa"/>
              <w:left w:w="120" w:type="dxa"/>
              <w:bottom w:w="60" w:type="dxa"/>
              <w:right w:w="120" w:type="dxa"/>
            </w:tcMar>
          </w:tcPr>
          <w:p w14:paraId="204D0FDD" w14:textId="77777777" w:rsidR="001A5E19" w:rsidRDefault="00000000">
            <w:r>
              <w:rPr>
                <w:color w:val="333333"/>
                <w:sz w:val="18"/>
                <w:szCs w:val="18"/>
              </w:rPr>
              <w:t>🟡 Modéré</w:t>
            </w:r>
          </w:p>
        </w:tc>
        <w:tc>
          <w:tcPr>
            <w:tcW w:w="1100" w:type="dxa"/>
            <w:tcBorders>
              <w:top w:val="single" w:sz="1" w:space="0" w:color="CCCCCC"/>
              <w:left w:val="single" w:sz="1" w:space="0" w:color="CCCCCC"/>
              <w:bottom w:val="single" w:sz="1" w:space="0" w:color="CCCCCC"/>
              <w:right w:val="single" w:sz="1" w:space="0" w:color="CCCCCC"/>
            </w:tcBorders>
            <w:shd w:val="clear" w:color="auto" w:fill="FEF9E7"/>
            <w:tcMar>
              <w:top w:w="60" w:type="dxa"/>
              <w:left w:w="120" w:type="dxa"/>
              <w:bottom w:w="60" w:type="dxa"/>
              <w:right w:w="120" w:type="dxa"/>
            </w:tcMar>
          </w:tcPr>
          <w:p w14:paraId="204D0FDE" w14:textId="77777777" w:rsidR="001A5E19" w:rsidRDefault="00000000">
            <w:r>
              <w:rPr>
                <w:color w:val="333333"/>
                <w:sz w:val="18"/>
                <w:szCs w:val="18"/>
              </w:rPr>
              <w:t>📈 Nouvelles formes</w:t>
            </w:r>
          </w:p>
        </w:tc>
        <w:tc>
          <w:tcPr>
            <w:tcW w:w="4026" w:type="dxa"/>
            <w:tcBorders>
              <w:top w:val="single" w:sz="1" w:space="0" w:color="CCCCCC"/>
              <w:left w:val="single" w:sz="1" w:space="0" w:color="CCCCCC"/>
              <w:bottom w:val="single" w:sz="1" w:space="0" w:color="CCCCCC"/>
              <w:right w:val="single" w:sz="1" w:space="0" w:color="CCCCCC"/>
            </w:tcBorders>
            <w:shd w:val="clear" w:color="auto" w:fill="FEF9E7"/>
            <w:tcMar>
              <w:top w:w="60" w:type="dxa"/>
              <w:left w:w="120" w:type="dxa"/>
              <w:bottom w:w="60" w:type="dxa"/>
              <w:right w:w="120" w:type="dxa"/>
            </w:tcMar>
          </w:tcPr>
          <w:p w14:paraId="204D0FDF" w14:textId="77777777" w:rsidR="001A5E19" w:rsidRDefault="00000000">
            <w:r>
              <w:rPr>
                <w:color w:val="333333"/>
                <w:sz w:val="18"/>
                <w:szCs w:val="18"/>
              </w:rPr>
              <w:t>E-cigarette, snus chez les jeunes</w:t>
            </w:r>
          </w:p>
        </w:tc>
      </w:tr>
      <w:tr w:rsidR="001A5E19" w14:paraId="204D0FE5"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EF9E7"/>
            <w:tcMar>
              <w:top w:w="60" w:type="dxa"/>
              <w:left w:w="120" w:type="dxa"/>
              <w:bottom w:w="60" w:type="dxa"/>
              <w:right w:w="120" w:type="dxa"/>
            </w:tcMar>
          </w:tcPr>
          <w:p w14:paraId="204D0FE1" w14:textId="77777777" w:rsidR="001A5E19" w:rsidRDefault="00000000">
            <w:r>
              <w:rPr>
                <w:color w:val="333333"/>
                <w:sz w:val="18"/>
                <w:szCs w:val="18"/>
              </w:rPr>
              <w:t>Cannabis (puissance + prévalence)</w:t>
            </w:r>
          </w:p>
        </w:tc>
        <w:tc>
          <w:tcPr>
            <w:tcW w:w="1100" w:type="dxa"/>
            <w:tcBorders>
              <w:top w:val="single" w:sz="1" w:space="0" w:color="CCCCCC"/>
              <w:left w:val="single" w:sz="1" w:space="0" w:color="CCCCCC"/>
              <w:bottom w:val="single" w:sz="1" w:space="0" w:color="CCCCCC"/>
              <w:right w:val="single" w:sz="1" w:space="0" w:color="CCCCCC"/>
            </w:tcBorders>
            <w:shd w:val="clear" w:color="auto" w:fill="FEF9E7"/>
            <w:tcMar>
              <w:top w:w="60" w:type="dxa"/>
              <w:left w:w="120" w:type="dxa"/>
              <w:bottom w:w="60" w:type="dxa"/>
              <w:right w:w="120" w:type="dxa"/>
            </w:tcMar>
          </w:tcPr>
          <w:p w14:paraId="204D0FE2" w14:textId="77777777" w:rsidR="001A5E19" w:rsidRDefault="00000000">
            <w:r>
              <w:rPr>
                <w:color w:val="333333"/>
                <w:sz w:val="18"/>
                <w:szCs w:val="18"/>
              </w:rPr>
              <w:t>🟡 Modéré</w:t>
            </w:r>
          </w:p>
        </w:tc>
        <w:tc>
          <w:tcPr>
            <w:tcW w:w="1100" w:type="dxa"/>
            <w:tcBorders>
              <w:top w:val="single" w:sz="1" w:space="0" w:color="CCCCCC"/>
              <w:left w:val="single" w:sz="1" w:space="0" w:color="CCCCCC"/>
              <w:bottom w:val="single" w:sz="1" w:space="0" w:color="CCCCCC"/>
              <w:right w:val="single" w:sz="1" w:space="0" w:color="CCCCCC"/>
            </w:tcBorders>
            <w:shd w:val="clear" w:color="auto" w:fill="FEF9E7"/>
            <w:tcMar>
              <w:top w:w="60" w:type="dxa"/>
              <w:left w:w="120" w:type="dxa"/>
              <w:bottom w:w="60" w:type="dxa"/>
              <w:right w:w="120" w:type="dxa"/>
            </w:tcMar>
          </w:tcPr>
          <w:p w14:paraId="204D0FE3" w14:textId="77777777" w:rsidR="001A5E19" w:rsidRDefault="00000000">
            <w:r>
              <w:rPr>
                <w:color w:val="333333"/>
                <w:sz w:val="18"/>
                <w:szCs w:val="18"/>
              </w:rPr>
              <w:t>➡️ Stable/fort</w:t>
            </w:r>
          </w:p>
        </w:tc>
        <w:tc>
          <w:tcPr>
            <w:tcW w:w="4026" w:type="dxa"/>
            <w:tcBorders>
              <w:top w:val="single" w:sz="1" w:space="0" w:color="CCCCCC"/>
              <w:left w:val="single" w:sz="1" w:space="0" w:color="CCCCCC"/>
              <w:bottom w:val="single" w:sz="1" w:space="0" w:color="CCCCCC"/>
              <w:right w:val="single" w:sz="1" w:space="0" w:color="CCCCCC"/>
            </w:tcBorders>
            <w:shd w:val="clear" w:color="auto" w:fill="FEF9E7"/>
            <w:tcMar>
              <w:top w:w="60" w:type="dxa"/>
              <w:left w:w="120" w:type="dxa"/>
              <w:bottom w:w="60" w:type="dxa"/>
              <w:right w:w="120" w:type="dxa"/>
            </w:tcMar>
          </w:tcPr>
          <w:p w14:paraId="204D0FE4" w14:textId="77777777" w:rsidR="001A5E19" w:rsidRDefault="00000000">
            <w:r>
              <w:rPr>
                <w:color w:val="333333"/>
                <w:sz w:val="18"/>
                <w:szCs w:val="18"/>
              </w:rPr>
              <w:t>Lausanne parmi les villes les plus touchées</w:t>
            </w:r>
          </w:p>
        </w:tc>
      </w:tr>
      <w:tr w:rsidR="001A5E19" w14:paraId="204D0FEA"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EF0E0"/>
            <w:tcMar>
              <w:top w:w="60" w:type="dxa"/>
              <w:left w:w="120" w:type="dxa"/>
              <w:bottom w:w="60" w:type="dxa"/>
              <w:right w:w="120" w:type="dxa"/>
            </w:tcMar>
          </w:tcPr>
          <w:p w14:paraId="204D0FE6" w14:textId="77777777" w:rsidR="001A5E19" w:rsidRDefault="00000000">
            <w:r>
              <w:rPr>
                <w:color w:val="333333"/>
                <w:sz w:val="18"/>
                <w:szCs w:val="18"/>
              </w:rPr>
              <w:t>Inégalités d'accès aux soins</w:t>
            </w:r>
          </w:p>
        </w:tc>
        <w:tc>
          <w:tcPr>
            <w:tcW w:w="1100" w:type="dxa"/>
            <w:tcBorders>
              <w:top w:val="single" w:sz="1" w:space="0" w:color="CCCCCC"/>
              <w:left w:val="single" w:sz="1" w:space="0" w:color="CCCCCC"/>
              <w:bottom w:val="single" w:sz="1" w:space="0" w:color="CCCCCC"/>
              <w:right w:val="single" w:sz="1" w:space="0" w:color="CCCCCC"/>
            </w:tcBorders>
            <w:shd w:val="clear" w:color="auto" w:fill="FEF0E0"/>
            <w:tcMar>
              <w:top w:w="60" w:type="dxa"/>
              <w:left w:w="120" w:type="dxa"/>
              <w:bottom w:w="60" w:type="dxa"/>
              <w:right w:w="120" w:type="dxa"/>
            </w:tcMar>
          </w:tcPr>
          <w:p w14:paraId="204D0FE7" w14:textId="77777777" w:rsidR="001A5E19" w:rsidRDefault="00000000">
            <w:r>
              <w:rPr>
                <w:color w:val="333333"/>
                <w:sz w:val="18"/>
                <w:szCs w:val="18"/>
              </w:rPr>
              <w:t>🟠 Élevé</w:t>
            </w:r>
          </w:p>
        </w:tc>
        <w:tc>
          <w:tcPr>
            <w:tcW w:w="1100" w:type="dxa"/>
            <w:tcBorders>
              <w:top w:val="single" w:sz="1" w:space="0" w:color="CCCCCC"/>
              <w:left w:val="single" w:sz="1" w:space="0" w:color="CCCCCC"/>
              <w:bottom w:val="single" w:sz="1" w:space="0" w:color="CCCCCC"/>
              <w:right w:val="single" w:sz="1" w:space="0" w:color="CCCCCC"/>
            </w:tcBorders>
            <w:shd w:val="clear" w:color="auto" w:fill="FEF0E0"/>
            <w:tcMar>
              <w:top w:w="60" w:type="dxa"/>
              <w:left w:w="120" w:type="dxa"/>
              <w:bottom w:w="60" w:type="dxa"/>
              <w:right w:w="120" w:type="dxa"/>
            </w:tcMar>
          </w:tcPr>
          <w:p w14:paraId="204D0FE8" w14:textId="77777777" w:rsidR="001A5E19" w:rsidRDefault="00000000">
            <w:r>
              <w:rPr>
                <w:color w:val="333333"/>
                <w:sz w:val="18"/>
                <w:szCs w:val="18"/>
              </w:rPr>
              <w:t>➡️ Persistant</w:t>
            </w:r>
          </w:p>
        </w:tc>
        <w:tc>
          <w:tcPr>
            <w:tcW w:w="4026" w:type="dxa"/>
            <w:tcBorders>
              <w:top w:val="single" w:sz="1" w:space="0" w:color="CCCCCC"/>
              <w:left w:val="single" w:sz="1" w:space="0" w:color="CCCCCC"/>
              <w:bottom w:val="single" w:sz="1" w:space="0" w:color="CCCCCC"/>
              <w:right w:val="single" w:sz="1" w:space="0" w:color="CCCCCC"/>
            </w:tcBorders>
            <w:shd w:val="clear" w:color="auto" w:fill="FEF0E0"/>
            <w:tcMar>
              <w:top w:w="60" w:type="dxa"/>
              <w:left w:w="120" w:type="dxa"/>
              <w:bottom w:w="60" w:type="dxa"/>
              <w:right w:w="120" w:type="dxa"/>
            </w:tcMar>
          </w:tcPr>
          <w:p w14:paraId="204D0FE9" w14:textId="77777777" w:rsidR="001A5E19" w:rsidRDefault="00000000">
            <w:r>
              <w:rPr>
                <w:color w:val="333333"/>
                <w:sz w:val="18"/>
                <w:szCs w:val="18"/>
              </w:rPr>
              <w:t>Groupes précaires, migrants, seniors</w:t>
            </w:r>
          </w:p>
        </w:tc>
      </w:tr>
    </w:tbl>
    <w:p w14:paraId="204D0FEB" w14:textId="77777777" w:rsidR="001A5E19" w:rsidRDefault="001A5E19">
      <w:pPr>
        <w:spacing w:before="2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1A5E19" w14:paraId="204D0FF2" w14:textId="77777777">
        <w:tblPrEx>
          <w:tblCellMar>
            <w:top w:w="0" w:type="dxa"/>
            <w:bottom w:w="0" w:type="dxa"/>
          </w:tblCellMar>
        </w:tblPrEx>
        <w:tc>
          <w:tcPr>
            <w:tcW w:w="9026" w:type="dxa"/>
            <w:tcBorders>
              <w:top w:val="single" w:sz="4" w:space="0" w:color="E8700A"/>
              <w:left w:val="single" w:sz="4" w:space="0" w:color="E8700A"/>
              <w:bottom w:val="single" w:sz="1" w:space="0" w:color="CCCCCC"/>
              <w:right w:val="single" w:sz="1" w:space="0" w:color="CCCCCC"/>
            </w:tcBorders>
            <w:shd w:val="clear" w:color="auto" w:fill="FEF9E7"/>
            <w:tcMar>
              <w:top w:w="120" w:type="dxa"/>
              <w:left w:w="180" w:type="dxa"/>
              <w:bottom w:w="120" w:type="dxa"/>
              <w:right w:w="180" w:type="dxa"/>
            </w:tcMar>
          </w:tcPr>
          <w:p w14:paraId="204D0FEC" w14:textId="77777777" w:rsidR="001A5E19" w:rsidRDefault="00000000">
            <w:pPr>
              <w:spacing w:before="60" w:after="80"/>
            </w:pPr>
            <w:r>
              <w:rPr>
                <w:b/>
                <w:bCs/>
                <w:color w:val="1A3A5C"/>
              </w:rPr>
              <w:t>⚠️ Note sur le crack à Lausanne</w:t>
            </w:r>
          </w:p>
          <w:p w14:paraId="204D0FED" w14:textId="77777777" w:rsidR="001A5E19" w:rsidRDefault="00000000">
            <w:pPr>
              <w:spacing w:before="40" w:after="40"/>
            </w:pPr>
            <w:r>
              <w:rPr>
                <w:color w:val="444444"/>
              </w:rPr>
              <w:t>Le crack constitue un enjeu émergent et local d'une intensité exceptionnelle à Lausanne, classée première ville suisse pour la consommation de cocaïne base (données eaux usées OFSP 2023).</w:t>
            </w:r>
          </w:p>
          <w:p w14:paraId="204D0FEE" w14:textId="77777777" w:rsidR="001A5E19" w:rsidRDefault="001A5E19">
            <w:pPr>
              <w:spacing w:before="40" w:after="40"/>
            </w:pPr>
          </w:p>
          <w:p w14:paraId="204D0FEF" w14:textId="77777777" w:rsidR="001A5E19" w:rsidRDefault="00000000">
            <w:pPr>
              <w:spacing w:before="40" w:after="40"/>
            </w:pPr>
            <w:r>
              <w:rPr>
                <w:color w:val="444444"/>
              </w:rPr>
              <w:t>Ce phénomène n'apparaît pas toujours dans les rapports cantonaux généraux en raison de sa concentration géographique et de la disponibilité encore partielle des données. Son absence dans les diagnostics institutionnels généraux représente précisément une lacune que l'innovation sociale peut chercher à combler.</w:t>
            </w:r>
          </w:p>
          <w:p w14:paraId="204D0FF0" w14:textId="77777777" w:rsidR="001A5E19" w:rsidRDefault="001A5E19">
            <w:pPr>
              <w:spacing w:before="40" w:after="40"/>
            </w:pPr>
          </w:p>
          <w:p w14:paraId="204D0FF1" w14:textId="77777777" w:rsidR="001A5E19" w:rsidRDefault="00000000">
            <w:pPr>
              <w:spacing w:before="40" w:after="40"/>
            </w:pPr>
            <w:r>
              <w:rPr>
                <w:color w:val="444444"/>
              </w:rPr>
              <w:t>→ Ce décalage entre réalité de terrain et données institutionnelles constitue un argument fort pour justifier une PSI.</w:t>
            </w:r>
          </w:p>
        </w:tc>
      </w:tr>
    </w:tbl>
    <w:p w14:paraId="204D0FF3" w14:textId="77777777" w:rsidR="001A5E19" w:rsidRDefault="001A5E19">
      <w:pPr>
        <w:spacing w:before="200"/>
      </w:pPr>
    </w:p>
    <w:p w14:paraId="204D0FF4" w14:textId="77777777" w:rsidR="001A5E19" w:rsidRDefault="00000000">
      <w:pPr>
        <w:pStyle w:val="Titre1"/>
        <w:pBdr>
          <w:bottom w:val="single" w:sz="6" w:space="4" w:color="E8700A"/>
        </w:pBdr>
      </w:pPr>
      <w:r>
        <w:t>6. Lacunes identifiées — Ce qui justifie une innovation sociale</w:t>
      </w:r>
    </w:p>
    <w:p w14:paraId="204D0FF5" w14:textId="77777777" w:rsidR="001A5E19" w:rsidRDefault="00000000">
      <w:pPr>
        <w:spacing w:before="60" w:after="100"/>
      </w:pPr>
      <w:r>
        <w:rPr>
          <w:color w:val="333333"/>
        </w:rPr>
        <w:t>À partir de ce diagnostic, plusieurs lacunes structurelles émergent, qui ne sont pas comblées par l'offre actuelle :</w:t>
      </w:r>
    </w:p>
    <w:p w14:paraId="204D0FF6" w14:textId="77777777" w:rsidR="001A5E19" w:rsidRDefault="001A5E19">
      <w:pPr>
        <w:spacing w:before="60"/>
      </w:pPr>
    </w:p>
    <w:p w14:paraId="204D0FF7" w14:textId="77777777" w:rsidR="001A5E19" w:rsidRDefault="00000000">
      <w:pPr>
        <w:pStyle w:val="Paragraphedeliste"/>
        <w:numPr>
          <w:ilvl w:val="0"/>
          <w:numId w:val="2"/>
        </w:numPr>
        <w:spacing w:before="40" w:after="40"/>
      </w:pPr>
      <w:r>
        <w:rPr>
          <w:color w:val="333333"/>
        </w:rPr>
        <w:t>Manque de dispositifs spécifiques pour les jeunes adultes (18–30 ans) en situation de polyconsommation ou de double diagnostic</w:t>
      </w:r>
    </w:p>
    <w:p w14:paraId="204D0FF8" w14:textId="77777777" w:rsidR="001A5E19" w:rsidRDefault="00000000">
      <w:pPr>
        <w:pStyle w:val="Paragraphedeliste"/>
        <w:numPr>
          <w:ilvl w:val="0"/>
          <w:numId w:val="2"/>
        </w:numPr>
        <w:spacing w:before="40" w:after="40"/>
      </w:pPr>
      <w:r>
        <w:rPr>
          <w:color w:val="333333"/>
        </w:rPr>
        <w:t>Absence de dispositifs de pair-aidance structurés pour les consommateurs de crack ou drogues dures à Lausanne</w:t>
      </w:r>
    </w:p>
    <w:p w14:paraId="204D0FF9" w14:textId="77777777" w:rsidR="001A5E19" w:rsidRDefault="00000000">
      <w:pPr>
        <w:pStyle w:val="Paragraphedeliste"/>
        <w:numPr>
          <w:ilvl w:val="0"/>
          <w:numId w:val="2"/>
        </w:numPr>
        <w:spacing w:before="40" w:after="40"/>
      </w:pPr>
      <w:r>
        <w:rPr>
          <w:color w:val="333333"/>
        </w:rPr>
        <w:t>Insuffisance du soutien aux proches aidants (groupes de parole, espaces d'accueil bas-seuil)</w:t>
      </w:r>
    </w:p>
    <w:p w14:paraId="204D0FFA" w14:textId="77777777" w:rsidR="001A5E19" w:rsidRDefault="00000000">
      <w:pPr>
        <w:pStyle w:val="Paragraphedeliste"/>
        <w:numPr>
          <w:ilvl w:val="0"/>
          <w:numId w:val="2"/>
        </w:numPr>
        <w:spacing w:before="40" w:after="40"/>
      </w:pPr>
      <w:r>
        <w:rPr>
          <w:color w:val="333333"/>
        </w:rPr>
        <w:t>Peu d'approches innovantes pour atteindre les publics précaires hors des structures classiques</w:t>
      </w:r>
    </w:p>
    <w:p w14:paraId="204D0FFB" w14:textId="77777777" w:rsidR="001A5E19" w:rsidRDefault="00000000">
      <w:pPr>
        <w:pStyle w:val="Paragraphedeliste"/>
        <w:numPr>
          <w:ilvl w:val="0"/>
          <w:numId w:val="2"/>
        </w:numPr>
        <w:spacing w:before="40" w:after="40"/>
      </w:pPr>
      <w:r>
        <w:rPr>
          <w:color w:val="333333"/>
        </w:rPr>
        <w:t>Prise en charge des addictions comportementales encore très limitée et non intégrée aux offres généralistes</w:t>
      </w:r>
    </w:p>
    <w:p w14:paraId="204D0FFC" w14:textId="77777777" w:rsidR="001A5E19" w:rsidRDefault="00000000">
      <w:pPr>
        <w:pStyle w:val="Paragraphedeliste"/>
        <w:numPr>
          <w:ilvl w:val="0"/>
          <w:numId w:val="2"/>
        </w:numPr>
        <w:spacing w:before="40" w:after="40"/>
      </w:pPr>
      <w:r>
        <w:rPr>
          <w:color w:val="333333"/>
        </w:rPr>
        <w:lastRenderedPageBreak/>
        <w:t>Faible articulation entre le monde de la formation professionnelle (apprentissage) et les dispositifs de prévention/détection précoce</w:t>
      </w:r>
    </w:p>
    <w:p w14:paraId="204D0FFD" w14:textId="77777777" w:rsidR="001A5E19" w:rsidRDefault="001A5E19">
      <w:pPr>
        <w:spacing w:before="200"/>
      </w:pPr>
    </w:p>
    <w:p w14:paraId="204D0FFE" w14:textId="77777777" w:rsidR="001A5E19" w:rsidRDefault="00000000">
      <w:pPr>
        <w:pStyle w:val="Titre1"/>
        <w:pBdr>
          <w:bottom w:val="single" w:sz="6" w:space="4" w:color="E8700A"/>
        </w:pBdr>
      </w:pPr>
      <w:r>
        <w:t>7. Sources et ressources documentaires</w:t>
      </w:r>
    </w:p>
    <w:p w14:paraId="204D0FFF" w14:textId="77777777" w:rsidR="001A5E19" w:rsidRDefault="001A5E19">
      <w:pPr>
        <w:spacing w:before="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00"/>
        <w:gridCol w:w="1600"/>
        <w:gridCol w:w="4226"/>
      </w:tblGrid>
      <w:tr w:rsidR="001A5E19" w14:paraId="204D1003"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1A3A5C"/>
            <w:tcMar>
              <w:top w:w="80" w:type="dxa"/>
              <w:left w:w="120" w:type="dxa"/>
              <w:bottom w:w="80" w:type="dxa"/>
              <w:right w:w="120" w:type="dxa"/>
            </w:tcMar>
          </w:tcPr>
          <w:p w14:paraId="204D1000" w14:textId="77777777" w:rsidR="001A5E19" w:rsidRDefault="00000000">
            <w:r>
              <w:rPr>
                <w:b/>
                <w:bCs/>
                <w:color w:val="FFFFFF"/>
                <w:sz w:val="18"/>
                <w:szCs w:val="18"/>
              </w:rPr>
              <w:t>Source</w:t>
            </w:r>
          </w:p>
        </w:tc>
        <w:tc>
          <w:tcPr>
            <w:tcW w:w="1600" w:type="dxa"/>
            <w:tcBorders>
              <w:top w:val="single" w:sz="1" w:space="0" w:color="CCCCCC"/>
              <w:left w:val="single" w:sz="1" w:space="0" w:color="CCCCCC"/>
              <w:bottom w:val="single" w:sz="1" w:space="0" w:color="CCCCCC"/>
              <w:right w:val="single" w:sz="1" w:space="0" w:color="CCCCCC"/>
            </w:tcBorders>
            <w:shd w:val="clear" w:color="auto" w:fill="1A3A5C"/>
            <w:tcMar>
              <w:top w:w="80" w:type="dxa"/>
              <w:left w:w="120" w:type="dxa"/>
              <w:bottom w:w="80" w:type="dxa"/>
              <w:right w:w="120" w:type="dxa"/>
            </w:tcMar>
          </w:tcPr>
          <w:p w14:paraId="204D1001" w14:textId="77777777" w:rsidR="001A5E19" w:rsidRDefault="00000000">
            <w:r>
              <w:rPr>
                <w:b/>
                <w:bCs/>
                <w:color w:val="FFFFFF"/>
                <w:sz w:val="18"/>
                <w:szCs w:val="18"/>
              </w:rPr>
              <w:t>Niveau</w:t>
            </w:r>
          </w:p>
        </w:tc>
        <w:tc>
          <w:tcPr>
            <w:tcW w:w="4226" w:type="dxa"/>
            <w:tcBorders>
              <w:top w:val="single" w:sz="1" w:space="0" w:color="CCCCCC"/>
              <w:left w:val="single" w:sz="1" w:space="0" w:color="CCCCCC"/>
              <w:bottom w:val="single" w:sz="1" w:space="0" w:color="CCCCCC"/>
              <w:right w:val="single" w:sz="1" w:space="0" w:color="CCCCCC"/>
            </w:tcBorders>
            <w:shd w:val="clear" w:color="auto" w:fill="1A3A5C"/>
            <w:tcMar>
              <w:top w:w="80" w:type="dxa"/>
              <w:left w:w="120" w:type="dxa"/>
              <w:bottom w:w="80" w:type="dxa"/>
              <w:right w:w="120" w:type="dxa"/>
            </w:tcMar>
          </w:tcPr>
          <w:p w14:paraId="204D1002" w14:textId="77777777" w:rsidR="001A5E19" w:rsidRDefault="00000000">
            <w:r>
              <w:rPr>
                <w:b/>
                <w:bCs/>
                <w:color w:val="FFFFFF"/>
                <w:sz w:val="18"/>
                <w:szCs w:val="18"/>
              </w:rPr>
              <w:t>Accès</w:t>
            </w:r>
          </w:p>
        </w:tc>
      </w:tr>
      <w:tr w:rsidR="001A5E19" w14:paraId="204D1007"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5F5F5"/>
            <w:tcMar>
              <w:top w:w="60" w:type="dxa"/>
              <w:left w:w="120" w:type="dxa"/>
              <w:bottom w:w="60" w:type="dxa"/>
              <w:right w:w="120" w:type="dxa"/>
            </w:tcMar>
          </w:tcPr>
          <w:p w14:paraId="204D1004" w14:textId="77777777" w:rsidR="001A5E19" w:rsidRDefault="00000000">
            <w:r>
              <w:rPr>
                <w:color w:val="333333"/>
                <w:sz w:val="17"/>
                <w:szCs w:val="17"/>
              </w:rPr>
              <w:t>État de Vaud — Politique cantonale addictions</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204D1005" w14:textId="77777777" w:rsidR="001A5E19" w:rsidRDefault="00000000">
            <w:r>
              <w:rPr>
                <w:color w:val="333333"/>
                <w:sz w:val="17"/>
                <w:szCs w:val="17"/>
              </w:rPr>
              <w:t>Vaud (officiel)</w:t>
            </w:r>
          </w:p>
        </w:tc>
        <w:tc>
          <w:tcPr>
            <w:tcW w:w="4226" w:type="dxa"/>
            <w:tcBorders>
              <w:top w:val="single" w:sz="1" w:space="0" w:color="CCCCCC"/>
              <w:left w:val="single" w:sz="1" w:space="0" w:color="CCCCCC"/>
              <w:bottom w:val="single" w:sz="1" w:space="0" w:color="CCCCCC"/>
              <w:right w:val="single" w:sz="1" w:space="0" w:color="CCCCCC"/>
            </w:tcBorders>
            <w:shd w:val="clear" w:color="auto" w:fill="F5F5F5"/>
            <w:tcMar>
              <w:top w:w="60" w:type="dxa"/>
              <w:left w:w="120" w:type="dxa"/>
              <w:bottom w:w="60" w:type="dxa"/>
              <w:right w:w="120" w:type="dxa"/>
            </w:tcMar>
          </w:tcPr>
          <w:p w14:paraId="204D1006" w14:textId="77777777" w:rsidR="001A5E19" w:rsidRDefault="00000000">
            <w:r>
              <w:rPr>
                <w:color w:val="1A6FAB"/>
                <w:sz w:val="17"/>
                <w:szCs w:val="17"/>
              </w:rPr>
              <w:t>www.vd.ch/sante-soins-et-handicap/addictions</w:t>
            </w:r>
          </w:p>
        </w:tc>
      </w:tr>
      <w:tr w:rsidR="001A5E19" w14:paraId="204D100B"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5F5F5"/>
            <w:tcMar>
              <w:top w:w="60" w:type="dxa"/>
              <w:left w:w="120" w:type="dxa"/>
              <w:bottom w:w="60" w:type="dxa"/>
              <w:right w:w="120" w:type="dxa"/>
            </w:tcMar>
          </w:tcPr>
          <w:p w14:paraId="204D1008" w14:textId="77777777" w:rsidR="001A5E19" w:rsidRDefault="00000000">
            <w:r>
              <w:rPr>
                <w:color w:val="333333"/>
                <w:sz w:val="17"/>
                <w:szCs w:val="17"/>
              </w:rPr>
              <w:t>Unisanté — Indicateurs addictions VD</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204D1009" w14:textId="77777777" w:rsidR="001A5E19" w:rsidRDefault="00000000">
            <w:r>
              <w:rPr>
                <w:color w:val="333333"/>
                <w:sz w:val="17"/>
                <w:szCs w:val="17"/>
              </w:rPr>
              <w:t>Vaud (scientifique)</w:t>
            </w:r>
          </w:p>
        </w:tc>
        <w:tc>
          <w:tcPr>
            <w:tcW w:w="4226" w:type="dxa"/>
            <w:tcBorders>
              <w:top w:val="single" w:sz="1" w:space="0" w:color="CCCCCC"/>
              <w:left w:val="single" w:sz="1" w:space="0" w:color="CCCCCC"/>
              <w:bottom w:val="single" w:sz="1" w:space="0" w:color="CCCCCC"/>
              <w:right w:val="single" w:sz="1" w:space="0" w:color="CCCCCC"/>
            </w:tcBorders>
            <w:shd w:val="clear" w:color="auto" w:fill="F5F5F5"/>
            <w:tcMar>
              <w:top w:w="60" w:type="dxa"/>
              <w:left w:w="120" w:type="dxa"/>
              <w:bottom w:w="60" w:type="dxa"/>
              <w:right w:w="120" w:type="dxa"/>
            </w:tcMar>
          </w:tcPr>
          <w:p w14:paraId="204D100A" w14:textId="77777777" w:rsidR="001A5E19" w:rsidRDefault="00000000">
            <w:r>
              <w:rPr>
                <w:color w:val="1A6FAB"/>
                <w:sz w:val="17"/>
                <w:szCs w:val="17"/>
              </w:rPr>
              <w:t>infosan.vd.ch</w:t>
            </w:r>
          </w:p>
        </w:tc>
      </w:tr>
      <w:tr w:rsidR="001A5E19" w14:paraId="204D100F"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5F5F5"/>
            <w:tcMar>
              <w:top w:w="60" w:type="dxa"/>
              <w:left w:w="120" w:type="dxa"/>
              <w:bottom w:w="60" w:type="dxa"/>
              <w:right w:w="120" w:type="dxa"/>
            </w:tcMar>
          </w:tcPr>
          <w:p w14:paraId="204D100C" w14:textId="77777777" w:rsidR="001A5E19" w:rsidRDefault="00000000">
            <w:r>
              <w:rPr>
                <w:color w:val="333333"/>
                <w:sz w:val="17"/>
                <w:szCs w:val="17"/>
              </w:rPr>
              <w:t>Addiction Suisse — Panorama 2024</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204D100D" w14:textId="77777777" w:rsidR="001A5E19" w:rsidRDefault="00000000">
            <w:r>
              <w:rPr>
                <w:color w:val="333333"/>
                <w:sz w:val="17"/>
                <w:szCs w:val="17"/>
              </w:rPr>
              <w:t>National</w:t>
            </w:r>
          </w:p>
        </w:tc>
        <w:tc>
          <w:tcPr>
            <w:tcW w:w="4226" w:type="dxa"/>
            <w:tcBorders>
              <w:top w:val="single" w:sz="1" w:space="0" w:color="CCCCCC"/>
              <w:left w:val="single" w:sz="1" w:space="0" w:color="CCCCCC"/>
              <w:bottom w:val="single" w:sz="1" w:space="0" w:color="CCCCCC"/>
              <w:right w:val="single" w:sz="1" w:space="0" w:color="CCCCCC"/>
            </w:tcBorders>
            <w:shd w:val="clear" w:color="auto" w:fill="F5F5F5"/>
            <w:tcMar>
              <w:top w:w="60" w:type="dxa"/>
              <w:left w:w="120" w:type="dxa"/>
              <w:bottom w:w="60" w:type="dxa"/>
              <w:right w:w="120" w:type="dxa"/>
            </w:tcMar>
          </w:tcPr>
          <w:p w14:paraId="204D100E" w14:textId="77777777" w:rsidR="001A5E19" w:rsidRDefault="00000000">
            <w:r>
              <w:rPr>
                <w:color w:val="1A6FAB"/>
                <w:sz w:val="17"/>
                <w:szCs w:val="17"/>
              </w:rPr>
              <w:t>addictionsuisse.ch</w:t>
            </w:r>
          </w:p>
        </w:tc>
      </w:tr>
      <w:tr w:rsidR="001A5E19" w14:paraId="204D1013"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5F5F5"/>
            <w:tcMar>
              <w:top w:w="60" w:type="dxa"/>
              <w:left w:w="120" w:type="dxa"/>
              <w:bottom w:w="60" w:type="dxa"/>
              <w:right w:w="120" w:type="dxa"/>
            </w:tcMar>
          </w:tcPr>
          <w:p w14:paraId="204D1010" w14:textId="77777777" w:rsidR="001A5E19" w:rsidRDefault="00000000">
            <w:r>
              <w:rPr>
                <w:color w:val="333333"/>
                <w:sz w:val="17"/>
                <w:szCs w:val="17"/>
              </w:rPr>
              <w:t>MonAM — Monitorage suisse des addictions</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204D1011" w14:textId="77777777" w:rsidR="001A5E19" w:rsidRDefault="00000000">
            <w:r>
              <w:rPr>
                <w:color w:val="333333"/>
                <w:sz w:val="17"/>
                <w:szCs w:val="17"/>
              </w:rPr>
              <w:t>National</w:t>
            </w:r>
          </w:p>
        </w:tc>
        <w:tc>
          <w:tcPr>
            <w:tcW w:w="4226" w:type="dxa"/>
            <w:tcBorders>
              <w:top w:val="single" w:sz="1" w:space="0" w:color="CCCCCC"/>
              <w:left w:val="single" w:sz="1" w:space="0" w:color="CCCCCC"/>
              <w:bottom w:val="single" w:sz="1" w:space="0" w:color="CCCCCC"/>
              <w:right w:val="single" w:sz="1" w:space="0" w:color="CCCCCC"/>
            </w:tcBorders>
            <w:shd w:val="clear" w:color="auto" w:fill="F5F5F5"/>
            <w:tcMar>
              <w:top w:w="60" w:type="dxa"/>
              <w:left w:w="120" w:type="dxa"/>
              <w:bottom w:w="60" w:type="dxa"/>
              <w:right w:w="120" w:type="dxa"/>
            </w:tcMar>
          </w:tcPr>
          <w:p w14:paraId="204D1012" w14:textId="77777777" w:rsidR="001A5E19" w:rsidRDefault="00000000">
            <w:r>
              <w:rPr>
                <w:color w:val="1A6FAB"/>
                <w:sz w:val="17"/>
                <w:szCs w:val="17"/>
              </w:rPr>
              <w:t>suchtmonitoring.ch</w:t>
            </w:r>
          </w:p>
        </w:tc>
      </w:tr>
      <w:tr w:rsidR="001A5E19" w14:paraId="204D1017"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5F5F5"/>
            <w:tcMar>
              <w:top w:w="60" w:type="dxa"/>
              <w:left w:w="120" w:type="dxa"/>
              <w:bottom w:w="60" w:type="dxa"/>
              <w:right w:w="120" w:type="dxa"/>
            </w:tcMar>
          </w:tcPr>
          <w:p w14:paraId="204D1014" w14:textId="77777777" w:rsidR="001A5E19" w:rsidRDefault="00000000">
            <w:r>
              <w:rPr>
                <w:color w:val="333333"/>
                <w:sz w:val="17"/>
                <w:szCs w:val="17"/>
              </w:rPr>
              <w:t>GREA — MonitorStup 2024</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204D1015" w14:textId="77777777" w:rsidR="001A5E19" w:rsidRDefault="00000000">
            <w:r>
              <w:rPr>
                <w:color w:val="333333"/>
                <w:sz w:val="17"/>
                <w:szCs w:val="17"/>
              </w:rPr>
              <w:t>Vaud/Suisse</w:t>
            </w:r>
          </w:p>
        </w:tc>
        <w:tc>
          <w:tcPr>
            <w:tcW w:w="4226" w:type="dxa"/>
            <w:tcBorders>
              <w:top w:val="single" w:sz="1" w:space="0" w:color="CCCCCC"/>
              <w:left w:val="single" w:sz="1" w:space="0" w:color="CCCCCC"/>
              <w:bottom w:val="single" w:sz="1" w:space="0" w:color="CCCCCC"/>
              <w:right w:val="single" w:sz="1" w:space="0" w:color="CCCCCC"/>
            </w:tcBorders>
            <w:shd w:val="clear" w:color="auto" w:fill="F5F5F5"/>
            <w:tcMar>
              <w:top w:w="60" w:type="dxa"/>
              <w:left w:w="120" w:type="dxa"/>
              <w:bottom w:w="60" w:type="dxa"/>
              <w:right w:w="120" w:type="dxa"/>
            </w:tcMar>
          </w:tcPr>
          <w:p w14:paraId="204D1016" w14:textId="77777777" w:rsidR="001A5E19" w:rsidRDefault="00000000">
            <w:r>
              <w:rPr>
                <w:color w:val="1A6FAB"/>
                <w:sz w:val="17"/>
                <w:szCs w:val="17"/>
              </w:rPr>
              <w:t>grea.ch</w:t>
            </w:r>
          </w:p>
        </w:tc>
      </w:tr>
      <w:tr w:rsidR="001A5E19" w14:paraId="204D101B"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5F5F5"/>
            <w:tcMar>
              <w:top w:w="60" w:type="dxa"/>
              <w:left w:w="120" w:type="dxa"/>
              <w:bottom w:w="60" w:type="dxa"/>
              <w:right w:w="120" w:type="dxa"/>
            </w:tcMar>
          </w:tcPr>
          <w:p w14:paraId="204D1018" w14:textId="77777777" w:rsidR="001A5E19" w:rsidRDefault="00000000">
            <w:r>
              <w:rPr>
                <w:color w:val="333333"/>
                <w:sz w:val="17"/>
                <w:szCs w:val="17"/>
              </w:rPr>
              <w:t>OFSP — Quatre piliers et addictions</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204D1019" w14:textId="77777777" w:rsidR="001A5E19" w:rsidRDefault="00000000">
            <w:r>
              <w:rPr>
                <w:color w:val="333333"/>
                <w:sz w:val="17"/>
                <w:szCs w:val="17"/>
              </w:rPr>
              <w:t>Fédéral</w:t>
            </w:r>
          </w:p>
        </w:tc>
        <w:tc>
          <w:tcPr>
            <w:tcW w:w="4226" w:type="dxa"/>
            <w:tcBorders>
              <w:top w:val="single" w:sz="1" w:space="0" w:color="CCCCCC"/>
              <w:left w:val="single" w:sz="1" w:space="0" w:color="CCCCCC"/>
              <w:bottom w:val="single" w:sz="1" w:space="0" w:color="CCCCCC"/>
              <w:right w:val="single" w:sz="1" w:space="0" w:color="CCCCCC"/>
            </w:tcBorders>
            <w:shd w:val="clear" w:color="auto" w:fill="F5F5F5"/>
            <w:tcMar>
              <w:top w:w="60" w:type="dxa"/>
              <w:left w:w="120" w:type="dxa"/>
              <w:bottom w:w="60" w:type="dxa"/>
              <w:right w:w="120" w:type="dxa"/>
            </w:tcMar>
          </w:tcPr>
          <w:p w14:paraId="204D101A" w14:textId="77777777" w:rsidR="001A5E19" w:rsidRDefault="00000000">
            <w:r>
              <w:rPr>
                <w:color w:val="1A6FAB"/>
                <w:sz w:val="17"/>
                <w:szCs w:val="17"/>
              </w:rPr>
              <w:t>bag.admin.ch</w:t>
            </w:r>
          </w:p>
        </w:tc>
      </w:tr>
      <w:tr w:rsidR="001A5E19" w14:paraId="204D101F"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5F5F5"/>
            <w:tcMar>
              <w:top w:w="60" w:type="dxa"/>
              <w:left w:w="120" w:type="dxa"/>
              <w:bottom w:w="60" w:type="dxa"/>
              <w:right w:w="120" w:type="dxa"/>
            </w:tcMar>
          </w:tcPr>
          <w:p w14:paraId="204D101C" w14:textId="77777777" w:rsidR="001A5E19" w:rsidRDefault="00000000">
            <w:r>
              <w:rPr>
                <w:color w:val="333333"/>
                <w:sz w:val="17"/>
                <w:szCs w:val="17"/>
              </w:rPr>
              <w:t>REISO — Addictions et santé mentale</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204D101D" w14:textId="77777777" w:rsidR="001A5E19" w:rsidRDefault="00000000">
            <w:r>
              <w:rPr>
                <w:color w:val="333333"/>
                <w:sz w:val="17"/>
                <w:szCs w:val="17"/>
              </w:rPr>
              <w:t>Romand</w:t>
            </w:r>
          </w:p>
        </w:tc>
        <w:tc>
          <w:tcPr>
            <w:tcW w:w="4226" w:type="dxa"/>
            <w:tcBorders>
              <w:top w:val="single" w:sz="1" w:space="0" w:color="CCCCCC"/>
              <w:left w:val="single" w:sz="1" w:space="0" w:color="CCCCCC"/>
              <w:bottom w:val="single" w:sz="1" w:space="0" w:color="CCCCCC"/>
              <w:right w:val="single" w:sz="1" w:space="0" w:color="CCCCCC"/>
            </w:tcBorders>
            <w:shd w:val="clear" w:color="auto" w:fill="F5F5F5"/>
            <w:tcMar>
              <w:top w:w="60" w:type="dxa"/>
              <w:left w:w="120" w:type="dxa"/>
              <w:bottom w:w="60" w:type="dxa"/>
              <w:right w:w="120" w:type="dxa"/>
            </w:tcMar>
          </w:tcPr>
          <w:p w14:paraId="204D101E" w14:textId="77777777" w:rsidR="001A5E19" w:rsidRDefault="00000000">
            <w:r>
              <w:rPr>
                <w:color w:val="1A6FAB"/>
                <w:sz w:val="17"/>
                <w:szCs w:val="17"/>
              </w:rPr>
              <w:t>reiso.org</w:t>
            </w:r>
          </w:p>
        </w:tc>
      </w:tr>
    </w:tbl>
    <w:p w14:paraId="204D1020" w14:textId="77777777" w:rsidR="001A5E19" w:rsidRDefault="001A5E19">
      <w:pPr>
        <w:spacing w:before="1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1A5E19" w14:paraId="204D1027" w14:textId="77777777">
        <w:tblPrEx>
          <w:tblCellMar>
            <w:top w:w="0" w:type="dxa"/>
            <w:bottom w:w="0" w:type="dxa"/>
          </w:tblCellMar>
        </w:tblPrEx>
        <w:tc>
          <w:tcPr>
            <w:tcW w:w="9026" w:type="dxa"/>
            <w:tcBorders>
              <w:top w:val="single" w:sz="4" w:space="0" w:color="E8700A"/>
              <w:left w:val="single" w:sz="4" w:space="0" w:color="E8700A"/>
              <w:bottom w:val="single" w:sz="1" w:space="0" w:color="CCCCCC"/>
              <w:right w:val="single" w:sz="1" w:space="0" w:color="CCCCCC"/>
            </w:tcBorders>
            <w:shd w:val="clear" w:color="auto" w:fill="F5F5F5"/>
            <w:tcMar>
              <w:top w:w="120" w:type="dxa"/>
              <w:left w:w="180" w:type="dxa"/>
              <w:bottom w:w="120" w:type="dxa"/>
              <w:right w:w="180" w:type="dxa"/>
            </w:tcMar>
          </w:tcPr>
          <w:p w14:paraId="204D1021" w14:textId="77777777" w:rsidR="001A5E19" w:rsidRDefault="00000000">
            <w:pPr>
              <w:spacing w:before="60" w:after="80"/>
            </w:pPr>
            <w:r>
              <w:rPr>
                <w:b/>
                <w:bCs/>
                <w:color w:val="1A3A5C"/>
              </w:rPr>
              <w:t>📌 Ressources complémentaires pour approfondir</w:t>
            </w:r>
          </w:p>
          <w:p w14:paraId="204D1022" w14:textId="77777777" w:rsidR="001A5E19" w:rsidRDefault="00000000">
            <w:pPr>
              <w:spacing w:before="40" w:after="40"/>
            </w:pPr>
            <w:r>
              <w:rPr>
                <w:color w:val="444444"/>
              </w:rPr>
              <w:t>• Unisanté — Chiffres-clés 11–24 ans, VD : infosan.vd.ch</w:t>
            </w:r>
          </w:p>
          <w:p w14:paraId="204D1023" w14:textId="77777777" w:rsidR="001A5E19" w:rsidRDefault="00000000">
            <w:pPr>
              <w:spacing w:before="40" w:after="40"/>
            </w:pPr>
            <w:r>
              <w:rPr>
                <w:color w:val="444444"/>
              </w:rPr>
              <w:t>• Centre du Jeu excessif (CHUV Lausanne) : centredujeuexcessif.ch</w:t>
            </w:r>
          </w:p>
          <w:p w14:paraId="204D1024" w14:textId="77777777" w:rsidR="001A5E19" w:rsidRDefault="00000000">
            <w:pPr>
              <w:spacing w:before="40" w:after="40"/>
            </w:pPr>
            <w:r>
              <w:rPr>
                <w:color w:val="444444"/>
              </w:rPr>
              <w:t>• GREA (Groupement romand d'étude des addictions) : grea.ch</w:t>
            </w:r>
          </w:p>
          <w:p w14:paraId="204D1025" w14:textId="77777777" w:rsidR="001A5E19" w:rsidRDefault="00000000">
            <w:pPr>
              <w:spacing w:before="40" w:after="40"/>
            </w:pPr>
            <w:r>
              <w:rPr>
                <w:color w:val="444444"/>
              </w:rPr>
              <w:t>• Addiction Suisse — Publications thématiques : addictionsuisse.ch</w:t>
            </w:r>
          </w:p>
          <w:p w14:paraId="204D1026" w14:textId="77777777" w:rsidR="001A5E19" w:rsidRDefault="00000000">
            <w:pPr>
              <w:spacing w:before="40" w:after="40"/>
            </w:pPr>
            <w:r>
              <w:rPr>
                <w:color w:val="444444"/>
              </w:rPr>
              <w:t>• Infodrog — Monitorage prise en charge : infodrog.ch</w:t>
            </w:r>
          </w:p>
        </w:tc>
      </w:tr>
    </w:tbl>
    <w:p w14:paraId="204D1028" w14:textId="77777777" w:rsidR="001A5E19" w:rsidRDefault="001A5E19">
      <w:pPr>
        <w:spacing w:before="400"/>
      </w:pPr>
    </w:p>
    <w:p w14:paraId="204D1029" w14:textId="77777777" w:rsidR="001A5E19" w:rsidRDefault="00000000">
      <w:pPr>
        <w:spacing w:before="200"/>
        <w:jc w:val="center"/>
      </w:pPr>
      <w:r>
        <w:rPr>
          <w:i/>
          <w:iCs/>
          <w:color w:val="999999"/>
          <w:sz w:val="17"/>
          <w:szCs w:val="17"/>
        </w:rPr>
        <w:t>Document réalisé dans le cadre de la PSI — Formation MSP, ARPIH École Supérieure, Canton de Vaud</w:t>
      </w:r>
    </w:p>
    <w:sectPr w:rsidR="001A5E19">
      <w:headerReference w:type="default" r:id="rId7"/>
      <w:footerReference w:type="default" r:id="rId8"/>
      <w:pgSz w:w="11906" w:h="16838"/>
      <w:pgMar w:top="1200" w:right="1200" w:bottom="1200" w:left="12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43A97" w14:textId="77777777" w:rsidR="00131421" w:rsidRDefault="00131421">
      <w:r>
        <w:separator/>
      </w:r>
    </w:p>
  </w:endnote>
  <w:endnote w:type="continuationSeparator" w:id="0">
    <w:p w14:paraId="71978F45" w14:textId="77777777" w:rsidR="00131421" w:rsidRDefault="00131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D102D" w14:textId="1A71FA88" w:rsidR="001A5E19" w:rsidRDefault="00000000">
    <w:pPr>
      <w:pBdr>
        <w:top w:val="single" w:sz="4" w:space="4" w:color="E8700A"/>
      </w:pBdr>
      <w:spacing w:before="80"/>
      <w:jc w:val="center"/>
    </w:pPr>
    <w:r>
      <w:rPr>
        <w:color w:val="888888"/>
        <w:sz w:val="16"/>
        <w:szCs w:val="16"/>
      </w:rPr>
      <w:t xml:space="preserve">Diagnostic addictions — Canton de Vaud 2024/2025  |  Page </w:t>
    </w:r>
    <w:r>
      <w:fldChar w:fldCharType="begin"/>
    </w:r>
    <w:r>
      <w:instrText>PAGE</w:instrText>
    </w:r>
    <w:r>
      <w:fldChar w:fldCharType="separate"/>
    </w:r>
    <w:r w:rsidR="008250F9">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384E6" w14:textId="77777777" w:rsidR="00131421" w:rsidRDefault="00131421">
      <w:r>
        <w:separator/>
      </w:r>
    </w:p>
  </w:footnote>
  <w:footnote w:type="continuationSeparator" w:id="0">
    <w:p w14:paraId="7A6F87F2" w14:textId="77777777" w:rsidR="00131421" w:rsidRDefault="001314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6"/>
      <w:gridCol w:w="2500"/>
    </w:tblGrid>
    <w:tr w:rsidR="001A5E19" w14:paraId="204D102C" w14:textId="77777777">
      <w:tblPrEx>
        <w:tblCellMar>
          <w:top w:w="0" w:type="dxa"/>
          <w:bottom w:w="0" w:type="dxa"/>
        </w:tblCellMar>
      </w:tblPrEx>
      <w:tc>
        <w:tcPr>
          <w:tcW w:w="7006" w:type="dxa"/>
          <w:tcBorders>
            <w:top w:val="none" w:sz="0" w:space="0" w:color="FFFFFF"/>
            <w:left w:val="none" w:sz="0" w:space="0" w:color="FFFFFF"/>
            <w:bottom w:val="single" w:sz="4" w:space="0" w:color="E8700A"/>
            <w:right w:val="none" w:sz="0" w:space="0" w:color="FFFFFF"/>
          </w:tcBorders>
          <w:tcMar>
            <w:top w:w="60" w:type="dxa"/>
            <w:left w:w="0" w:type="dxa"/>
            <w:bottom w:w="60" w:type="dxa"/>
            <w:right w:w="120" w:type="dxa"/>
          </w:tcMar>
        </w:tcPr>
        <w:p w14:paraId="204D102A" w14:textId="77777777" w:rsidR="001A5E19" w:rsidRDefault="00000000">
          <w:r>
            <w:rPr>
              <w:b/>
              <w:bCs/>
              <w:color w:val="1A3A5C"/>
              <w:sz w:val="16"/>
              <w:szCs w:val="16"/>
            </w:rPr>
            <w:t>DIAGNOSTIC SOCIAL — ADDICTIONS DANS LE CANTON DE VAUD</w:t>
          </w:r>
        </w:p>
      </w:tc>
      <w:tc>
        <w:tcPr>
          <w:tcW w:w="2500" w:type="dxa"/>
          <w:tcBorders>
            <w:top w:val="none" w:sz="0" w:space="0" w:color="FFFFFF"/>
            <w:left w:val="none" w:sz="0" w:space="0" w:color="FFFFFF"/>
            <w:bottom w:val="single" w:sz="4" w:space="0" w:color="E8700A"/>
            <w:right w:val="none" w:sz="0" w:space="0" w:color="FFFFFF"/>
          </w:tcBorders>
          <w:tcMar>
            <w:top w:w="60" w:type="dxa"/>
            <w:left w:w="120" w:type="dxa"/>
            <w:bottom w:w="60" w:type="dxa"/>
            <w:right w:w="0" w:type="dxa"/>
          </w:tcMar>
        </w:tcPr>
        <w:p w14:paraId="204D102B" w14:textId="77777777" w:rsidR="001A5E19" w:rsidRDefault="00000000">
          <w:pPr>
            <w:jc w:val="right"/>
          </w:pPr>
          <w:r>
            <w:rPr>
              <w:color w:val="888888"/>
              <w:sz w:val="16"/>
              <w:szCs w:val="16"/>
            </w:rPr>
            <w:t>PSI — Filière MSP | ARPIH</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9B202C"/>
    <w:multiLevelType w:val="hybridMultilevel"/>
    <w:tmpl w:val="EBDCE690"/>
    <w:lvl w:ilvl="0" w:tplc="E126F3EE">
      <w:start w:val="1"/>
      <w:numFmt w:val="bullet"/>
      <w:lvlText w:val="•"/>
      <w:lvlJc w:val="left"/>
      <w:pPr>
        <w:ind w:left="600" w:hanging="300"/>
      </w:pPr>
    </w:lvl>
    <w:lvl w:ilvl="1" w:tplc="97FADF80">
      <w:numFmt w:val="decimal"/>
      <w:lvlText w:val=""/>
      <w:lvlJc w:val="left"/>
    </w:lvl>
    <w:lvl w:ilvl="2" w:tplc="CB0C3218">
      <w:numFmt w:val="decimal"/>
      <w:lvlText w:val=""/>
      <w:lvlJc w:val="left"/>
    </w:lvl>
    <w:lvl w:ilvl="3" w:tplc="46524990">
      <w:numFmt w:val="decimal"/>
      <w:lvlText w:val=""/>
      <w:lvlJc w:val="left"/>
    </w:lvl>
    <w:lvl w:ilvl="4" w:tplc="66960C44">
      <w:numFmt w:val="decimal"/>
      <w:lvlText w:val=""/>
      <w:lvlJc w:val="left"/>
    </w:lvl>
    <w:lvl w:ilvl="5" w:tplc="0ACC9BE8">
      <w:numFmt w:val="decimal"/>
      <w:lvlText w:val=""/>
      <w:lvlJc w:val="left"/>
    </w:lvl>
    <w:lvl w:ilvl="6" w:tplc="C20E1CF6">
      <w:numFmt w:val="decimal"/>
      <w:lvlText w:val=""/>
      <w:lvlJc w:val="left"/>
    </w:lvl>
    <w:lvl w:ilvl="7" w:tplc="82F213B0">
      <w:numFmt w:val="decimal"/>
      <w:lvlText w:val=""/>
      <w:lvlJc w:val="left"/>
    </w:lvl>
    <w:lvl w:ilvl="8" w:tplc="AFFAC0AA">
      <w:numFmt w:val="decimal"/>
      <w:lvlText w:val=""/>
      <w:lvlJc w:val="left"/>
    </w:lvl>
  </w:abstractNum>
  <w:abstractNum w:abstractNumId="1" w15:restartNumberingAfterBreak="0">
    <w:nsid w:val="4751447E"/>
    <w:multiLevelType w:val="hybridMultilevel"/>
    <w:tmpl w:val="B212F98A"/>
    <w:lvl w:ilvl="0" w:tplc="EB282328">
      <w:start w:val="1"/>
      <w:numFmt w:val="bullet"/>
      <w:lvlText w:val="●"/>
      <w:lvlJc w:val="left"/>
      <w:pPr>
        <w:ind w:left="720" w:hanging="360"/>
      </w:pPr>
    </w:lvl>
    <w:lvl w:ilvl="1" w:tplc="37E25350">
      <w:start w:val="1"/>
      <w:numFmt w:val="bullet"/>
      <w:lvlText w:val="○"/>
      <w:lvlJc w:val="left"/>
      <w:pPr>
        <w:ind w:left="1440" w:hanging="360"/>
      </w:pPr>
    </w:lvl>
    <w:lvl w:ilvl="2" w:tplc="AFCEE7EC">
      <w:start w:val="1"/>
      <w:numFmt w:val="bullet"/>
      <w:lvlText w:val="■"/>
      <w:lvlJc w:val="left"/>
      <w:pPr>
        <w:ind w:left="2160" w:hanging="360"/>
      </w:pPr>
    </w:lvl>
    <w:lvl w:ilvl="3" w:tplc="E38AD3BC">
      <w:start w:val="1"/>
      <w:numFmt w:val="bullet"/>
      <w:lvlText w:val="●"/>
      <w:lvlJc w:val="left"/>
      <w:pPr>
        <w:ind w:left="2880" w:hanging="360"/>
      </w:pPr>
    </w:lvl>
    <w:lvl w:ilvl="4" w:tplc="5BB22C12">
      <w:start w:val="1"/>
      <w:numFmt w:val="bullet"/>
      <w:lvlText w:val="○"/>
      <w:lvlJc w:val="left"/>
      <w:pPr>
        <w:ind w:left="3600" w:hanging="360"/>
      </w:pPr>
    </w:lvl>
    <w:lvl w:ilvl="5" w:tplc="2AF44658">
      <w:start w:val="1"/>
      <w:numFmt w:val="bullet"/>
      <w:lvlText w:val="■"/>
      <w:lvlJc w:val="left"/>
      <w:pPr>
        <w:ind w:left="4320" w:hanging="360"/>
      </w:pPr>
    </w:lvl>
    <w:lvl w:ilvl="6" w:tplc="35706BDA">
      <w:start w:val="1"/>
      <w:numFmt w:val="bullet"/>
      <w:lvlText w:val="●"/>
      <w:lvlJc w:val="left"/>
      <w:pPr>
        <w:ind w:left="5040" w:hanging="360"/>
      </w:pPr>
    </w:lvl>
    <w:lvl w:ilvl="7" w:tplc="236ADAB2">
      <w:start w:val="1"/>
      <w:numFmt w:val="bullet"/>
      <w:lvlText w:val="●"/>
      <w:lvlJc w:val="left"/>
      <w:pPr>
        <w:ind w:left="5760" w:hanging="360"/>
      </w:pPr>
    </w:lvl>
    <w:lvl w:ilvl="8" w:tplc="6DD2715C">
      <w:start w:val="1"/>
      <w:numFmt w:val="bullet"/>
      <w:lvlText w:val="●"/>
      <w:lvlJc w:val="left"/>
      <w:pPr>
        <w:ind w:left="6480" w:hanging="360"/>
      </w:pPr>
    </w:lvl>
  </w:abstractNum>
  <w:num w:numId="1" w16cid:durableId="422336596">
    <w:abstractNumId w:val="1"/>
    <w:lvlOverride w:ilvl="0">
      <w:startOverride w:val="1"/>
    </w:lvlOverride>
  </w:num>
  <w:num w:numId="2" w16cid:durableId="167819656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E19"/>
    <w:rsid w:val="00131421"/>
    <w:rsid w:val="001A5E19"/>
    <w:rsid w:val="00275FAF"/>
    <w:rsid w:val="003F0FC2"/>
    <w:rsid w:val="008250F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D0F59"/>
  <w15:docId w15:val="{B2E8AF6D-1D33-48F3-AF5A-85B09F942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fr-CH" w:eastAsia="fr-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uiPriority w:val="9"/>
    <w:qFormat/>
    <w:pPr>
      <w:spacing w:before="400" w:after="160"/>
      <w:outlineLvl w:val="0"/>
    </w:pPr>
    <w:rPr>
      <w:b/>
      <w:bCs/>
      <w:color w:val="1A3A5C"/>
      <w:sz w:val="28"/>
      <w:szCs w:val="28"/>
    </w:rPr>
  </w:style>
  <w:style w:type="paragraph" w:styleId="Titre2">
    <w:name w:val="heading 2"/>
    <w:uiPriority w:val="9"/>
    <w:unhideWhenUsed/>
    <w:qFormat/>
    <w:pPr>
      <w:spacing w:before="280" w:after="100"/>
      <w:outlineLvl w:val="1"/>
    </w:pPr>
    <w:rPr>
      <w:b/>
      <w:bCs/>
      <w:color w:val="E8700A"/>
      <w:sz w:val="24"/>
      <w:szCs w:val="24"/>
    </w:rPr>
  </w:style>
  <w:style w:type="paragraph" w:styleId="Titre3">
    <w:name w:val="heading 3"/>
    <w:uiPriority w:val="9"/>
    <w:semiHidden/>
    <w:unhideWhenUsed/>
    <w:qFormat/>
    <w:pPr>
      <w:outlineLvl w:val="2"/>
    </w:pPr>
    <w:rPr>
      <w:color w:val="1F4D78"/>
      <w:sz w:val="24"/>
      <w:szCs w:val="24"/>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style>
  <w:style w:type="character" w:customStyle="1" w:styleId="NotedebasdepageCar">
    <w:name w:val="Note de bas de page Car"/>
    <w:link w:val="Notedebasdepage"/>
    <w:uiPriority w:val="99"/>
    <w:semiHidden/>
    <w:unhideWhenUsed/>
    <w:rPr>
      <w:sz w:val="20"/>
      <w:szCs w:val="20"/>
    </w:rPr>
  </w:style>
  <w:style w:type="character" w:styleId="Appeldenotedefin">
    <w:name w:val="endnote reference"/>
    <w:uiPriority w:val="99"/>
    <w:semiHidden/>
    <w:unhideWhenUsed/>
    <w:rPr>
      <w:vertAlign w:val="superscript"/>
    </w:rPr>
  </w:style>
  <w:style w:type="paragraph" w:styleId="Notedefin">
    <w:name w:val="endnote text"/>
    <w:link w:val="NotedefinCar"/>
    <w:uiPriority w:val="99"/>
    <w:semiHidden/>
    <w:unhideWhenUsed/>
  </w:style>
  <w:style w:type="character" w:customStyle="1" w:styleId="NotedefinCar">
    <w:name w:val="Note de fin Car"/>
    <w:link w:val="Notedefin"/>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1559</Words>
  <Characters>9263</Characters>
  <Application>Microsoft Office Word</Application>
  <DocSecurity>0</DocSecurity>
  <Lines>264</Lines>
  <Paragraphs>177</Paragraphs>
  <ScaleCrop>false</ScaleCrop>
  <Company/>
  <LinksUpToDate>false</LinksUpToDate>
  <CharactersWithSpaces>10645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Florian Scherrer</cp:lastModifiedBy>
  <cp:revision>3</cp:revision>
  <dcterms:created xsi:type="dcterms:W3CDTF">2026-03-15T13:56:00Z</dcterms:created>
  <dcterms:modified xsi:type="dcterms:W3CDTF">2026-03-15T14:49:00Z</dcterms:modified>
</cp:coreProperties>
</file>