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6F8D" w14:textId="7C3324D5" w:rsidR="008C7E3F" w:rsidRPr="00CD6EE8" w:rsidRDefault="001F4C28" w:rsidP="00CD6EE8">
      <w:pPr>
        <w:jc w:val="center"/>
        <w:rPr>
          <w:b/>
          <w:bCs/>
          <w:color w:val="FA8006"/>
          <w:sz w:val="32"/>
          <w:szCs w:val="32"/>
        </w:rPr>
      </w:pPr>
      <w:r w:rsidRPr="008C7E3F">
        <w:rPr>
          <w:b/>
          <w:bCs/>
          <w:color w:val="FA8006"/>
          <w:sz w:val="32"/>
          <w:szCs w:val="32"/>
        </w:rPr>
        <w:t xml:space="preserve">Diagnostic </w:t>
      </w:r>
      <w:r w:rsidR="008C7E3F" w:rsidRPr="008C7E3F">
        <w:rPr>
          <w:b/>
          <w:bCs/>
          <w:color w:val="FA8006"/>
          <w:sz w:val="32"/>
          <w:szCs w:val="32"/>
        </w:rPr>
        <w:t>– Psychologie du travail et bien-être en Suisse</w:t>
      </w:r>
      <w:r w:rsidR="00290DF2">
        <w:rPr>
          <w:b/>
          <w:bCs/>
          <w:color w:val="FA8006"/>
          <w:sz w:val="32"/>
          <w:szCs w:val="32"/>
        </w:rPr>
        <w:t xml:space="preserve"> / </w:t>
      </w:r>
      <w:r w:rsidR="00E24BEF">
        <w:rPr>
          <w:b/>
          <w:bCs/>
          <w:color w:val="FA8006"/>
          <w:sz w:val="32"/>
          <w:szCs w:val="32"/>
        </w:rPr>
        <w:t>Burn-out des travailleurs sociaux en Suisse : entre surcharge organisationnelle et bien-être</w:t>
      </w:r>
    </w:p>
    <w:p w14:paraId="2EE10B30" w14:textId="21A6C975" w:rsidR="008C7E3F" w:rsidRPr="000A1DE1" w:rsidRDefault="008C7E3F" w:rsidP="00F8194B">
      <w:pPr>
        <w:pStyle w:val="Titre1"/>
        <w:numPr>
          <w:ilvl w:val="0"/>
          <w:numId w:val="2"/>
        </w:numPr>
        <w:spacing w:before="240"/>
        <w:rPr>
          <w:sz w:val="32"/>
          <w:szCs w:val="32"/>
        </w:rPr>
      </w:pPr>
      <w:r w:rsidRPr="000A1DE1">
        <w:rPr>
          <w:sz w:val="32"/>
          <w:szCs w:val="32"/>
        </w:rPr>
        <w:t xml:space="preserve">Contexte </w:t>
      </w:r>
      <w:r w:rsidR="00E24BEF" w:rsidRPr="000A1DE1">
        <w:rPr>
          <w:sz w:val="32"/>
          <w:szCs w:val="32"/>
        </w:rPr>
        <w:t>ciblé</w:t>
      </w:r>
    </w:p>
    <w:p w14:paraId="28AA7BD0" w14:textId="48883D17" w:rsidR="009C6B1A" w:rsidRDefault="00E24BEF" w:rsidP="00CD0B9C">
      <w:pPr>
        <w:spacing w:after="120"/>
        <w:jc w:val="both"/>
      </w:pPr>
      <w:r>
        <w:t xml:space="preserve">La </w:t>
      </w:r>
      <w:r w:rsidR="00C53D65">
        <w:t xml:space="preserve">santé psychique au travail constitue aujourd’hui un enjeu majeur en Suisse, tant sur le plan politique que social et sanitaire. Selon l’office fédéral de la statistique </w:t>
      </w:r>
      <w:r w:rsidR="00F9058C">
        <w:t>(OFS), la proportion de personnes déclarant ressentir souvent du stress au travail est passée d’environ 18%</w:t>
      </w:r>
      <w:r w:rsidR="0084537F">
        <w:t xml:space="preserve"> en 2012 à 23% en 2022</w:t>
      </w:r>
      <w:r w:rsidR="0008163B">
        <w:t xml:space="preserve"> </w:t>
      </w:r>
      <w:sdt>
        <w:sdtPr>
          <w:id w:val="5486107"/>
          <w:citation/>
        </w:sdtPr>
        <w:sdtContent>
          <w:r w:rsidR="0008163B">
            <w:fldChar w:fldCharType="begin"/>
          </w:r>
          <w:r w:rsidR="0008163B">
            <w:instrText xml:space="preserve"> CITATION Off24 \l 4108 </w:instrText>
          </w:r>
          <w:r w:rsidR="0008163B">
            <w:fldChar w:fldCharType="separate"/>
          </w:r>
          <w:r w:rsidR="008E2699">
            <w:rPr>
              <w:noProof/>
            </w:rPr>
            <w:t>(Office fédéral de la statistique, 2024)</w:t>
          </w:r>
          <w:r w:rsidR="0008163B">
            <w:fldChar w:fldCharType="end"/>
          </w:r>
        </w:sdtContent>
      </w:sdt>
      <w:r w:rsidR="0084537F">
        <w:t xml:space="preserve">, traduisant une augmentation significative des contraintes psychosociales. </w:t>
      </w:r>
    </w:p>
    <w:p w14:paraId="0D79DF08" w14:textId="4975AA04" w:rsidR="009C6B1A" w:rsidRDefault="009C6B1A" w:rsidP="008C7E3F">
      <w:pPr>
        <w:jc w:val="both"/>
      </w:pPr>
      <w:r>
        <w:t xml:space="preserve">Toutefois, cette problématique ne touche </w:t>
      </w:r>
      <w:r w:rsidR="00C931BE">
        <w:t>pas de manière homogène l’ensemble des secteurs professionnels. Les domaines de la santé et du travail social apparaissent particulièrement exposé</w:t>
      </w:r>
      <w:r w:rsidR="008D685F">
        <w:t xml:space="preserve">s, en raison de la nature des tâches exercées, impliquant </w:t>
      </w:r>
      <w:r w:rsidR="00F94DB6">
        <w:t>une</w:t>
      </w:r>
      <w:r w:rsidR="008D685F">
        <w:t xml:space="preserve"> forte </w:t>
      </w:r>
      <w:r w:rsidR="00E23237">
        <w:t>charge</w:t>
      </w:r>
      <w:r w:rsidR="008D685F">
        <w:t xml:space="preserve"> émotionnelle, une complexité croissante des situations </w:t>
      </w:r>
      <w:r w:rsidR="00E23237">
        <w:t xml:space="preserve">accompagnées et des exigences organisationnelles importantes. </w:t>
      </w:r>
    </w:p>
    <w:p w14:paraId="3E69E63A" w14:textId="1D0D696B" w:rsidR="00861D1A" w:rsidRPr="000A1DE1" w:rsidRDefault="0078031D" w:rsidP="00CD0B9C">
      <w:pPr>
        <w:pStyle w:val="Titre1"/>
        <w:numPr>
          <w:ilvl w:val="0"/>
          <w:numId w:val="2"/>
        </w:numPr>
        <w:spacing w:before="120"/>
        <w:rPr>
          <w:sz w:val="32"/>
          <w:szCs w:val="32"/>
        </w:rPr>
      </w:pPr>
      <w:r w:rsidRPr="000A1DE1">
        <w:rPr>
          <w:sz w:val="32"/>
          <w:szCs w:val="32"/>
        </w:rPr>
        <w:t xml:space="preserve">Constat empirique </w:t>
      </w:r>
      <w:r w:rsidR="006562F2" w:rsidRPr="000A1DE1">
        <w:rPr>
          <w:sz w:val="32"/>
          <w:szCs w:val="32"/>
        </w:rPr>
        <w:t>dans le secteur du travail social</w:t>
      </w:r>
      <w:r w:rsidRPr="000A1DE1">
        <w:rPr>
          <w:sz w:val="32"/>
          <w:szCs w:val="32"/>
        </w:rPr>
        <w:t xml:space="preserve"> </w:t>
      </w:r>
    </w:p>
    <w:p w14:paraId="568E7310" w14:textId="77777777" w:rsidR="00D22938" w:rsidRDefault="00D22938" w:rsidP="0094078A">
      <w:pPr>
        <w:spacing w:after="120"/>
        <w:jc w:val="both"/>
      </w:pPr>
      <w:r>
        <w:t xml:space="preserve">Dans le secteur social, plusieurs indicateurs mettent en évidence une intensification du travail et une augmentation du stress professionnel. L’OFS relève notamment que la progression du stress est particulièrement marquée dans les domaines de la santé et du social. </w:t>
      </w:r>
    </w:p>
    <w:p w14:paraId="3C97FC6E" w14:textId="0C3BCA1C" w:rsidR="000B41B0" w:rsidRDefault="00D22938" w:rsidP="00CD6EE8">
      <w:pPr>
        <w:jc w:val="both"/>
      </w:pPr>
      <w:r>
        <w:t>Par ailleurs, le baromètre des conditions de travail indique qu’environ 42% des salar</w:t>
      </w:r>
      <w:r w:rsidR="00552730">
        <w:t>iés en Sui</w:t>
      </w:r>
      <w:r w:rsidR="0085691E">
        <w:t xml:space="preserve">sse se déclarent souvent ou très souvent stressés dans leur activité professionnelle </w:t>
      </w:r>
      <w:sdt>
        <w:sdtPr>
          <w:id w:val="1853298000"/>
          <w:citation/>
        </w:sdtPr>
        <w:sdtContent>
          <w:r w:rsidR="0085691E">
            <w:fldChar w:fldCharType="begin"/>
          </w:r>
          <w:r w:rsidR="0085691E">
            <w:instrText xml:space="preserve"> CITATION Tra23 \l 4108 </w:instrText>
          </w:r>
          <w:r w:rsidR="0085691E">
            <w:fldChar w:fldCharType="separate"/>
          </w:r>
          <w:r w:rsidR="008E2699">
            <w:rPr>
              <w:noProof/>
            </w:rPr>
            <w:t>(Travail.Suisse, 2023)</w:t>
          </w:r>
          <w:r w:rsidR="0085691E">
            <w:fldChar w:fldCharType="end"/>
          </w:r>
        </w:sdtContent>
      </w:sdt>
      <w:r w:rsidR="0085691E">
        <w:t xml:space="preserve">. Cette situation </w:t>
      </w:r>
      <w:r w:rsidR="009151B3">
        <w:t xml:space="preserve">s’accompagne fréquemment d’un épuisement émotionnel, composante centrale du burn-out. </w:t>
      </w:r>
    </w:p>
    <w:p w14:paraId="53652509" w14:textId="6202F59D" w:rsidR="009151B3" w:rsidRDefault="009151B3" w:rsidP="00CD6EE8">
      <w:pPr>
        <w:jc w:val="both"/>
      </w:pPr>
      <w:r>
        <w:t xml:space="preserve">Sur le plan théorique, le modèle des exigences et des ressources </w:t>
      </w:r>
      <w:r w:rsidR="00792008">
        <w:t xml:space="preserve">(Job </w:t>
      </w:r>
      <w:r w:rsidR="003C757A">
        <w:t>Demands</w:t>
      </w:r>
      <w:r w:rsidR="004E03B5">
        <w:t>-</w:t>
      </w:r>
      <w:r w:rsidR="00BC33BF">
        <w:t>R</w:t>
      </w:r>
      <w:r w:rsidR="003C757A">
        <w:t xml:space="preserve">essources) développé par </w:t>
      </w:r>
      <w:sdt>
        <w:sdtPr>
          <w:id w:val="-453018647"/>
          <w:citation/>
        </w:sdtPr>
        <w:sdtContent>
          <w:r w:rsidR="00261C96">
            <w:fldChar w:fldCharType="begin"/>
          </w:r>
          <w:r w:rsidR="00261C96">
            <w:instrText xml:space="preserve"> CITATION Dem01 \l 4108 </w:instrText>
          </w:r>
          <w:r w:rsidR="00261C96">
            <w:fldChar w:fldCharType="separate"/>
          </w:r>
          <w:r w:rsidR="008E2699">
            <w:rPr>
              <w:noProof/>
            </w:rPr>
            <w:t>(Demerouti , Friedhelm , Arnold B. , &amp; Wilmar B., 2001)</w:t>
          </w:r>
          <w:r w:rsidR="00261C96">
            <w:fldChar w:fldCharType="end"/>
          </w:r>
        </w:sdtContent>
      </w:sdt>
      <w:r w:rsidR="007F44FF">
        <w:t xml:space="preserve"> permet de comprendre ce phénomène comme le résultat d’un déséquilibre entre : </w:t>
      </w:r>
    </w:p>
    <w:p w14:paraId="754DCC39" w14:textId="624E55F5" w:rsidR="007F44FF" w:rsidRDefault="001B67EB" w:rsidP="007F44FF">
      <w:pPr>
        <w:pStyle w:val="Paragraphedeliste"/>
        <w:numPr>
          <w:ilvl w:val="0"/>
          <w:numId w:val="5"/>
        </w:numPr>
        <w:jc w:val="both"/>
      </w:pPr>
      <w:r>
        <w:t>Les exigences professionnelles (charge de travail, pression temporelle, charge émotionnelle)</w:t>
      </w:r>
    </w:p>
    <w:p w14:paraId="4693DFDB" w14:textId="7AB77D58" w:rsidR="001B67EB" w:rsidRDefault="001B67EB" w:rsidP="0094078A">
      <w:pPr>
        <w:pStyle w:val="Paragraphedeliste"/>
        <w:numPr>
          <w:ilvl w:val="0"/>
          <w:numId w:val="5"/>
        </w:numPr>
        <w:spacing w:after="120"/>
        <w:jc w:val="both"/>
      </w:pPr>
      <w:r>
        <w:t>Les ressources disponibles (temps, soutien, reconnaissance, autonomie)</w:t>
      </w:r>
    </w:p>
    <w:p w14:paraId="6090BCD0" w14:textId="559E6125" w:rsidR="00FB23AD" w:rsidRDefault="00FB23AD" w:rsidP="0094078A">
      <w:pPr>
        <w:jc w:val="both"/>
      </w:pPr>
      <w:r>
        <w:t>Dans cette perspective, la surcharge de travail apparaît</w:t>
      </w:r>
      <w:r w:rsidR="003845A3">
        <w:t xml:space="preserve"> comme un facteur central de l’épuisement professionne</w:t>
      </w:r>
      <w:r w:rsidR="00835CA6">
        <w:t xml:space="preserve">l </w:t>
      </w:r>
      <w:sdt>
        <w:sdtPr>
          <w:id w:val="464474658"/>
          <w:citation/>
        </w:sdtPr>
        <w:sdtContent>
          <w:r w:rsidR="00045298">
            <w:fldChar w:fldCharType="begin"/>
          </w:r>
          <w:r w:rsidR="00FD7E69">
            <w:instrText xml:space="preserve">CITATION Pir20 \l 4108 </w:instrText>
          </w:r>
          <w:r w:rsidR="00045298">
            <w:fldChar w:fldCharType="separate"/>
          </w:r>
          <w:r w:rsidR="008E2699">
            <w:rPr>
              <w:noProof/>
            </w:rPr>
            <w:t>(Mikolajczak, Zech, &amp; Roskam, 2020)</w:t>
          </w:r>
          <w:r w:rsidR="00045298">
            <w:fldChar w:fldCharType="end"/>
          </w:r>
        </w:sdtContent>
      </w:sdt>
      <w:r w:rsidR="00112F78">
        <w:t>.</w:t>
      </w:r>
    </w:p>
    <w:p w14:paraId="013A72B3" w14:textId="147BE184" w:rsidR="00071944" w:rsidRPr="000A1DE1" w:rsidRDefault="00B121E6" w:rsidP="00CD0B9C">
      <w:pPr>
        <w:pStyle w:val="Titre1"/>
        <w:numPr>
          <w:ilvl w:val="0"/>
          <w:numId w:val="2"/>
        </w:numPr>
        <w:spacing w:before="120"/>
        <w:rPr>
          <w:sz w:val="32"/>
          <w:szCs w:val="32"/>
        </w:rPr>
      </w:pPr>
      <w:r w:rsidRPr="000A1DE1">
        <w:rPr>
          <w:sz w:val="32"/>
          <w:szCs w:val="32"/>
        </w:rPr>
        <w:t xml:space="preserve">Analyse </w:t>
      </w:r>
      <w:r w:rsidR="00112F78" w:rsidRPr="000A1DE1">
        <w:rPr>
          <w:sz w:val="32"/>
          <w:szCs w:val="32"/>
        </w:rPr>
        <w:t>des facteurs organisationnels</w:t>
      </w:r>
      <w:r w:rsidRPr="000A1DE1">
        <w:rPr>
          <w:sz w:val="32"/>
          <w:szCs w:val="32"/>
        </w:rPr>
        <w:t xml:space="preserve"> </w:t>
      </w:r>
    </w:p>
    <w:p w14:paraId="286CCD1E" w14:textId="3C06D745" w:rsidR="007F688C" w:rsidRDefault="009018C4" w:rsidP="007F688C">
      <w:r>
        <w:t>Au-delà des caractéristiques individuelles, le burn-out des travailleurs sociaux s’inscrit dans des dynamiques organisationnelles et structurelles.</w:t>
      </w:r>
      <w:r w:rsidR="00BF4DF3">
        <w:t xml:space="preserve"> </w:t>
      </w:r>
      <w:r w:rsidR="00FD7E69">
        <w:t>Plusieurs analyses</w:t>
      </w:r>
      <w:r>
        <w:t xml:space="preserve"> mettent </w:t>
      </w:r>
      <w:r w:rsidR="008736C2">
        <w:t xml:space="preserve">en évidence </w:t>
      </w:r>
      <w:r w:rsidR="00113961">
        <w:t>intensification et une transformation</w:t>
      </w:r>
      <w:r w:rsidR="00F474E0">
        <w:t xml:space="preserve"> dans le secteur social, marquée par : </w:t>
      </w:r>
    </w:p>
    <w:p w14:paraId="5F91B150" w14:textId="41A3A028" w:rsidR="00F474E0" w:rsidRDefault="00121535" w:rsidP="00F474E0">
      <w:pPr>
        <w:pStyle w:val="Paragraphedeliste"/>
        <w:numPr>
          <w:ilvl w:val="0"/>
          <w:numId w:val="6"/>
        </w:numPr>
      </w:pPr>
      <w:r>
        <w:t>Une augmentation de la complexité des situations accompagnées</w:t>
      </w:r>
    </w:p>
    <w:p w14:paraId="71ADCAD0" w14:textId="7B285FB2" w:rsidR="00121535" w:rsidRDefault="00121535" w:rsidP="00F474E0">
      <w:pPr>
        <w:pStyle w:val="Paragraphedeliste"/>
        <w:numPr>
          <w:ilvl w:val="0"/>
          <w:numId w:val="6"/>
        </w:numPr>
      </w:pPr>
      <w:r>
        <w:lastRenderedPageBreak/>
        <w:t>Une intensification des exigences administratives</w:t>
      </w:r>
    </w:p>
    <w:p w14:paraId="3E93425C" w14:textId="0866906B" w:rsidR="00121535" w:rsidRDefault="00121535" w:rsidP="0094078A">
      <w:pPr>
        <w:pStyle w:val="Paragraphedeliste"/>
        <w:numPr>
          <w:ilvl w:val="0"/>
          <w:numId w:val="6"/>
        </w:numPr>
        <w:spacing w:after="120"/>
      </w:pPr>
      <w:r>
        <w:t>Une réduction des ressources disponibles (personnel, temps, supervision)</w:t>
      </w:r>
    </w:p>
    <w:p w14:paraId="219D34D1" w14:textId="61DB394C" w:rsidR="00B5506A" w:rsidRDefault="00B5506A" w:rsidP="001C06C5">
      <w:pPr>
        <w:jc w:val="both"/>
      </w:pPr>
      <w:r>
        <w:t xml:space="preserve">Selon le </w:t>
      </w:r>
      <w:r w:rsidR="009104F1">
        <w:t xml:space="preserve">Manifeste du social </w:t>
      </w:r>
      <w:sdt>
        <w:sdtPr>
          <w:id w:val="-1159618071"/>
          <w:citation/>
        </w:sdtPr>
        <w:sdtContent>
          <w:r w:rsidR="00E12BB8">
            <w:fldChar w:fldCharType="begin"/>
          </w:r>
          <w:r w:rsidR="00EF0F4D">
            <w:instrText xml:space="preserve">CITATION Com16 \l 4108 </w:instrText>
          </w:r>
          <w:r w:rsidR="00E12BB8">
            <w:fldChar w:fldCharType="separate"/>
          </w:r>
          <w:r w:rsidR="008E2699">
            <w:rPr>
              <w:noProof/>
            </w:rPr>
            <w:t>(Manifeste du travail social , 2016)</w:t>
          </w:r>
          <w:r w:rsidR="00E12BB8">
            <w:fldChar w:fldCharType="end"/>
          </w:r>
        </w:sdtContent>
      </w:sdt>
      <w:r w:rsidR="00FF1FBA">
        <w:t xml:space="preserve">, ces évolutions conduisent à une surcharge structurelle du travail, rendant difficile la réalisation d’un accompagnement de qualité. </w:t>
      </w:r>
    </w:p>
    <w:p w14:paraId="4FFB7E45" w14:textId="2F4F2A7A" w:rsidR="000A1DE1" w:rsidRDefault="000A1DE1" w:rsidP="00CE7F29">
      <w:pPr>
        <w:pStyle w:val="Titre1"/>
        <w:numPr>
          <w:ilvl w:val="0"/>
          <w:numId w:val="2"/>
        </w:numPr>
        <w:spacing w:before="120"/>
        <w:jc w:val="both"/>
        <w:rPr>
          <w:sz w:val="32"/>
          <w:szCs w:val="32"/>
        </w:rPr>
      </w:pPr>
      <w:r>
        <w:rPr>
          <w:sz w:val="32"/>
          <w:szCs w:val="32"/>
        </w:rPr>
        <w:t xml:space="preserve">Tension centrale </w:t>
      </w:r>
    </w:p>
    <w:p w14:paraId="4E1FA6C0" w14:textId="5F8D114E" w:rsidR="00BC6460" w:rsidRDefault="00BC6460" w:rsidP="00BC6460">
      <w:r>
        <w:t xml:space="preserve">L’analyse met en évidence une tension importante entre : </w:t>
      </w:r>
    </w:p>
    <w:p w14:paraId="7394F653" w14:textId="351068BA" w:rsidR="00BC6460" w:rsidRDefault="00BC6460" w:rsidP="00BC6460">
      <w:pPr>
        <w:pStyle w:val="Paragraphedeliste"/>
        <w:numPr>
          <w:ilvl w:val="0"/>
          <w:numId w:val="7"/>
        </w:numPr>
      </w:pPr>
      <w:r>
        <w:t>Les logiques organisationnelles (efficacité, gestion des flux, contraintes administratives, ration</w:t>
      </w:r>
      <w:r w:rsidR="006E291F">
        <w:t>alisation des ressources)</w:t>
      </w:r>
    </w:p>
    <w:p w14:paraId="60610956" w14:textId="3AB1D266" w:rsidR="006E291F" w:rsidRDefault="006E291F" w:rsidP="0094078A">
      <w:pPr>
        <w:pStyle w:val="Paragraphedeliste"/>
        <w:numPr>
          <w:ilvl w:val="0"/>
          <w:numId w:val="7"/>
        </w:numPr>
        <w:spacing w:after="120"/>
        <w:jc w:val="both"/>
      </w:pPr>
      <w:r>
        <w:t>Les valeurs du travail social (relation d’aide, accompagnement individualisé, qualité du suivi, engagement éthique)</w:t>
      </w:r>
    </w:p>
    <w:p w14:paraId="2D7FFA57" w14:textId="3EFBDEC5" w:rsidR="006E291F" w:rsidRDefault="006E291F" w:rsidP="0094078A">
      <w:pPr>
        <w:spacing w:after="120"/>
        <w:jc w:val="both"/>
      </w:pPr>
      <w:r>
        <w:t>Cette tension peut entraîner une perte d</w:t>
      </w:r>
      <w:r w:rsidR="008278F8">
        <w:t xml:space="preserve">e sens du travail, les professionnels ayant le sentiment de ne plus pouvoir exercer leur métier conformément à leurs valeurs fondamentales </w:t>
      </w:r>
      <w:sdt>
        <w:sdtPr>
          <w:id w:val="-726151429"/>
          <w:citation/>
        </w:sdtPr>
        <w:sdtContent>
          <w:r w:rsidR="00942AFE">
            <w:fldChar w:fldCharType="begin"/>
          </w:r>
          <w:r w:rsidR="00942AFE">
            <w:instrText xml:space="preserve"> CITATION Kel02 \l 4108 </w:instrText>
          </w:r>
          <w:r w:rsidR="00942AFE">
            <w:fldChar w:fldCharType="separate"/>
          </w:r>
          <w:r w:rsidR="008E2699">
            <w:rPr>
              <w:noProof/>
            </w:rPr>
            <w:t>(Keller &amp; Tabin, 2002)</w:t>
          </w:r>
          <w:r w:rsidR="00942AFE">
            <w:fldChar w:fldCharType="end"/>
          </w:r>
        </w:sdtContent>
      </w:sdt>
      <w:r w:rsidR="00882195">
        <w:t>.</w:t>
      </w:r>
    </w:p>
    <w:p w14:paraId="6A5AFFEF" w14:textId="65865643" w:rsidR="00882195" w:rsidRPr="00BC6460" w:rsidRDefault="00882195" w:rsidP="00CE7F29">
      <w:pPr>
        <w:jc w:val="both"/>
      </w:pPr>
      <w:r>
        <w:t xml:space="preserve">Dans ce contexte, le burn-out ne peut être réduit à une problématique individuelle, mais doit être compris comme le produit d’un déséquilibre entre contraintes structurelles et ressources organisationnelles. </w:t>
      </w:r>
    </w:p>
    <w:p w14:paraId="67489EEC" w14:textId="303227FD" w:rsidR="00EB710B" w:rsidRPr="000A1DE1" w:rsidRDefault="00EB710B" w:rsidP="00CD0B9C">
      <w:pPr>
        <w:pStyle w:val="Titre1"/>
        <w:numPr>
          <w:ilvl w:val="0"/>
          <w:numId w:val="2"/>
        </w:numPr>
        <w:spacing w:before="120"/>
        <w:rPr>
          <w:sz w:val="32"/>
          <w:szCs w:val="32"/>
        </w:rPr>
      </w:pPr>
      <w:r w:rsidRPr="000A1DE1">
        <w:rPr>
          <w:sz w:val="32"/>
          <w:szCs w:val="32"/>
        </w:rPr>
        <w:t xml:space="preserve">Enjeux émergents </w:t>
      </w:r>
    </w:p>
    <w:p w14:paraId="7AC9A3AA" w14:textId="5AA9643A" w:rsidR="00EB710B" w:rsidRDefault="00EB710B" w:rsidP="00794C6E">
      <w:pPr>
        <w:jc w:val="both"/>
      </w:pPr>
      <w:r>
        <w:t xml:space="preserve">Ce diagnostic </w:t>
      </w:r>
      <w:r w:rsidR="00A323DE">
        <w:t xml:space="preserve">met en évidence plusieurs enjeux pour le secteur du travail social : </w:t>
      </w:r>
      <w:r w:rsidR="005B0322">
        <w:t xml:space="preserve"> </w:t>
      </w:r>
    </w:p>
    <w:p w14:paraId="04C1387B" w14:textId="4E8ECAB9" w:rsidR="005B0322" w:rsidRDefault="005B0322" w:rsidP="00794C6E">
      <w:pPr>
        <w:pStyle w:val="Paragraphedeliste"/>
        <w:numPr>
          <w:ilvl w:val="0"/>
          <w:numId w:val="4"/>
        </w:numPr>
        <w:jc w:val="both"/>
      </w:pPr>
      <w:r>
        <w:t xml:space="preserve">Comment </w:t>
      </w:r>
      <w:r w:rsidR="00A323DE">
        <w:t>prévenir l’épuisement professionnel dans un contexte de surcharge structurelle ?</w:t>
      </w:r>
    </w:p>
    <w:p w14:paraId="33C44980" w14:textId="2AD66098" w:rsidR="005B0322" w:rsidRDefault="005B0322" w:rsidP="00794C6E">
      <w:pPr>
        <w:pStyle w:val="Paragraphedeliste"/>
        <w:numPr>
          <w:ilvl w:val="0"/>
          <w:numId w:val="4"/>
        </w:numPr>
        <w:jc w:val="both"/>
      </w:pPr>
      <w:r>
        <w:t xml:space="preserve">Comment </w:t>
      </w:r>
      <w:r w:rsidR="00A323DE">
        <w:t>maintenir la qualité de l’accompagnement malgré des contraintes organisationnelles croissantes ?</w:t>
      </w:r>
    </w:p>
    <w:p w14:paraId="63DED903" w14:textId="1E824E3B" w:rsidR="005B0322" w:rsidRDefault="005B0322" w:rsidP="00794C6E">
      <w:pPr>
        <w:pStyle w:val="Paragraphedeliste"/>
        <w:numPr>
          <w:ilvl w:val="0"/>
          <w:numId w:val="4"/>
        </w:numPr>
        <w:spacing w:after="120"/>
        <w:jc w:val="both"/>
      </w:pPr>
      <w:r>
        <w:t xml:space="preserve">Comment </w:t>
      </w:r>
      <w:r w:rsidR="00A323DE">
        <w:t>dépasser les approches centrées sur l’individu pour agir sur les facteurs organisationnels du bien-être ?</w:t>
      </w:r>
    </w:p>
    <w:p w14:paraId="7A5E22DC" w14:textId="0A36EEE9" w:rsidR="004C69AC" w:rsidRDefault="00A323DE" w:rsidP="00794C6E">
      <w:pPr>
        <w:jc w:val="both"/>
      </w:pPr>
      <w:r>
        <w:t xml:space="preserve">Ces éléments soulignent la nécessité de développer des réponses qui ne se limitent pas à la gestion individuelle du stress, mais qui interrogent plus largement l’organisation du travail et les conditions d’exercice des professionnels. </w:t>
      </w:r>
    </w:p>
    <w:p w14:paraId="3E0D6D94" w14:textId="5EB068A0" w:rsidR="004C69AC" w:rsidRDefault="004C69AC" w:rsidP="00CD0B9C">
      <w:pPr>
        <w:pStyle w:val="Titre1"/>
        <w:spacing w:before="120"/>
      </w:pPr>
      <w:r w:rsidRPr="00A323DE">
        <w:rPr>
          <w:sz w:val="32"/>
          <w:szCs w:val="32"/>
        </w:rPr>
        <w:t xml:space="preserve">Problématique </w:t>
      </w:r>
    </w:p>
    <w:p w14:paraId="667D2FC9" w14:textId="4A43C5EE" w:rsidR="003C7EDD" w:rsidRDefault="00A323DE" w:rsidP="0094078A">
      <w:pPr>
        <w:spacing w:after="120"/>
        <w:jc w:val="both"/>
      </w:pPr>
      <w:r>
        <w:t>Dans un contexte où le secteur du travail social est particulièrement exposé au burn-out, notamment en raison d’une surcharge de travail et de contraintes organisationnelles croissantes, un déséquilibre apparaît entre les exigences institutionnelles</w:t>
      </w:r>
      <w:r w:rsidR="0031357C">
        <w:t xml:space="preserve"> </w:t>
      </w:r>
      <w:r w:rsidR="00F00035">
        <w:t xml:space="preserve">et les ressources disponibles </w:t>
      </w:r>
      <w:r w:rsidR="00C86EB2">
        <w:t xml:space="preserve">pour les professionnels. </w:t>
      </w:r>
    </w:p>
    <w:p w14:paraId="002DF136" w14:textId="6A510FB0" w:rsidR="00C86EB2" w:rsidRDefault="00C86EB2" w:rsidP="0016241B">
      <w:pPr>
        <w:jc w:val="both"/>
      </w:pPr>
      <w:r>
        <w:t xml:space="preserve">Comment comprendre et réduire ce déséquilibre afin de favoriser le bien-être des travailleurs sociaux tout en garantissant la qualité de l’accompagnement ? </w:t>
      </w:r>
    </w:p>
    <w:sdt>
      <w:sdtPr>
        <w:rPr>
          <w:rFonts w:asciiTheme="minorHAnsi" w:eastAsiaTheme="minorHAnsi" w:hAnsiTheme="minorHAnsi" w:cstheme="minorBidi"/>
          <w:color w:val="auto"/>
          <w:sz w:val="24"/>
          <w:szCs w:val="24"/>
          <w:lang w:val="fr-FR"/>
        </w:rPr>
        <w:id w:val="418828235"/>
        <w:docPartObj>
          <w:docPartGallery w:val="Bibliographies"/>
          <w:docPartUnique/>
        </w:docPartObj>
      </w:sdtPr>
      <w:sdtEndPr>
        <w:rPr>
          <w:lang w:val="fr-CH"/>
        </w:rPr>
      </w:sdtEndPr>
      <w:sdtContent>
        <w:p w14:paraId="1F2A7117" w14:textId="335CDC45" w:rsidR="0037475B" w:rsidRPr="0094078A" w:rsidRDefault="0037475B">
          <w:pPr>
            <w:pStyle w:val="Titre1"/>
            <w:rPr>
              <w:lang w:val="en-GB"/>
            </w:rPr>
          </w:pPr>
          <w:r w:rsidRPr="0094078A">
            <w:rPr>
              <w:lang w:val="en-GB"/>
            </w:rPr>
            <w:t>Bibliographie</w:t>
          </w:r>
        </w:p>
        <w:sdt>
          <w:sdtPr>
            <w:id w:val="111145805"/>
            <w:bibliography/>
          </w:sdtPr>
          <w:sdtContent>
            <w:p w14:paraId="7FDF77DB" w14:textId="77777777" w:rsidR="008E2699" w:rsidRDefault="0037475B" w:rsidP="008E2699">
              <w:pPr>
                <w:pStyle w:val="Bibliographie"/>
                <w:ind w:left="720" w:hanging="720"/>
                <w:rPr>
                  <w:noProof/>
                  <w:kern w:val="0"/>
                  <w:lang w:val="fr-FR"/>
                  <w14:ligatures w14:val="none"/>
                </w:rPr>
              </w:pPr>
              <w:r>
                <w:fldChar w:fldCharType="begin"/>
              </w:r>
              <w:r w:rsidRPr="0094078A">
                <w:rPr>
                  <w:lang w:val="en-GB"/>
                </w:rPr>
                <w:instrText>BIBLIOGRAPHY</w:instrText>
              </w:r>
              <w:r>
                <w:fldChar w:fldCharType="separate"/>
              </w:r>
              <w:r w:rsidR="008E2699" w:rsidRPr="0094078A">
                <w:rPr>
                  <w:noProof/>
                  <w:lang w:val="en-GB"/>
                </w:rPr>
                <w:t xml:space="preserve">Demerouti , E., Friedhelm , N., Arnold B. , B., &amp; Wilmar B., S. (2001). </w:t>
              </w:r>
              <w:r w:rsidR="008E2699" w:rsidRPr="0094078A">
                <w:rPr>
                  <w:i/>
                  <w:iCs/>
                  <w:noProof/>
                  <w:lang w:val="en-GB"/>
                </w:rPr>
                <w:t>The Job Demands-Resources Model of Burnout.</w:t>
              </w:r>
              <w:r w:rsidR="008E2699" w:rsidRPr="0094078A">
                <w:rPr>
                  <w:noProof/>
                  <w:lang w:val="en-GB"/>
                </w:rPr>
                <w:t xml:space="preserve"> </w:t>
              </w:r>
              <w:r w:rsidR="008E2699">
                <w:rPr>
                  <w:noProof/>
                  <w:lang w:val="fr-FR"/>
                </w:rPr>
                <w:t>Journal of Applied Psychology.</w:t>
              </w:r>
            </w:p>
            <w:p w14:paraId="3B05FC94" w14:textId="77777777" w:rsidR="008E2699" w:rsidRDefault="008E2699" w:rsidP="008E2699">
              <w:pPr>
                <w:pStyle w:val="Bibliographie"/>
                <w:ind w:left="720" w:hanging="720"/>
                <w:rPr>
                  <w:noProof/>
                  <w:lang w:val="fr-FR"/>
                </w:rPr>
              </w:pPr>
              <w:r>
                <w:rPr>
                  <w:noProof/>
                  <w:lang w:val="fr-FR"/>
                </w:rPr>
                <w:t xml:space="preserve">Keller, V., &amp; Tabin, J.-P. (2002). </w:t>
              </w:r>
              <w:r>
                <w:rPr>
                  <w:i/>
                  <w:iCs/>
                  <w:noProof/>
                  <w:lang w:val="fr-FR"/>
                </w:rPr>
                <w:t>La Charge héroïque, Missions, organisation et modes d'évaluation de la charge de travail dans l'aide sociale en Suisse Romande.</w:t>
              </w:r>
              <w:r>
                <w:rPr>
                  <w:noProof/>
                  <w:lang w:val="fr-FR"/>
                </w:rPr>
                <w:t xml:space="preserve"> EESP.</w:t>
              </w:r>
            </w:p>
            <w:p w14:paraId="6FB78285" w14:textId="77777777" w:rsidR="008E2699" w:rsidRDefault="008E2699" w:rsidP="008E2699">
              <w:pPr>
                <w:pStyle w:val="Bibliographie"/>
                <w:ind w:left="720" w:hanging="720"/>
                <w:rPr>
                  <w:noProof/>
                  <w:lang w:val="fr-FR"/>
                </w:rPr>
              </w:pPr>
              <w:r>
                <w:rPr>
                  <w:noProof/>
                  <w:lang w:val="fr-FR"/>
                </w:rPr>
                <w:t xml:space="preserve">Manifeste du travail social . (2016). </w:t>
              </w:r>
              <w:r>
                <w:rPr>
                  <w:i/>
                  <w:iCs/>
                  <w:noProof/>
                  <w:lang w:val="fr-FR"/>
                </w:rPr>
                <w:t>Fédération drogues addictions.</w:t>
              </w:r>
              <w:r>
                <w:rPr>
                  <w:noProof/>
                  <w:lang w:val="fr-FR"/>
                </w:rPr>
                <w:t xml:space="preserve"> Récupéré sur Fedabxl: https://fedabxl.be/site/wp-content/uploads/2016/12/MANIFESTE_CVTS_VF.pdf</w:t>
              </w:r>
            </w:p>
            <w:p w14:paraId="6E171077" w14:textId="77777777" w:rsidR="008E2699" w:rsidRDefault="008E2699" w:rsidP="008E2699">
              <w:pPr>
                <w:pStyle w:val="Bibliographie"/>
                <w:ind w:left="720" w:hanging="720"/>
                <w:rPr>
                  <w:noProof/>
                  <w:lang w:val="fr-FR"/>
                </w:rPr>
              </w:pPr>
              <w:r w:rsidRPr="0094078A">
                <w:rPr>
                  <w:noProof/>
                  <w:lang w:val="en-GB"/>
                </w:rPr>
                <w:t xml:space="preserve">Mikolajczak, M., Zech, E., &amp; Roskam, I. (2020). </w:t>
              </w:r>
              <w:r>
                <w:rPr>
                  <w:i/>
                  <w:iCs/>
                  <w:noProof/>
                  <w:lang w:val="fr-FR"/>
                </w:rPr>
                <w:t>Burn-out professionnel, parental et de l'aidant.</w:t>
              </w:r>
              <w:r>
                <w:rPr>
                  <w:noProof/>
                  <w:lang w:val="fr-FR"/>
                </w:rPr>
                <w:t xml:space="preserve"> De Boeck Supérieur .</w:t>
              </w:r>
            </w:p>
            <w:p w14:paraId="05DF91A8" w14:textId="77777777" w:rsidR="008E2699" w:rsidRDefault="008E2699" w:rsidP="008E2699">
              <w:pPr>
                <w:pStyle w:val="Bibliographie"/>
                <w:ind w:left="720" w:hanging="720"/>
                <w:rPr>
                  <w:noProof/>
                  <w:lang w:val="fr-FR"/>
                </w:rPr>
              </w:pPr>
              <w:r>
                <w:rPr>
                  <w:noProof/>
                  <w:lang w:val="fr-FR"/>
                </w:rPr>
                <w:t xml:space="preserve">Office fédéral de la statistique. (2024, mai 23). </w:t>
              </w:r>
              <w:r>
                <w:rPr>
                  <w:i/>
                  <w:iCs/>
                  <w:noProof/>
                  <w:lang w:val="fr-FR"/>
                </w:rPr>
                <w:t>Toujours plus de personnes sont stressées au travail</w:t>
              </w:r>
              <w:r>
                <w:rPr>
                  <w:noProof/>
                  <w:lang w:val="fr-FR"/>
                </w:rPr>
                <w:t>. Récupéré sur Office fédéral de la statistique: https://www.bfs.admin.ch/asset/fr/31866458</w:t>
              </w:r>
            </w:p>
            <w:p w14:paraId="6CE38736" w14:textId="77777777" w:rsidR="008E2699" w:rsidRDefault="008E2699" w:rsidP="008E2699">
              <w:pPr>
                <w:pStyle w:val="Bibliographie"/>
                <w:ind w:left="720" w:hanging="720"/>
                <w:rPr>
                  <w:noProof/>
                  <w:lang w:val="fr-FR"/>
                </w:rPr>
              </w:pPr>
              <w:r>
                <w:rPr>
                  <w:noProof/>
                  <w:lang w:val="fr-FR"/>
                </w:rPr>
                <w:t xml:space="preserve">Travail.Suisse. (2023, novembre 2). </w:t>
              </w:r>
              <w:r>
                <w:rPr>
                  <w:i/>
                  <w:iCs/>
                  <w:noProof/>
                  <w:lang w:val="fr-FR"/>
                </w:rPr>
                <w:t>Baromètre conditions de travail 2023</w:t>
              </w:r>
              <w:r>
                <w:rPr>
                  <w:noProof/>
                  <w:lang w:val="fr-FR"/>
                </w:rPr>
                <w:t>. Récupéré sur Travail.Suisse: https://www.travailsuisse.ch/fr/travail/2023-11-02/communique-de-presse-barometre-conditions-de-travail-2023</w:t>
              </w:r>
            </w:p>
            <w:p w14:paraId="3A413F0C" w14:textId="19963ADC" w:rsidR="0037475B" w:rsidRDefault="0037475B" w:rsidP="008E2699">
              <w:r>
                <w:rPr>
                  <w:b/>
                  <w:bCs/>
                </w:rPr>
                <w:fldChar w:fldCharType="end"/>
              </w:r>
            </w:p>
          </w:sdtContent>
        </w:sdt>
      </w:sdtContent>
    </w:sdt>
    <w:p w14:paraId="39C35EE5" w14:textId="77777777" w:rsidR="0037475B" w:rsidRPr="0037475B" w:rsidRDefault="0037475B" w:rsidP="0037475B"/>
    <w:sectPr w:rsidR="0037475B" w:rsidRPr="003747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D5EAF" w14:textId="77777777" w:rsidR="007A3655" w:rsidRDefault="007A3655" w:rsidP="00361EAD">
      <w:pPr>
        <w:spacing w:line="240" w:lineRule="auto"/>
      </w:pPr>
      <w:r>
        <w:separator/>
      </w:r>
    </w:p>
  </w:endnote>
  <w:endnote w:type="continuationSeparator" w:id="0">
    <w:p w14:paraId="7BAC93A7" w14:textId="77777777" w:rsidR="007A3655" w:rsidRDefault="007A3655" w:rsidP="00361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35F6" w14:textId="77777777" w:rsidR="007A3655" w:rsidRDefault="007A3655" w:rsidP="00361EAD">
      <w:pPr>
        <w:spacing w:line="240" w:lineRule="auto"/>
      </w:pPr>
      <w:r>
        <w:separator/>
      </w:r>
    </w:p>
  </w:footnote>
  <w:footnote w:type="continuationSeparator" w:id="0">
    <w:p w14:paraId="6C4F0126" w14:textId="77777777" w:rsidR="007A3655" w:rsidRDefault="007A3655" w:rsidP="00361E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BF3"/>
    <w:multiLevelType w:val="hybridMultilevel"/>
    <w:tmpl w:val="D62AC45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AF221CB"/>
    <w:multiLevelType w:val="hybridMultilevel"/>
    <w:tmpl w:val="30F0E3B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CE81626"/>
    <w:multiLevelType w:val="hybridMultilevel"/>
    <w:tmpl w:val="A890124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2CB0E27"/>
    <w:multiLevelType w:val="hybridMultilevel"/>
    <w:tmpl w:val="5CD4C58A"/>
    <w:lvl w:ilvl="0" w:tplc="0422D74E">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71B02A3E"/>
    <w:multiLevelType w:val="hybridMultilevel"/>
    <w:tmpl w:val="760AF27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44B3073"/>
    <w:multiLevelType w:val="hybridMultilevel"/>
    <w:tmpl w:val="D62AC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4EB3F94"/>
    <w:multiLevelType w:val="hybridMultilevel"/>
    <w:tmpl w:val="9996B3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482158579">
    <w:abstractNumId w:val="2"/>
  </w:num>
  <w:num w:numId="2" w16cid:durableId="496308471">
    <w:abstractNumId w:val="0"/>
  </w:num>
  <w:num w:numId="3" w16cid:durableId="1072309662">
    <w:abstractNumId w:val="3"/>
  </w:num>
  <w:num w:numId="4" w16cid:durableId="1457139594">
    <w:abstractNumId w:val="5"/>
  </w:num>
  <w:num w:numId="5" w16cid:durableId="1019089590">
    <w:abstractNumId w:val="1"/>
  </w:num>
  <w:num w:numId="6" w16cid:durableId="1462579469">
    <w:abstractNumId w:val="6"/>
  </w:num>
  <w:num w:numId="7" w16cid:durableId="857039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A"/>
    <w:rsid w:val="00020091"/>
    <w:rsid w:val="00045298"/>
    <w:rsid w:val="00071944"/>
    <w:rsid w:val="0008163B"/>
    <w:rsid w:val="000845DF"/>
    <w:rsid w:val="000A1DE1"/>
    <w:rsid w:val="000A23E3"/>
    <w:rsid w:val="000B41B0"/>
    <w:rsid w:val="000C6586"/>
    <w:rsid w:val="000E247F"/>
    <w:rsid w:val="00101966"/>
    <w:rsid w:val="00112F78"/>
    <w:rsid w:val="00113961"/>
    <w:rsid w:val="00121535"/>
    <w:rsid w:val="00152A11"/>
    <w:rsid w:val="0016241B"/>
    <w:rsid w:val="00170306"/>
    <w:rsid w:val="001A0494"/>
    <w:rsid w:val="001B67EB"/>
    <w:rsid w:val="001C06C5"/>
    <w:rsid w:val="001F4C28"/>
    <w:rsid w:val="00261C96"/>
    <w:rsid w:val="002675C6"/>
    <w:rsid w:val="00290DF2"/>
    <w:rsid w:val="0031357C"/>
    <w:rsid w:val="00361EAD"/>
    <w:rsid w:val="003674AF"/>
    <w:rsid w:val="0037475B"/>
    <w:rsid w:val="003845A3"/>
    <w:rsid w:val="003C757A"/>
    <w:rsid w:val="003C7EDD"/>
    <w:rsid w:val="003E61CD"/>
    <w:rsid w:val="00440428"/>
    <w:rsid w:val="004C69AC"/>
    <w:rsid w:val="004D4854"/>
    <w:rsid w:val="004D6232"/>
    <w:rsid w:val="004E03B5"/>
    <w:rsid w:val="00540CDF"/>
    <w:rsid w:val="00552730"/>
    <w:rsid w:val="0055500B"/>
    <w:rsid w:val="005669D6"/>
    <w:rsid w:val="005B0322"/>
    <w:rsid w:val="005B2C24"/>
    <w:rsid w:val="005E3F47"/>
    <w:rsid w:val="005F4A99"/>
    <w:rsid w:val="00641CAA"/>
    <w:rsid w:val="006562F2"/>
    <w:rsid w:val="006B68A7"/>
    <w:rsid w:val="006E291F"/>
    <w:rsid w:val="006F54DB"/>
    <w:rsid w:val="00767787"/>
    <w:rsid w:val="0078031D"/>
    <w:rsid w:val="00792008"/>
    <w:rsid w:val="00794C6E"/>
    <w:rsid w:val="00795D65"/>
    <w:rsid w:val="007A3655"/>
    <w:rsid w:val="007D4ECB"/>
    <w:rsid w:val="007D70E1"/>
    <w:rsid w:val="007F44FF"/>
    <w:rsid w:val="007F688C"/>
    <w:rsid w:val="008001E5"/>
    <w:rsid w:val="008074D8"/>
    <w:rsid w:val="00823F3F"/>
    <w:rsid w:val="008278F8"/>
    <w:rsid w:val="00835CA6"/>
    <w:rsid w:val="00840A1D"/>
    <w:rsid w:val="0084537F"/>
    <w:rsid w:val="0085691E"/>
    <w:rsid w:val="00861D1A"/>
    <w:rsid w:val="008736C2"/>
    <w:rsid w:val="00882195"/>
    <w:rsid w:val="008C7E3F"/>
    <w:rsid w:val="008D685F"/>
    <w:rsid w:val="008E2699"/>
    <w:rsid w:val="009018C4"/>
    <w:rsid w:val="009104F1"/>
    <w:rsid w:val="009151B3"/>
    <w:rsid w:val="00935440"/>
    <w:rsid w:val="0094078A"/>
    <w:rsid w:val="00942AFE"/>
    <w:rsid w:val="009C6B1A"/>
    <w:rsid w:val="00A17832"/>
    <w:rsid w:val="00A3228C"/>
    <w:rsid w:val="00A323DE"/>
    <w:rsid w:val="00A61755"/>
    <w:rsid w:val="00B121E6"/>
    <w:rsid w:val="00B331A8"/>
    <w:rsid w:val="00B5506A"/>
    <w:rsid w:val="00B9795C"/>
    <w:rsid w:val="00BB26F2"/>
    <w:rsid w:val="00BC33BF"/>
    <w:rsid w:val="00BC6460"/>
    <w:rsid w:val="00BF4DF3"/>
    <w:rsid w:val="00C04654"/>
    <w:rsid w:val="00C260E3"/>
    <w:rsid w:val="00C45A94"/>
    <w:rsid w:val="00C53D65"/>
    <w:rsid w:val="00C86EB2"/>
    <w:rsid w:val="00C931BE"/>
    <w:rsid w:val="00CB1D22"/>
    <w:rsid w:val="00CD0B9C"/>
    <w:rsid w:val="00CD6EE8"/>
    <w:rsid w:val="00CE1C6F"/>
    <w:rsid w:val="00CE7F29"/>
    <w:rsid w:val="00D22938"/>
    <w:rsid w:val="00DC14BB"/>
    <w:rsid w:val="00DC65AA"/>
    <w:rsid w:val="00E12BB8"/>
    <w:rsid w:val="00E23237"/>
    <w:rsid w:val="00E24BEF"/>
    <w:rsid w:val="00EB710B"/>
    <w:rsid w:val="00EC7582"/>
    <w:rsid w:val="00EF0F4D"/>
    <w:rsid w:val="00F00035"/>
    <w:rsid w:val="00F474E0"/>
    <w:rsid w:val="00F5271F"/>
    <w:rsid w:val="00F8194B"/>
    <w:rsid w:val="00F9058C"/>
    <w:rsid w:val="00F94DB6"/>
    <w:rsid w:val="00FB23AD"/>
    <w:rsid w:val="00FD7E69"/>
    <w:rsid w:val="00FF1FB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22AD"/>
  <w15:chartTrackingRefBased/>
  <w15:docId w15:val="{18F7398B-6282-4DA5-82F5-5CD87CD1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7E3F"/>
    <w:pPr>
      <w:keepNext/>
      <w:keepLines/>
      <w:spacing w:before="360" w:after="80"/>
      <w:outlineLvl w:val="0"/>
    </w:pPr>
    <w:rPr>
      <w:rFonts w:asciiTheme="majorHAnsi" w:eastAsiaTheme="majorEastAsia" w:hAnsiTheme="majorHAnsi" w:cstheme="majorBidi"/>
      <w:color w:val="FB942D"/>
      <w:sz w:val="40"/>
      <w:szCs w:val="40"/>
    </w:rPr>
  </w:style>
  <w:style w:type="paragraph" w:styleId="Titre2">
    <w:name w:val="heading 2"/>
    <w:basedOn w:val="Normal"/>
    <w:next w:val="Normal"/>
    <w:link w:val="Titre2Car"/>
    <w:uiPriority w:val="9"/>
    <w:semiHidden/>
    <w:unhideWhenUsed/>
    <w:qFormat/>
    <w:rsid w:val="00DC6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65A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65A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65A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65A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5A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5A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5A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7E3F"/>
    <w:rPr>
      <w:rFonts w:asciiTheme="majorHAnsi" w:eastAsiaTheme="majorEastAsia" w:hAnsiTheme="majorHAnsi" w:cstheme="majorBidi"/>
      <w:color w:val="FB942D"/>
      <w:sz w:val="40"/>
      <w:szCs w:val="40"/>
    </w:rPr>
  </w:style>
  <w:style w:type="character" w:customStyle="1" w:styleId="Titre2Car">
    <w:name w:val="Titre 2 Car"/>
    <w:basedOn w:val="Policepardfaut"/>
    <w:link w:val="Titre2"/>
    <w:uiPriority w:val="9"/>
    <w:semiHidden/>
    <w:rsid w:val="00DC65A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65A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65A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65A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65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5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5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5AA"/>
    <w:rPr>
      <w:rFonts w:eastAsiaTheme="majorEastAsia" w:cstheme="majorBidi"/>
      <w:color w:val="272727" w:themeColor="text1" w:themeTint="D8"/>
    </w:rPr>
  </w:style>
  <w:style w:type="paragraph" w:styleId="Titre">
    <w:name w:val="Title"/>
    <w:basedOn w:val="Normal"/>
    <w:next w:val="Normal"/>
    <w:link w:val="TitreCar"/>
    <w:uiPriority w:val="10"/>
    <w:qFormat/>
    <w:rsid w:val="00DC6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5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5A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5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5A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C65AA"/>
    <w:rPr>
      <w:i/>
      <w:iCs/>
      <w:color w:val="404040" w:themeColor="text1" w:themeTint="BF"/>
    </w:rPr>
  </w:style>
  <w:style w:type="paragraph" w:styleId="Paragraphedeliste">
    <w:name w:val="List Paragraph"/>
    <w:basedOn w:val="Normal"/>
    <w:uiPriority w:val="34"/>
    <w:qFormat/>
    <w:rsid w:val="00DC65AA"/>
    <w:pPr>
      <w:ind w:left="720"/>
      <w:contextualSpacing/>
    </w:pPr>
  </w:style>
  <w:style w:type="character" w:styleId="Accentuationintense">
    <w:name w:val="Intense Emphasis"/>
    <w:basedOn w:val="Policepardfaut"/>
    <w:uiPriority w:val="21"/>
    <w:qFormat/>
    <w:rsid w:val="00DC65AA"/>
    <w:rPr>
      <w:i/>
      <w:iCs/>
      <w:color w:val="2F5496" w:themeColor="accent1" w:themeShade="BF"/>
    </w:rPr>
  </w:style>
  <w:style w:type="paragraph" w:styleId="Citationintense">
    <w:name w:val="Intense Quote"/>
    <w:basedOn w:val="Normal"/>
    <w:next w:val="Normal"/>
    <w:link w:val="CitationintenseCar"/>
    <w:uiPriority w:val="30"/>
    <w:qFormat/>
    <w:rsid w:val="00DC6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65AA"/>
    <w:rPr>
      <w:i/>
      <w:iCs/>
      <w:color w:val="2F5496" w:themeColor="accent1" w:themeShade="BF"/>
    </w:rPr>
  </w:style>
  <w:style w:type="character" w:styleId="Rfrenceintense">
    <w:name w:val="Intense Reference"/>
    <w:basedOn w:val="Policepardfaut"/>
    <w:uiPriority w:val="32"/>
    <w:qFormat/>
    <w:rsid w:val="00DC65AA"/>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361EAD"/>
    <w:pPr>
      <w:spacing w:line="240" w:lineRule="auto"/>
    </w:pPr>
    <w:rPr>
      <w:sz w:val="20"/>
      <w:szCs w:val="20"/>
    </w:rPr>
  </w:style>
  <w:style w:type="character" w:customStyle="1" w:styleId="NotedebasdepageCar">
    <w:name w:val="Note de bas de page Car"/>
    <w:basedOn w:val="Policepardfaut"/>
    <w:link w:val="Notedebasdepage"/>
    <w:uiPriority w:val="99"/>
    <w:semiHidden/>
    <w:rsid w:val="00361EAD"/>
    <w:rPr>
      <w:sz w:val="20"/>
      <w:szCs w:val="20"/>
    </w:rPr>
  </w:style>
  <w:style w:type="character" w:styleId="Appelnotedebasdep">
    <w:name w:val="footnote reference"/>
    <w:basedOn w:val="Policepardfaut"/>
    <w:uiPriority w:val="99"/>
    <w:semiHidden/>
    <w:unhideWhenUsed/>
    <w:rsid w:val="00361EAD"/>
    <w:rPr>
      <w:vertAlign w:val="superscript"/>
    </w:rPr>
  </w:style>
  <w:style w:type="paragraph" w:styleId="Bibliographie">
    <w:name w:val="Bibliography"/>
    <w:basedOn w:val="Normal"/>
    <w:next w:val="Normal"/>
    <w:uiPriority w:val="37"/>
    <w:unhideWhenUsed/>
    <w:rsid w:val="0037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9464">
      <w:bodyDiv w:val="1"/>
      <w:marLeft w:val="0"/>
      <w:marRight w:val="0"/>
      <w:marTop w:val="0"/>
      <w:marBottom w:val="0"/>
      <w:divBdr>
        <w:top w:val="none" w:sz="0" w:space="0" w:color="auto"/>
        <w:left w:val="none" w:sz="0" w:space="0" w:color="auto"/>
        <w:bottom w:val="none" w:sz="0" w:space="0" w:color="auto"/>
        <w:right w:val="none" w:sz="0" w:space="0" w:color="auto"/>
      </w:divBdr>
    </w:div>
    <w:div w:id="152064972">
      <w:bodyDiv w:val="1"/>
      <w:marLeft w:val="0"/>
      <w:marRight w:val="0"/>
      <w:marTop w:val="0"/>
      <w:marBottom w:val="0"/>
      <w:divBdr>
        <w:top w:val="none" w:sz="0" w:space="0" w:color="auto"/>
        <w:left w:val="none" w:sz="0" w:space="0" w:color="auto"/>
        <w:bottom w:val="none" w:sz="0" w:space="0" w:color="auto"/>
        <w:right w:val="none" w:sz="0" w:space="0" w:color="auto"/>
      </w:divBdr>
    </w:div>
    <w:div w:id="166752361">
      <w:bodyDiv w:val="1"/>
      <w:marLeft w:val="0"/>
      <w:marRight w:val="0"/>
      <w:marTop w:val="0"/>
      <w:marBottom w:val="0"/>
      <w:divBdr>
        <w:top w:val="none" w:sz="0" w:space="0" w:color="auto"/>
        <w:left w:val="none" w:sz="0" w:space="0" w:color="auto"/>
        <w:bottom w:val="none" w:sz="0" w:space="0" w:color="auto"/>
        <w:right w:val="none" w:sz="0" w:space="0" w:color="auto"/>
      </w:divBdr>
    </w:div>
    <w:div w:id="202252438">
      <w:bodyDiv w:val="1"/>
      <w:marLeft w:val="0"/>
      <w:marRight w:val="0"/>
      <w:marTop w:val="0"/>
      <w:marBottom w:val="0"/>
      <w:divBdr>
        <w:top w:val="none" w:sz="0" w:space="0" w:color="auto"/>
        <w:left w:val="none" w:sz="0" w:space="0" w:color="auto"/>
        <w:bottom w:val="none" w:sz="0" w:space="0" w:color="auto"/>
        <w:right w:val="none" w:sz="0" w:space="0" w:color="auto"/>
      </w:divBdr>
    </w:div>
    <w:div w:id="227422140">
      <w:bodyDiv w:val="1"/>
      <w:marLeft w:val="0"/>
      <w:marRight w:val="0"/>
      <w:marTop w:val="0"/>
      <w:marBottom w:val="0"/>
      <w:divBdr>
        <w:top w:val="none" w:sz="0" w:space="0" w:color="auto"/>
        <w:left w:val="none" w:sz="0" w:space="0" w:color="auto"/>
        <w:bottom w:val="none" w:sz="0" w:space="0" w:color="auto"/>
        <w:right w:val="none" w:sz="0" w:space="0" w:color="auto"/>
      </w:divBdr>
    </w:div>
    <w:div w:id="248006610">
      <w:bodyDiv w:val="1"/>
      <w:marLeft w:val="0"/>
      <w:marRight w:val="0"/>
      <w:marTop w:val="0"/>
      <w:marBottom w:val="0"/>
      <w:divBdr>
        <w:top w:val="none" w:sz="0" w:space="0" w:color="auto"/>
        <w:left w:val="none" w:sz="0" w:space="0" w:color="auto"/>
        <w:bottom w:val="none" w:sz="0" w:space="0" w:color="auto"/>
        <w:right w:val="none" w:sz="0" w:space="0" w:color="auto"/>
      </w:divBdr>
    </w:div>
    <w:div w:id="263197296">
      <w:bodyDiv w:val="1"/>
      <w:marLeft w:val="0"/>
      <w:marRight w:val="0"/>
      <w:marTop w:val="0"/>
      <w:marBottom w:val="0"/>
      <w:divBdr>
        <w:top w:val="none" w:sz="0" w:space="0" w:color="auto"/>
        <w:left w:val="none" w:sz="0" w:space="0" w:color="auto"/>
        <w:bottom w:val="none" w:sz="0" w:space="0" w:color="auto"/>
        <w:right w:val="none" w:sz="0" w:space="0" w:color="auto"/>
      </w:divBdr>
    </w:div>
    <w:div w:id="276716249">
      <w:bodyDiv w:val="1"/>
      <w:marLeft w:val="0"/>
      <w:marRight w:val="0"/>
      <w:marTop w:val="0"/>
      <w:marBottom w:val="0"/>
      <w:divBdr>
        <w:top w:val="none" w:sz="0" w:space="0" w:color="auto"/>
        <w:left w:val="none" w:sz="0" w:space="0" w:color="auto"/>
        <w:bottom w:val="none" w:sz="0" w:space="0" w:color="auto"/>
        <w:right w:val="none" w:sz="0" w:space="0" w:color="auto"/>
      </w:divBdr>
    </w:div>
    <w:div w:id="300115913">
      <w:bodyDiv w:val="1"/>
      <w:marLeft w:val="0"/>
      <w:marRight w:val="0"/>
      <w:marTop w:val="0"/>
      <w:marBottom w:val="0"/>
      <w:divBdr>
        <w:top w:val="none" w:sz="0" w:space="0" w:color="auto"/>
        <w:left w:val="none" w:sz="0" w:space="0" w:color="auto"/>
        <w:bottom w:val="none" w:sz="0" w:space="0" w:color="auto"/>
        <w:right w:val="none" w:sz="0" w:space="0" w:color="auto"/>
      </w:divBdr>
    </w:div>
    <w:div w:id="327563759">
      <w:bodyDiv w:val="1"/>
      <w:marLeft w:val="0"/>
      <w:marRight w:val="0"/>
      <w:marTop w:val="0"/>
      <w:marBottom w:val="0"/>
      <w:divBdr>
        <w:top w:val="none" w:sz="0" w:space="0" w:color="auto"/>
        <w:left w:val="none" w:sz="0" w:space="0" w:color="auto"/>
        <w:bottom w:val="none" w:sz="0" w:space="0" w:color="auto"/>
        <w:right w:val="none" w:sz="0" w:space="0" w:color="auto"/>
      </w:divBdr>
    </w:div>
    <w:div w:id="418450441">
      <w:bodyDiv w:val="1"/>
      <w:marLeft w:val="0"/>
      <w:marRight w:val="0"/>
      <w:marTop w:val="0"/>
      <w:marBottom w:val="0"/>
      <w:divBdr>
        <w:top w:val="none" w:sz="0" w:space="0" w:color="auto"/>
        <w:left w:val="none" w:sz="0" w:space="0" w:color="auto"/>
        <w:bottom w:val="none" w:sz="0" w:space="0" w:color="auto"/>
        <w:right w:val="none" w:sz="0" w:space="0" w:color="auto"/>
      </w:divBdr>
    </w:div>
    <w:div w:id="423454269">
      <w:bodyDiv w:val="1"/>
      <w:marLeft w:val="0"/>
      <w:marRight w:val="0"/>
      <w:marTop w:val="0"/>
      <w:marBottom w:val="0"/>
      <w:divBdr>
        <w:top w:val="none" w:sz="0" w:space="0" w:color="auto"/>
        <w:left w:val="none" w:sz="0" w:space="0" w:color="auto"/>
        <w:bottom w:val="none" w:sz="0" w:space="0" w:color="auto"/>
        <w:right w:val="none" w:sz="0" w:space="0" w:color="auto"/>
      </w:divBdr>
    </w:div>
    <w:div w:id="431359962">
      <w:bodyDiv w:val="1"/>
      <w:marLeft w:val="0"/>
      <w:marRight w:val="0"/>
      <w:marTop w:val="0"/>
      <w:marBottom w:val="0"/>
      <w:divBdr>
        <w:top w:val="none" w:sz="0" w:space="0" w:color="auto"/>
        <w:left w:val="none" w:sz="0" w:space="0" w:color="auto"/>
        <w:bottom w:val="none" w:sz="0" w:space="0" w:color="auto"/>
        <w:right w:val="none" w:sz="0" w:space="0" w:color="auto"/>
      </w:divBdr>
    </w:div>
    <w:div w:id="483551062">
      <w:bodyDiv w:val="1"/>
      <w:marLeft w:val="0"/>
      <w:marRight w:val="0"/>
      <w:marTop w:val="0"/>
      <w:marBottom w:val="0"/>
      <w:divBdr>
        <w:top w:val="none" w:sz="0" w:space="0" w:color="auto"/>
        <w:left w:val="none" w:sz="0" w:space="0" w:color="auto"/>
        <w:bottom w:val="none" w:sz="0" w:space="0" w:color="auto"/>
        <w:right w:val="none" w:sz="0" w:space="0" w:color="auto"/>
      </w:divBdr>
    </w:div>
    <w:div w:id="484589245">
      <w:bodyDiv w:val="1"/>
      <w:marLeft w:val="0"/>
      <w:marRight w:val="0"/>
      <w:marTop w:val="0"/>
      <w:marBottom w:val="0"/>
      <w:divBdr>
        <w:top w:val="none" w:sz="0" w:space="0" w:color="auto"/>
        <w:left w:val="none" w:sz="0" w:space="0" w:color="auto"/>
        <w:bottom w:val="none" w:sz="0" w:space="0" w:color="auto"/>
        <w:right w:val="none" w:sz="0" w:space="0" w:color="auto"/>
      </w:divBdr>
    </w:div>
    <w:div w:id="552274151">
      <w:bodyDiv w:val="1"/>
      <w:marLeft w:val="0"/>
      <w:marRight w:val="0"/>
      <w:marTop w:val="0"/>
      <w:marBottom w:val="0"/>
      <w:divBdr>
        <w:top w:val="none" w:sz="0" w:space="0" w:color="auto"/>
        <w:left w:val="none" w:sz="0" w:space="0" w:color="auto"/>
        <w:bottom w:val="none" w:sz="0" w:space="0" w:color="auto"/>
        <w:right w:val="none" w:sz="0" w:space="0" w:color="auto"/>
      </w:divBdr>
    </w:div>
    <w:div w:id="611934287">
      <w:bodyDiv w:val="1"/>
      <w:marLeft w:val="0"/>
      <w:marRight w:val="0"/>
      <w:marTop w:val="0"/>
      <w:marBottom w:val="0"/>
      <w:divBdr>
        <w:top w:val="none" w:sz="0" w:space="0" w:color="auto"/>
        <w:left w:val="none" w:sz="0" w:space="0" w:color="auto"/>
        <w:bottom w:val="none" w:sz="0" w:space="0" w:color="auto"/>
        <w:right w:val="none" w:sz="0" w:space="0" w:color="auto"/>
      </w:divBdr>
    </w:div>
    <w:div w:id="624191512">
      <w:bodyDiv w:val="1"/>
      <w:marLeft w:val="0"/>
      <w:marRight w:val="0"/>
      <w:marTop w:val="0"/>
      <w:marBottom w:val="0"/>
      <w:divBdr>
        <w:top w:val="none" w:sz="0" w:space="0" w:color="auto"/>
        <w:left w:val="none" w:sz="0" w:space="0" w:color="auto"/>
        <w:bottom w:val="none" w:sz="0" w:space="0" w:color="auto"/>
        <w:right w:val="none" w:sz="0" w:space="0" w:color="auto"/>
      </w:divBdr>
    </w:div>
    <w:div w:id="625045324">
      <w:bodyDiv w:val="1"/>
      <w:marLeft w:val="0"/>
      <w:marRight w:val="0"/>
      <w:marTop w:val="0"/>
      <w:marBottom w:val="0"/>
      <w:divBdr>
        <w:top w:val="none" w:sz="0" w:space="0" w:color="auto"/>
        <w:left w:val="none" w:sz="0" w:space="0" w:color="auto"/>
        <w:bottom w:val="none" w:sz="0" w:space="0" w:color="auto"/>
        <w:right w:val="none" w:sz="0" w:space="0" w:color="auto"/>
      </w:divBdr>
    </w:div>
    <w:div w:id="742139270">
      <w:bodyDiv w:val="1"/>
      <w:marLeft w:val="0"/>
      <w:marRight w:val="0"/>
      <w:marTop w:val="0"/>
      <w:marBottom w:val="0"/>
      <w:divBdr>
        <w:top w:val="none" w:sz="0" w:space="0" w:color="auto"/>
        <w:left w:val="none" w:sz="0" w:space="0" w:color="auto"/>
        <w:bottom w:val="none" w:sz="0" w:space="0" w:color="auto"/>
        <w:right w:val="none" w:sz="0" w:space="0" w:color="auto"/>
      </w:divBdr>
    </w:div>
    <w:div w:id="752897959">
      <w:bodyDiv w:val="1"/>
      <w:marLeft w:val="0"/>
      <w:marRight w:val="0"/>
      <w:marTop w:val="0"/>
      <w:marBottom w:val="0"/>
      <w:divBdr>
        <w:top w:val="none" w:sz="0" w:space="0" w:color="auto"/>
        <w:left w:val="none" w:sz="0" w:space="0" w:color="auto"/>
        <w:bottom w:val="none" w:sz="0" w:space="0" w:color="auto"/>
        <w:right w:val="none" w:sz="0" w:space="0" w:color="auto"/>
      </w:divBdr>
    </w:div>
    <w:div w:id="771317659">
      <w:bodyDiv w:val="1"/>
      <w:marLeft w:val="0"/>
      <w:marRight w:val="0"/>
      <w:marTop w:val="0"/>
      <w:marBottom w:val="0"/>
      <w:divBdr>
        <w:top w:val="none" w:sz="0" w:space="0" w:color="auto"/>
        <w:left w:val="none" w:sz="0" w:space="0" w:color="auto"/>
        <w:bottom w:val="none" w:sz="0" w:space="0" w:color="auto"/>
        <w:right w:val="none" w:sz="0" w:space="0" w:color="auto"/>
      </w:divBdr>
    </w:div>
    <w:div w:id="853224508">
      <w:bodyDiv w:val="1"/>
      <w:marLeft w:val="0"/>
      <w:marRight w:val="0"/>
      <w:marTop w:val="0"/>
      <w:marBottom w:val="0"/>
      <w:divBdr>
        <w:top w:val="none" w:sz="0" w:space="0" w:color="auto"/>
        <w:left w:val="none" w:sz="0" w:space="0" w:color="auto"/>
        <w:bottom w:val="none" w:sz="0" w:space="0" w:color="auto"/>
        <w:right w:val="none" w:sz="0" w:space="0" w:color="auto"/>
      </w:divBdr>
    </w:div>
    <w:div w:id="861818474">
      <w:bodyDiv w:val="1"/>
      <w:marLeft w:val="0"/>
      <w:marRight w:val="0"/>
      <w:marTop w:val="0"/>
      <w:marBottom w:val="0"/>
      <w:divBdr>
        <w:top w:val="none" w:sz="0" w:space="0" w:color="auto"/>
        <w:left w:val="none" w:sz="0" w:space="0" w:color="auto"/>
        <w:bottom w:val="none" w:sz="0" w:space="0" w:color="auto"/>
        <w:right w:val="none" w:sz="0" w:space="0" w:color="auto"/>
      </w:divBdr>
    </w:div>
    <w:div w:id="873226587">
      <w:bodyDiv w:val="1"/>
      <w:marLeft w:val="0"/>
      <w:marRight w:val="0"/>
      <w:marTop w:val="0"/>
      <w:marBottom w:val="0"/>
      <w:divBdr>
        <w:top w:val="none" w:sz="0" w:space="0" w:color="auto"/>
        <w:left w:val="none" w:sz="0" w:space="0" w:color="auto"/>
        <w:bottom w:val="none" w:sz="0" w:space="0" w:color="auto"/>
        <w:right w:val="none" w:sz="0" w:space="0" w:color="auto"/>
      </w:divBdr>
    </w:div>
    <w:div w:id="904073338">
      <w:bodyDiv w:val="1"/>
      <w:marLeft w:val="0"/>
      <w:marRight w:val="0"/>
      <w:marTop w:val="0"/>
      <w:marBottom w:val="0"/>
      <w:divBdr>
        <w:top w:val="none" w:sz="0" w:space="0" w:color="auto"/>
        <w:left w:val="none" w:sz="0" w:space="0" w:color="auto"/>
        <w:bottom w:val="none" w:sz="0" w:space="0" w:color="auto"/>
        <w:right w:val="none" w:sz="0" w:space="0" w:color="auto"/>
      </w:divBdr>
    </w:div>
    <w:div w:id="918446394">
      <w:bodyDiv w:val="1"/>
      <w:marLeft w:val="0"/>
      <w:marRight w:val="0"/>
      <w:marTop w:val="0"/>
      <w:marBottom w:val="0"/>
      <w:divBdr>
        <w:top w:val="none" w:sz="0" w:space="0" w:color="auto"/>
        <w:left w:val="none" w:sz="0" w:space="0" w:color="auto"/>
        <w:bottom w:val="none" w:sz="0" w:space="0" w:color="auto"/>
        <w:right w:val="none" w:sz="0" w:space="0" w:color="auto"/>
      </w:divBdr>
    </w:div>
    <w:div w:id="922488111">
      <w:bodyDiv w:val="1"/>
      <w:marLeft w:val="0"/>
      <w:marRight w:val="0"/>
      <w:marTop w:val="0"/>
      <w:marBottom w:val="0"/>
      <w:divBdr>
        <w:top w:val="none" w:sz="0" w:space="0" w:color="auto"/>
        <w:left w:val="none" w:sz="0" w:space="0" w:color="auto"/>
        <w:bottom w:val="none" w:sz="0" w:space="0" w:color="auto"/>
        <w:right w:val="none" w:sz="0" w:space="0" w:color="auto"/>
      </w:divBdr>
    </w:div>
    <w:div w:id="1069377613">
      <w:bodyDiv w:val="1"/>
      <w:marLeft w:val="0"/>
      <w:marRight w:val="0"/>
      <w:marTop w:val="0"/>
      <w:marBottom w:val="0"/>
      <w:divBdr>
        <w:top w:val="none" w:sz="0" w:space="0" w:color="auto"/>
        <w:left w:val="none" w:sz="0" w:space="0" w:color="auto"/>
        <w:bottom w:val="none" w:sz="0" w:space="0" w:color="auto"/>
        <w:right w:val="none" w:sz="0" w:space="0" w:color="auto"/>
      </w:divBdr>
    </w:div>
    <w:div w:id="1112480196">
      <w:bodyDiv w:val="1"/>
      <w:marLeft w:val="0"/>
      <w:marRight w:val="0"/>
      <w:marTop w:val="0"/>
      <w:marBottom w:val="0"/>
      <w:divBdr>
        <w:top w:val="none" w:sz="0" w:space="0" w:color="auto"/>
        <w:left w:val="none" w:sz="0" w:space="0" w:color="auto"/>
        <w:bottom w:val="none" w:sz="0" w:space="0" w:color="auto"/>
        <w:right w:val="none" w:sz="0" w:space="0" w:color="auto"/>
      </w:divBdr>
    </w:div>
    <w:div w:id="1127115982">
      <w:bodyDiv w:val="1"/>
      <w:marLeft w:val="0"/>
      <w:marRight w:val="0"/>
      <w:marTop w:val="0"/>
      <w:marBottom w:val="0"/>
      <w:divBdr>
        <w:top w:val="none" w:sz="0" w:space="0" w:color="auto"/>
        <w:left w:val="none" w:sz="0" w:space="0" w:color="auto"/>
        <w:bottom w:val="none" w:sz="0" w:space="0" w:color="auto"/>
        <w:right w:val="none" w:sz="0" w:space="0" w:color="auto"/>
      </w:divBdr>
    </w:div>
    <w:div w:id="1152020479">
      <w:bodyDiv w:val="1"/>
      <w:marLeft w:val="0"/>
      <w:marRight w:val="0"/>
      <w:marTop w:val="0"/>
      <w:marBottom w:val="0"/>
      <w:divBdr>
        <w:top w:val="none" w:sz="0" w:space="0" w:color="auto"/>
        <w:left w:val="none" w:sz="0" w:space="0" w:color="auto"/>
        <w:bottom w:val="none" w:sz="0" w:space="0" w:color="auto"/>
        <w:right w:val="none" w:sz="0" w:space="0" w:color="auto"/>
      </w:divBdr>
    </w:div>
    <w:div w:id="1161315167">
      <w:bodyDiv w:val="1"/>
      <w:marLeft w:val="0"/>
      <w:marRight w:val="0"/>
      <w:marTop w:val="0"/>
      <w:marBottom w:val="0"/>
      <w:divBdr>
        <w:top w:val="none" w:sz="0" w:space="0" w:color="auto"/>
        <w:left w:val="none" w:sz="0" w:space="0" w:color="auto"/>
        <w:bottom w:val="none" w:sz="0" w:space="0" w:color="auto"/>
        <w:right w:val="none" w:sz="0" w:space="0" w:color="auto"/>
      </w:divBdr>
    </w:div>
    <w:div w:id="1302540753">
      <w:bodyDiv w:val="1"/>
      <w:marLeft w:val="0"/>
      <w:marRight w:val="0"/>
      <w:marTop w:val="0"/>
      <w:marBottom w:val="0"/>
      <w:divBdr>
        <w:top w:val="none" w:sz="0" w:space="0" w:color="auto"/>
        <w:left w:val="none" w:sz="0" w:space="0" w:color="auto"/>
        <w:bottom w:val="none" w:sz="0" w:space="0" w:color="auto"/>
        <w:right w:val="none" w:sz="0" w:space="0" w:color="auto"/>
      </w:divBdr>
    </w:div>
    <w:div w:id="1332366790">
      <w:bodyDiv w:val="1"/>
      <w:marLeft w:val="0"/>
      <w:marRight w:val="0"/>
      <w:marTop w:val="0"/>
      <w:marBottom w:val="0"/>
      <w:divBdr>
        <w:top w:val="none" w:sz="0" w:space="0" w:color="auto"/>
        <w:left w:val="none" w:sz="0" w:space="0" w:color="auto"/>
        <w:bottom w:val="none" w:sz="0" w:space="0" w:color="auto"/>
        <w:right w:val="none" w:sz="0" w:space="0" w:color="auto"/>
      </w:divBdr>
    </w:div>
    <w:div w:id="1355183255">
      <w:bodyDiv w:val="1"/>
      <w:marLeft w:val="0"/>
      <w:marRight w:val="0"/>
      <w:marTop w:val="0"/>
      <w:marBottom w:val="0"/>
      <w:divBdr>
        <w:top w:val="none" w:sz="0" w:space="0" w:color="auto"/>
        <w:left w:val="none" w:sz="0" w:space="0" w:color="auto"/>
        <w:bottom w:val="none" w:sz="0" w:space="0" w:color="auto"/>
        <w:right w:val="none" w:sz="0" w:space="0" w:color="auto"/>
      </w:divBdr>
    </w:div>
    <w:div w:id="1525099244">
      <w:bodyDiv w:val="1"/>
      <w:marLeft w:val="0"/>
      <w:marRight w:val="0"/>
      <w:marTop w:val="0"/>
      <w:marBottom w:val="0"/>
      <w:divBdr>
        <w:top w:val="none" w:sz="0" w:space="0" w:color="auto"/>
        <w:left w:val="none" w:sz="0" w:space="0" w:color="auto"/>
        <w:bottom w:val="none" w:sz="0" w:space="0" w:color="auto"/>
        <w:right w:val="none" w:sz="0" w:space="0" w:color="auto"/>
      </w:divBdr>
    </w:div>
    <w:div w:id="1526552854">
      <w:bodyDiv w:val="1"/>
      <w:marLeft w:val="0"/>
      <w:marRight w:val="0"/>
      <w:marTop w:val="0"/>
      <w:marBottom w:val="0"/>
      <w:divBdr>
        <w:top w:val="none" w:sz="0" w:space="0" w:color="auto"/>
        <w:left w:val="none" w:sz="0" w:space="0" w:color="auto"/>
        <w:bottom w:val="none" w:sz="0" w:space="0" w:color="auto"/>
        <w:right w:val="none" w:sz="0" w:space="0" w:color="auto"/>
      </w:divBdr>
    </w:div>
    <w:div w:id="1534347204">
      <w:bodyDiv w:val="1"/>
      <w:marLeft w:val="0"/>
      <w:marRight w:val="0"/>
      <w:marTop w:val="0"/>
      <w:marBottom w:val="0"/>
      <w:divBdr>
        <w:top w:val="none" w:sz="0" w:space="0" w:color="auto"/>
        <w:left w:val="none" w:sz="0" w:space="0" w:color="auto"/>
        <w:bottom w:val="none" w:sz="0" w:space="0" w:color="auto"/>
        <w:right w:val="none" w:sz="0" w:space="0" w:color="auto"/>
      </w:divBdr>
    </w:div>
    <w:div w:id="1542088796">
      <w:bodyDiv w:val="1"/>
      <w:marLeft w:val="0"/>
      <w:marRight w:val="0"/>
      <w:marTop w:val="0"/>
      <w:marBottom w:val="0"/>
      <w:divBdr>
        <w:top w:val="none" w:sz="0" w:space="0" w:color="auto"/>
        <w:left w:val="none" w:sz="0" w:space="0" w:color="auto"/>
        <w:bottom w:val="none" w:sz="0" w:space="0" w:color="auto"/>
        <w:right w:val="none" w:sz="0" w:space="0" w:color="auto"/>
      </w:divBdr>
    </w:div>
    <w:div w:id="1548451828">
      <w:bodyDiv w:val="1"/>
      <w:marLeft w:val="0"/>
      <w:marRight w:val="0"/>
      <w:marTop w:val="0"/>
      <w:marBottom w:val="0"/>
      <w:divBdr>
        <w:top w:val="none" w:sz="0" w:space="0" w:color="auto"/>
        <w:left w:val="none" w:sz="0" w:space="0" w:color="auto"/>
        <w:bottom w:val="none" w:sz="0" w:space="0" w:color="auto"/>
        <w:right w:val="none" w:sz="0" w:space="0" w:color="auto"/>
      </w:divBdr>
    </w:div>
    <w:div w:id="1638342361">
      <w:bodyDiv w:val="1"/>
      <w:marLeft w:val="0"/>
      <w:marRight w:val="0"/>
      <w:marTop w:val="0"/>
      <w:marBottom w:val="0"/>
      <w:divBdr>
        <w:top w:val="none" w:sz="0" w:space="0" w:color="auto"/>
        <w:left w:val="none" w:sz="0" w:space="0" w:color="auto"/>
        <w:bottom w:val="none" w:sz="0" w:space="0" w:color="auto"/>
        <w:right w:val="none" w:sz="0" w:space="0" w:color="auto"/>
      </w:divBdr>
    </w:div>
    <w:div w:id="1655989681">
      <w:bodyDiv w:val="1"/>
      <w:marLeft w:val="0"/>
      <w:marRight w:val="0"/>
      <w:marTop w:val="0"/>
      <w:marBottom w:val="0"/>
      <w:divBdr>
        <w:top w:val="none" w:sz="0" w:space="0" w:color="auto"/>
        <w:left w:val="none" w:sz="0" w:space="0" w:color="auto"/>
        <w:bottom w:val="none" w:sz="0" w:space="0" w:color="auto"/>
        <w:right w:val="none" w:sz="0" w:space="0" w:color="auto"/>
      </w:divBdr>
    </w:div>
    <w:div w:id="1682319599">
      <w:bodyDiv w:val="1"/>
      <w:marLeft w:val="0"/>
      <w:marRight w:val="0"/>
      <w:marTop w:val="0"/>
      <w:marBottom w:val="0"/>
      <w:divBdr>
        <w:top w:val="none" w:sz="0" w:space="0" w:color="auto"/>
        <w:left w:val="none" w:sz="0" w:space="0" w:color="auto"/>
        <w:bottom w:val="none" w:sz="0" w:space="0" w:color="auto"/>
        <w:right w:val="none" w:sz="0" w:space="0" w:color="auto"/>
      </w:divBdr>
    </w:div>
    <w:div w:id="1769303867">
      <w:bodyDiv w:val="1"/>
      <w:marLeft w:val="0"/>
      <w:marRight w:val="0"/>
      <w:marTop w:val="0"/>
      <w:marBottom w:val="0"/>
      <w:divBdr>
        <w:top w:val="none" w:sz="0" w:space="0" w:color="auto"/>
        <w:left w:val="none" w:sz="0" w:space="0" w:color="auto"/>
        <w:bottom w:val="none" w:sz="0" w:space="0" w:color="auto"/>
        <w:right w:val="none" w:sz="0" w:space="0" w:color="auto"/>
      </w:divBdr>
    </w:div>
    <w:div w:id="1778141236">
      <w:bodyDiv w:val="1"/>
      <w:marLeft w:val="0"/>
      <w:marRight w:val="0"/>
      <w:marTop w:val="0"/>
      <w:marBottom w:val="0"/>
      <w:divBdr>
        <w:top w:val="none" w:sz="0" w:space="0" w:color="auto"/>
        <w:left w:val="none" w:sz="0" w:space="0" w:color="auto"/>
        <w:bottom w:val="none" w:sz="0" w:space="0" w:color="auto"/>
        <w:right w:val="none" w:sz="0" w:space="0" w:color="auto"/>
      </w:divBdr>
    </w:div>
    <w:div w:id="1790467169">
      <w:bodyDiv w:val="1"/>
      <w:marLeft w:val="0"/>
      <w:marRight w:val="0"/>
      <w:marTop w:val="0"/>
      <w:marBottom w:val="0"/>
      <w:divBdr>
        <w:top w:val="none" w:sz="0" w:space="0" w:color="auto"/>
        <w:left w:val="none" w:sz="0" w:space="0" w:color="auto"/>
        <w:bottom w:val="none" w:sz="0" w:space="0" w:color="auto"/>
        <w:right w:val="none" w:sz="0" w:space="0" w:color="auto"/>
      </w:divBdr>
    </w:div>
    <w:div w:id="1930770783">
      <w:bodyDiv w:val="1"/>
      <w:marLeft w:val="0"/>
      <w:marRight w:val="0"/>
      <w:marTop w:val="0"/>
      <w:marBottom w:val="0"/>
      <w:divBdr>
        <w:top w:val="none" w:sz="0" w:space="0" w:color="auto"/>
        <w:left w:val="none" w:sz="0" w:space="0" w:color="auto"/>
        <w:bottom w:val="none" w:sz="0" w:space="0" w:color="auto"/>
        <w:right w:val="none" w:sz="0" w:space="0" w:color="auto"/>
      </w:divBdr>
    </w:div>
    <w:div w:id="20089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Tra23</b:Tag>
    <b:SourceType>InternetSite</b:SourceType>
    <b:Guid>{BC72F351-D7EA-499F-ADB0-B901A48C6B18}</b:Guid>
    <b:Title>Baromètre conditions de travail 2023</b:Title>
    <b:InternetSiteTitle>Travail.Suisse</b:InternetSiteTitle>
    <b:Year>2023</b:Year>
    <b:Month>novembre </b:Month>
    <b:Day>2</b:Day>
    <b:URL>https://www.travailsuisse.ch/fr/travail/2023-11-02/communique-de-presse-barometre-conditions-de-travail-2023</b:URL>
    <b:Author>
      <b:Author>
        <b:NameList>
          <b:Person>
            <b:Last>Travail.Suisse</b:Last>
          </b:Person>
        </b:NameList>
      </b:Author>
    </b:Author>
    <b:RefOrder>2</b:RefOrder>
  </b:Source>
  <b:Source>
    <b:Tag>Off24</b:Tag>
    <b:SourceType>InternetSite</b:SourceType>
    <b:Guid>{382C611B-91D4-4499-BCCD-48A56BB49606}</b:Guid>
    <b:Title>Toujours plus de personnes sont stressées au travail</b:Title>
    <b:Year>2024</b:Year>
    <b:Author>
      <b:Author>
        <b:NameList>
          <b:Person>
            <b:Last>Office fédéral de la statistique</b:Last>
          </b:Person>
        </b:NameList>
      </b:Author>
    </b:Author>
    <b:InternetSiteTitle>Office fédéral de la statistique</b:InternetSiteTitle>
    <b:Month>mai</b:Month>
    <b:Day>23</b:Day>
    <b:URL>https://www.bfs.admin.ch/asset/fr/31866458</b:URL>
    <b:RefOrder>1</b:RefOrder>
  </b:Source>
  <b:Source>
    <b:Tag>Dem01</b:Tag>
    <b:SourceType>Book</b:SourceType>
    <b:Guid>{3787A8D3-3C21-4ECA-AD0D-D35E1E21CB08}</b:Guid>
    <b:Title>The Job Demands-Resources Model of Burnout</b:Title>
    <b:Year>2001</b:Year>
    <b:Publisher>Journal of Applied Psychology</b:Publisher>
    <b:Author>
      <b:Author>
        <b:NameList>
          <b:Person>
            <b:Last>Demerouti </b:Last>
            <b:First>Evangelia</b:First>
          </b:Person>
          <b:Person>
            <b:Last>Friedhelm </b:Last>
            <b:First>Nachreiner</b:First>
          </b:Person>
          <b:Person>
            <b:Last>Arnold B. </b:Last>
            <b:First>Bakker</b:First>
          </b:Person>
          <b:Person>
            <b:Last>Wilmar B.</b:Last>
            <b:First>Schaufeli</b:First>
          </b:Person>
        </b:NameList>
      </b:Author>
    </b:Author>
    <b:RefOrder>3</b:RefOrder>
  </b:Source>
  <b:Source>
    <b:Tag>Pir20</b:Tag>
    <b:SourceType>Book</b:SourceType>
    <b:Guid>{826C50BA-6161-4B78-B5B3-47B9935DE1AE}</b:Guid>
    <b:Title>Burn-out professionnel, parental et de l'aidant</b:Title>
    <b:Year>2020</b:Year>
    <b:Publisher>De Boeck Supérieur </b:Publisher>
    <b:Author>
      <b:Author>
        <b:NameList>
          <b:Person>
            <b:Last>Mikolajczak</b:Last>
            <b:First>Moïra</b:First>
          </b:Person>
          <b:Person>
            <b:Last>Zech</b:Last>
            <b:First>Emmanuelle</b:First>
          </b:Person>
          <b:Person>
            <b:Last>Roskam</b:Last>
            <b:First>Isabelle</b:First>
          </b:Person>
        </b:NameList>
      </b:Author>
    </b:Author>
    <b:RefOrder>4</b:RefOrder>
  </b:Source>
  <b:Source>
    <b:Tag>Com16</b:Tag>
    <b:SourceType>DocumentFromInternetSite</b:SourceType>
    <b:Guid>{B9C93C69-D9C8-4E1A-B8F9-DEFFF440FA06}</b:Guid>
    <b:Title>Fédération drogues addictions</b:Title>
    <b:Year>2016</b:Year>
    <b:Author>
      <b:Author>
        <b:NameList>
          <b:Person>
            <b:Last>Manifeste du travail social </b:Last>
          </b:Person>
        </b:NameList>
      </b:Author>
    </b:Author>
    <b:InternetSiteTitle>Fedabxl</b:InternetSiteTitle>
    <b:URL>https://fedabxl.be/site/wp-content/uploads/2016/12/MANIFESTE_CVTS_VF.pdf</b:URL>
    <b:RefOrder>5</b:RefOrder>
  </b:Source>
  <b:Source>
    <b:Tag>Kel02</b:Tag>
    <b:SourceType>Book</b:SourceType>
    <b:Guid>{204324D4-52CE-4F55-826B-6B110798C79D}</b:Guid>
    <b:Title>La Charge héroïque, Missions, organisation et modes d'évaluation de la charge de travail dans l'aide sociale en Suisse Romande</b:Title>
    <b:Year>2002</b:Year>
    <b:Publisher>EESP</b:Publisher>
    <b:Author>
      <b:Author>
        <b:NameList>
          <b:Person>
            <b:Last>Keller</b:Last>
            <b:First>Véréna</b:First>
          </b:Person>
          <b:Person>
            <b:Last>Tabin</b:Last>
            <b:First>Jean-Pierre</b:First>
          </b:Person>
        </b:NameList>
      </b:Author>
    </b:Author>
    <b:RefOrder>6</b:RefOrder>
  </b:Source>
</b:Sources>
</file>

<file path=customXml/itemProps1.xml><?xml version="1.0" encoding="utf-8"?>
<ds:datastoreItem xmlns:ds="http://schemas.openxmlformats.org/officeDocument/2006/customXml" ds:itemID="{323C6726-5243-4242-B867-8FBAC445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907</Words>
  <Characters>4993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Atanasov Katharina - CIS Fribourg</dc:creator>
  <cp:keywords/>
  <dc:description/>
  <cp:lastModifiedBy>Atanasova Katharina - CIS Fribourg</cp:lastModifiedBy>
  <cp:revision>59</cp:revision>
  <dcterms:created xsi:type="dcterms:W3CDTF">2026-03-26T07:31:00Z</dcterms:created>
  <dcterms:modified xsi:type="dcterms:W3CDTF">2026-03-26T14:38:00Z</dcterms:modified>
</cp:coreProperties>
</file>