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4A305A" w:rsidTr="00A915D1">
        <w:tc>
          <w:tcPr>
            <w:tcW w:w="9062" w:type="dxa"/>
            <w:tcBorders>
              <w:top w:val="nil"/>
              <w:left w:val="nil"/>
              <w:bottom w:val="nil"/>
              <w:right w:val="nil"/>
            </w:tcBorders>
            <w:shd w:val="clear" w:color="auto" w:fill="F2F2F2" w:themeFill="background1" w:themeFillShade="F2"/>
          </w:tcPr>
          <w:p w:rsidR="00F35946" w:rsidRPr="00D129A9" w:rsidRDefault="00F35946" w:rsidP="001B5515">
            <w:pPr>
              <w:jc w:val="both"/>
              <w:rPr>
                <w:b/>
                <w:sz w:val="32"/>
                <w:szCs w:val="32"/>
              </w:rPr>
            </w:pPr>
            <w:r>
              <w:rPr>
                <w:b/>
                <w:sz w:val="32"/>
                <w:szCs w:val="32"/>
              </w:rPr>
              <w:t>Découvrir le rythme, Léa Schneider, Régis</w:t>
            </w:r>
            <w:r w:rsidR="00A7309D">
              <w:rPr>
                <w:b/>
                <w:sz w:val="32"/>
                <w:szCs w:val="32"/>
              </w:rPr>
              <w:t xml:space="preserve"> </w:t>
            </w:r>
            <w:proofErr w:type="spellStart"/>
            <w:r>
              <w:rPr>
                <w:b/>
                <w:sz w:val="32"/>
                <w:szCs w:val="32"/>
              </w:rPr>
              <w:t>Chevandier</w:t>
            </w:r>
            <w:proofErr w:type="spellEnd"/>
            <w:r>
              <w:rPr>
                <w:b/>
                <w:sz w:val="32"/>
                <w:szCs w:val="32"/>
              </w:rPr>
              <w:t>, Accès éditions</w:t>
            </w:r>
            <w:r w:rsidRPr="00D129A9">
              <w:rPr>
                <w:b/>
                <w:sz w:val="32"/>
                <w:szCs w:val="32"/>
              </w:rPr>
              <w:t xml:space="preserve">, </w:t>
            </w:r>
            <w:r>
              <w:rPr>
                <w:b/>
                <w:sz w:val="32"/>
                <w:szCs w:val="32"/>
              </w:rPr>
              <w:t>Schiltigheim,</w:t>
            </w:r>
            <w:r w:rsidR="004A36E6">
              <w:rPr>
                <w:b/>
                <w:sz w:val="32"/>
                <w:szCs w:val="32"/>
              </w:rPr>
              <w:t xml:space="preserve"> 2019. </w:t>
            </w:r>
          </w:p>
          <w:p w:rsidR="004A305A" w:rsidRDefault="004A305A" w:rsidP="001B5515">
            <w:pPr>
              <w:pStyle w:val="Paragraphedeliste"/>
              <w:jc w:val="both"/>
              <w:rPr>
                <w:b/>
                <w:color w:val="FBE4D5" w:themeColor="accent2" w:themeTint="33"/>
                <w:sz w:val="28"/>
                <w:szCs w:val="28"/>
              </w:rPr>
            </w:pPr>
          </w:p>
          <w:p w:rsidR="004A305A" w:rsidRDefault="004A305A" w:rsidP="001B5515">
            <w:pPr>
              <w:jc w:val="both"/>
            </w:pPr>
          </w:p>
        </w:tc>
      </w:tr>
    </w:tbl>
    <w:p w:rsidR="004A305A" w:rsidRDefault="004A305A" w:rsidP="001B5515">
      <w:pPr>
        <w:jc w:val="both"/>
      </w:pPr>
    </w:p>
    <w:p w:rsidR="004A36E6" w:rsidRDefault="004A36E6" w:rsidP="001B5515">
      <w:pPr>
        <w:jc w:val="both"/>
      </w:pPr>
      <w:r>
        <w:t xml:space="preserve">Ce document propose, à partir de </w:t>
      </w:r>
      <w:r w:rsidRPr="00A7309D">
        <w:t>l’ouvrage</w:t>
      </w:r>
      <w:r w:rsidRPr="00A7309D">
        <w:rPr>
          <w:i/>
        </w:rPr>
        <w:t xml:space="preserve"> Vers la Musique, maternelle,</w:t>
      </w:r>
      <w:r>
        <w:t xml:space="preserve"> des pistes de travail autour d</w:t>
      </w:r>
      <w:r w:rsidR="00A7309D">
        <w:t xml:space="preserve">es activités rythmiques </w:t>
      </w:r>
    </w:p>
    <w:p w:rsidR="00F35946" w:rsidRDefault="00F35946" w:rsidP="001B5515">
      <w:pPr>
        <w:pStyle w:val="Paragraphedeliste"/>
        <w:numPr>
          <w:ilvl w:val="0"/>
          <w:numId w:val="5"/>
        </w:numPr>
        <w:jc w:val="both"/>
        <w:rPr>
          <w:b/>
          <w:color w:val="1F4E79" w:themeColor="accent1" w:themeShade="80"/>
          <w:sz w:val="28"/>
          <w:szCs w:val="28"/>
        </w:rPr>
      </w:pPr>
      <w:r w:rsidRPr="00A915D1">
        <w:rPr>
          <w:b/>
          <w:color w:val="1F4E79" w:themeColor="accent1" w:themeShade="80"/>
          <w:sz w:val="28"/>
          <w:szCs w:val="28"/>
        </w:rPr>
        <w:t xml:space="preserve">Un peu de théorie </w:t>
      </w:r>
    </w:p>
    <w:p w:rsidR="00F35946" w:rsidRDefault="00F35946" w:rsidP="001B5515">
      <w:pPr>
        <w:jc w:val="both"/>
        <w:rPr>
          <w:b/>
          <w:sz w:val="24"/>
          <w:szCs w:val="24"/>
        </w:rPr>
      </w:pPr>
      <w:r w:rsidRPr="00F35946">
        <w:rPr>
          <w:b/>
          <w:sz w:val="24"/>
          <w:szCs w:val="24"/>
        </w:rPr>
        <w:t>p.188-189</w:t>
      </w:r>
    </w:p>
    <w:tbl>
      <w:tblPr>
        <w:tblStyle w:val="Grilledutableau"/>
        <w:tblW w:w="0" w:type="auto"/>
        <w:tblLook w:val="04A0" w:firstRow="1" w:lastRow="0" w:firstColumn="1" w:lastColumn="0" w:noHBand="0" w:noVBand="1"/>
      </w:tblPr>
      <w:tblGrid>
        <w:gridCol w:w="9062"/>
      </w:tblGrid>
      <w:tr w:rsidR="007316CA" w:rsidTr="007316CA">
        <w:tc>
          <w:tcPr>
            <w:tcW w:w="9062" w:type="dxa"/>
            <w:tcBorders>
              <w:top w:val="nil"/>
              <w:left w:val="nil"/>
              <w:bottom w:val="nil"/>
              <w:right w:val="nil"/>
            </w:tcBorders>
            <w:shd w:val="clear" w:color="auto" w:fill="F1C9FF"/>
          </w:tcPr>
          <w:p w:rsidR="007316CA" w:rsidRPr="007316CA" w:rsidRDefault="007316CA" w:rsidP="001B5515">
            <w:pPr>
              <w:pStyle w:val="Paragraphedeliste"/>
              <w:numPr>
                <w:ilvl w:val="0"/>
                <w:numId w:val="3"/>
              </w:numPr>
              <w:jc w:val="both"/>
              <w:rPr>
                <w:b/>
              </w:rPr>
            </w:pPr>
            <w:r w:rsidRPr="00F35946">
              <w:rPr>
                <w:b/>
              </w:rPr>
              <w:t>La durée d’un son</w:t>
            </w:r>
          </w:p>
        </w:tc>
      </w:tr>
    </w:tbl>
    <w:p w:rsidR="007316CA" w:rsidRPr="00F35946" w:rsidRDefault="007316CA" w:rsidP="001B5515">
      <w:pPr>
        <w:jc w:val="both"/>
        <w:rPr>
          <w:sz w:val="24"/>
          <w:szCs w:val="24"/>
        </w:rPr>
      </w:pPr>
    </w:p>
    <w:p w:rsidR="00F35946" w:rsidRDefault="00F35946" w:rsidP="001B5515">
      <w:pPr>
        <w:jc w:val="both"/>
      </w:pPr>
      <w:r>
        <w:t xml:space="preserve">La </w:t>
      </w:r>
      <w:r w:rsidRPr="00D129A9">
        <w:rPr>
          <w:b/>
        </w:rPr>
        <w:t>durée</w:t>
      </w:r>
      <w:r>
        <w:t xml:space="preserve"> est l’un des quatre paramètres du son (les trois autres sont la hauteur, l’intensité, le timbre)</w:t>
      </w:r>
    </w:p>
    <w:p w:rsidR="007316CA" w:rsidRDefault="00F35946" w:rsidP="001B5515">
      <w:pPr>
        <w:jc w:val="both"/>
      </w:pPr>
      <w:r>
        <w:t>« </w:t>
      </w:r>
      <w:r w:rsidRPr="005508A7">
        <w:rPr>
          <w:b/>
        </w:rPr>
        <w:t>Tout son a une durée</w:t>
      </w:r>
      <w:r>
        <w:t xml:space="preserve">. (…) En musique, la durée d’une note dépend de l’agencement des notes entre elles (le rythme) et de la vitesse d’exécution (le tempo) » </w:t>
      </w:r>
    </w:p>
    <w:tbl>
      <w:tblPr>
        <w:tblStyle w:val="Grilledutableau"/>
        <w:tblW w:w="0" w:type="auto"/>
        <w:tblLook w:val="04A0" w:firstRow="1" w:lastRow="0" w:firstColumn="1" w:lastColumn="0" w:noHBand="0" w:noVBand="1"/>
      </w:tblPr>
      <w:tblGrid>
        <w:gridCol w:w="9062"/>
      </w:tblGrid>
      <w:tr w:rsidR="007316CA" w:rsidTr="007316CA">
        <w:tc>
          <w:tcPr>
            <w:tcW w:w="9062" w:type="dxa"/>
            <w:tcBorders>
              <w:top w:val="nil"/>
              <w:left w:val="nil"/>
              <w:bottom w:val="nil"/>
              <w:right w:val="nil"/>
            </w:tcBorders>
            <w:shd w:val="clear" w:color="auto" w:fill="F1C9FF"/>
          </w:tcPr>
          <w:p w:rsidR="007316CA" w:rsidRPr="007316CA" w:rsidRDefault="007316CA" w:rsidP="001B5515">
            <w:pPr>
              <w:pStyle w:val="Paragraphedeliste"/>
              <w:numPr>
                <w:ilvl w:val="0"/>
                <w:numId w:val="3"/>
              </w:numPr>
              <w:jc w:val="both"/>
              <w:rPr>
                <w:b/>
              </w:rPr>
            </w:pPr>
            <w:r w:rsidRPr="007316CA">
              <w:rPr>
                <w:b/>
              </w:rPr>
              <w:t xml:space="preserve">Les concepts associés à la durée </w:t>
            </w:r>
          </w:p>
        </w:tc>
      </w:tr>
    </w:tbl>
    <w:p w:rsidR="007316CA" w:rsidRDefault="007316CA" w:rsidP="001B5515">
      <w:pPr>
        <w:jc w:val="both"/>
      </w:pPr>
    </w:p>
    <w:p w:rsidR="00F35946" w:rsidRDefault="007316CA" w:rsidP="001B5515">
      <w:pPr>
        <w:jc w:val="both"/>
      </w:pPr>
      <w:r>
        <w:t xml:space="preserve"> </w:t>
      </w:r>
      <w:r w:rsidR="00F35946">
        <w:t xml:space="preserve">« </w:t>
      </w:r>
      <w:r w:rsidR="00F35946" w:rsidRPr="005508A7">
        <w:rPr>
          <w:b/>
        </w:rPr>
        <w:t>Un son continu</w:t>
      </w:r>
      <w:r w:rsidR="00F35946">
        <w:t xml:space="preserve"> est un son qui ne s’arrête pas : il peut se représenter de cette manière : __________ »</w:t>
      </w:r>
    </w:p>
    <w:p w:rsidR="00F35946" w:rsidRDefault="00F35946" w:rsidP="001B5515">
      <w:pPr>
        <w:jc w:val="both"/>
      </w:pPr>
      <w:r>
        <w:t>« </w:t>
      </w:r>
      <w:r w:rsidRPr="005508A7">
        <w:rPr>
          <w:b/>
        </w:rPr>
        <w:t>Un son discontinu</w:t>
      </w:r>
      <w:r>
        <w:t xml:space="preserve"> est un son qui s’arrête : il peut se représenter de cette ma</w:t>
      </w:r>
      <w:r w:rsidR="007316CA">
        <w:t>nière : ----------- ou . . .</w:t>
      </w:r>
      <w:r>
        <w:t> »</w:t>
      </w:r>
    </w:p>
    <w:p w:rsidR="00F35946" w:rsidRDefault="00F35946" w:rsidP="001B5515">
      <w:pPr>
        <w:jc w:val="both"/>
      </w:pPr>
      <w:r>
        <w:t>« Tout son se compose d’une attaque généralement suivie d’une résonance plus ou moins importante ».</w:t>
      </w:r>
    </w:p>
    <w:p w:rsidR="00F35946" w:rsidRDefault="00F35946" w:rsidP="001B5515">
      <w:pPr>
        <w:jc w:val="both"/>
      </w:pPr>
      <w:r>
        <w:t xml:space="preserve">« Dans une problématique de recherche sonore, il est intéressant de remarquer que les objets en métal produisent des sons qui </w:t>
      </w:r>
      <w:r w:rsidRPr="005508A7">
        <w:rPr>
          <w:b/>
        </w:rPr>
        <w:t>résonnent</w:t>
      </w:r>
      <w:r>
        <w:t xml:space="preserve"> tandis que les objets en bois produisent des sons </w:t>
      </w:r>
      <w:r w:rsidRPr="005508A7">
        <w:rPr>
          <w:b/>
        </w:rPr>
        <w:t>secs</w:t>
      </w:r>
      <w:r>
        <w:t xml:space="preserve">. Le mode jeu intervient aussi grandement sur ce paramètre : les cordes pincées d’un clavecin résonnent par exemple moins longtemps que les cordes frappées d’un piano. C’est pour cela que le choix des instruments proposés aux élèves influencera leur façon de jouer : il sera plus facile d’émettre des sons brefs et précis avec des claves qu’avec un triangle » </w:t>
      </w:r>
    </w:p>
    <w:tbl>
      <w:tblPr>
        <w:tblStyle w:val="Grilledutableau"/>
        <w:tblW w:w="0" w:type="auto"/>
        <w:tblLook w:val="04A0" w:firstRow="1" w:lastRow="0" w:firstColumn="1" w:lastColumn="0" w:noHBand="0" w:noVBand="1"/>
      </w:tblPr>
      <w:tblGrid>
        <w:gridCol w:w="9062"/>
      </w:tblGrid>
      <w:tr w:rsidR="007316CA" w:rsidTr="007316CA">
        <w:tc>
          <w:tcPr>
            <w:tcW w:w="9062" w:type="dxa"/>
            <w:tcBorders>
              <w:top w:val="nil"/>
              <w:left w:val="nil"/>
              <w:bottom w:val="nil"/>
              <w:right w:val="nil"/>
            </w:tcBorders>
            <w:shd w:val="clear" w:color="auto" w:fill="F1C9FF"/>
          </w:tcPr>
          <w:p w:rsidR="007316CA" w:rsidRPr="0042395A" w:rsidRDefault="007316CA" w:rsidP="001B5515">
            <w:pPr>
              <w:pStyle w:val="Paragraphedeliste"/>
              <w:numPr>
                <w:ilvl w:val="0"/>
                <w:numId w:val="3"/>
              </w:numPr>
              <w:jc w:val="both"/>
              <w:rPr>
                <w:b/>
              </w:rPr>
            </w:pPr>
            <w:r w:rsidRPr="0042395A">
              <w:rPr>
                <w:b/>
              </w:rPr>
              <w:t>La pulsation</w:t>
            </w:r>
          </w:p>
        </w:tc>
      </w:tr>
    </w:tbl>
    <w:p w:rsidR="007316CA" w:rsidRDefault="007316CA" w:rsidP="001B5515">
      <w:pPr>
        <w:jc w:val="both"/>
      </w:pPr>
    </w:p>
    <w:p w:rsidR="00F35946" w:rsidRDefault="00F35946" w:rsidP="001B5515">
      <w:pPr>
        <w:jc w:val="both"/>
      </w:pPr>
      <w:r>
        <w:t>C’est un battement régulier (pulsation et pouls sont de la même famille : pour la notion de pulsation, on peut penser au battement régulier du cœur)</w:t>
      </w:r>
    </w:p>
    <w:tbl>
      <w:tblPr>
        <w:tblStyle w:val="Grilledutableau"/>
        <w:tblW w:w="0" w:type="auto"/>
        <w:tblLook w:val="04A0" w:firstRow="1" w:lastRow="0" w:firstColumn="1" w:lastColumn="0" w:noHBand="0" w:noVBand="1"/>
      </w:tblPr>
      <w:tblGrid>
        <w:gridCol w:w="9062"/>
      </w:tblGrid>
      <w:tr w:rsidR="0042395A" w:rsidTr="0042395A">
        <w:tc>
          <w:tcPr>
            <w:tcW w:w="9062" w:type="dxa"/>
            <w:tcBorders>
              <w:top w:val="nil"/>
              <w:left w:val="nil"/>
              <w:bottom w:val="nil"/>
              <w:right w:val="nil"/>
            </w:tcBorders>
            <w:shd w:val="clear" w:color="auto" w:fill="F1C9FF"/>
          </w:tcPr>
          <w:p w:rsidR="0042395A" w:rsidRPr="0042395A" w:rsidRDefault="0042395A" w:rsidP="001B5515">
            <w:pPr>
              <w:pStyle w:val="Paragraphedeliste"/>
              <w:numPr>
                <w:ilvl w:val="0"/>
                <w:numId w:val="3"/>
              </w:numPr>
              <w:jc w:val="both"/>
              <w:rPr>
                <w:b/>
              </w:rPr>
            </w:pPr>
            <w:r w:rsidRPr="0042395A">
              <w:rPr>
                <w:b/>
              </w:rPr>
              <w:t>Les temps et la mesure</w:t>
            </w:r>
          </w:p>
        </w:tc>
      </w:tr>
    </w:tbl>
    <w:p w:rsidR="007316CA" w:rsidRDefault="007316CA" w:rsidP="001B5515">
      <w:pPr>
        <w:jc w:val="both"/>
      </w:pPr>
    </w:p>
    <w:p w:rsidR="0042395A" w:rsidRDefault="00F35946" w:rsidP="001B5515">
      <w:pPr>
        <w:jc w:val="both"/>
      </w:pPr>
      <w:r>
        <w:t xml:space="preserve">Le </w:t>
      </w:r>
      <w:r w:rsidRPr="005508A7">
        <w:rPr>
          <w:b/>
        </w:rPr>
        <w:t>temps</w:t>
      </w:r>
      <w:r>
        <w:t xml:space="preserve"> est l’unité de mesure de la durée musicale. Les temps peuvent être regroupés pour former des </w:t>
      </w:r>
      <w:r w:rsidRPr="005508A7">
        <w:rPr>
          <w:b/>
        </w:rPr>
        <w:t>mesures</w:t>
      </w:r>
      <w:r>
        <w:t xml:space="preserve">. Selon le style de musique, certains temps sont plus ou moins marqués que d’autres. On parle de </w:t>
      </w:r>
      <w:r w:rsidRPr="005508A7">
        <w:rPr>
          <w:b/>
        </w:rPr>
        <w:t>temps forts</w:t>
      </w:r>
      <w:r>
        <w:t xml:space="preserve"> et de </w:t>
      </w:r>
      <w:r w:rsidRPr="005508A7">
        <w:rPr>
          <w:b/>
        </w:rPr>
        <w:t>temps faibles</w:t>
      </w:r>
      <w:r>
        <w:t xml:space="preserve">. </w:t>
      </w:r>
    </w:p>
    <w:p w:rsidR="0042395A" w:rsidRDefault="0042395A" w:rsidP="001B5515">
      <w:pPr>
        <w:jc w:val="both"/>
      </w:pPr>
      <w:r>
        <w:br w:type="page"/>
      </w:r>
    </w:p>
    <w:tbl>
      <w:tblPr>
        <w:tblStyle w:val="Grilledutableau"/>
        <w:tblW w:w="0" w:type="auto"/>
        <w:tblLook w:val="04A0" w:firstRow="1" w:lastRow="0" w:firstColumn="1" w:lastColumn="0" w:noHBand="0" w:noVBand="1"/>
      </w:tblPr>
      <w:tblGrid>
        <w:gridCol w:w="9062"/>
      </w:tblGrid>
      <w:tr w:rsidR="0042395A" w:rsidTr="0042395A">
        <w:tc>
          <w:tcPr>
            <w:tcW w:w="9062" w:type="dxa"/>
            <w:tcBorders>
              <w:top w:val="nil"/>
              <w:left w:val="nil"/>
              <w:bottom w:val="nil"/>
              <w:right w:val="nil"/>
            </w:tcBorders>
            <w:shd w:val="clear" w:color="auto" w:fill="F1C9FF"/>
          </w:tcPr>
          <w:p w:rsidR="0042395A" w:rsidRPr="0042395A" w:rsidRDefault="0042395A" w:rsidP="001B5515">
            <w:pPr>
              <w:pStyle w:val="Paragraphedeliste"/>
              <w:numPr>
                <w:ilvl w:val="0"/>
                <w:numId w:val="3"/>
              </w:numPr>
              <w:jc w:val="both"/>
              <w:rPr>
                <w:b/>
              </w:rPr>
            </w:pPr>
            <w:r w:rsidRPr="0042395A">
              <w:rPr>
                <w:b/>
              </w:rPr>
              <w:lastRenderedPageBreak/>
              <w:t>Le tempo</w:t>
            </w:r>
          </w:p>
        </w:tc>
      </w:tr>
    </w:tbl>
    <w:p w:rsidR="0042395A" w:rsidRDefault="0042395A" w:rsidP="001B5515">
      <w:pPr>
        <w:jc w:val="both"/>
      </w:pPr>
    </w:p>
    <w:p w:rsidR="00F35946" w:rsidRDefault="00F35946" w:rsidP="001B5515">
      <w:pPr>
        <w:jc w:val="both"/>
      </w:pPr>
      <w:r>
        <w:t xml:space="preserve">Il correspond à la </w:t>
      </w:r>
      <w:r w:rsidRPr="00103A1C">
        <w:rPr>
          <w:b/>
        </w:rPr>
        <w:t>vitesse de la pulsation</w:t>
      </w:r>
      <w:r>
        <w:t xml:space="preserve"> d’un morceau de musique. Il peut être régulier, accéléré ou ralenti au cours de l’exécution. </w:t>
      </w:r>
    </w:p>
    <w:p w:rsidR="00F35946" w:rsidRDefault="00F35946" w:rsidP="001B5515">
      <w:pPr>
        <w:jc w:val="both"/>
      </w:pPr>
      <w:r>
        <w:t xml:space="preserve">Depuis l’invention du métronome, l’indication de tempo peut être donnée en nombre de pulsations par minute. Par exemple, un tempo à 120 bat 120 fois par minute. </w:t>
      </w:r>
    </w:p>
    <w:tbl>
      <w:tblPr>
        <w:tblStyle w:val="Grilledutableau"/>
        <w:tblW w:w="0" w:type="auto"/>
        <w:tblLook w:val="04A0" w:firstRow="1" w:lastRow="0" w:firstColumn="1" w:lastColumn="0" w:noHBand="0" w:noVBand="1"/>
      </w:tblPr>
      <w:tblGrid>
        <w:gridCol w:w="9062"/>
      </w:tblGrid>
      <w:tr w:rsidR="00103A1C" w:rsidTr="00103A1C">
        <w:tc>
          <w:tcPr>
            <w:tcW w:w="9062" w:type="dxa"/>
            <w:tcBorders>
              <w:top w:val="nil"/>
              <w:left w:val="nil"/>
              <w:bottom w:val="nil"/>
              <w:right w:val="nil"/>
            </w:tcBorders>
            <w:shd w:val="clear" w:color="auto" w:fill="F1C9FF"/>
          </w:tcPr>
          <w:p w:rsidR="00103A1C" w:rsidRPr="00103A1C" w:rsidRDefault="00103A1C" w:rsidP="001B5515">
            <w:pPr>
              <w:pStyle w:val="Paragraphedeliste"/>
              <w:numPr>
                <w:ilvl w:val="0"/>
                <w:numId w:val="3"/>
              </w:numPr>
              <w:jc w:val="both"/>
              <w:rPr>
                <w:b/>
              </w:rPr>
            </w:pPr>
            <w:r w:rsidRPr="00103A1C">
              <w:rPr>
                <w:b/>
              </w:rPr>
              <w:t>Le rythme</w:t>
            </w:r>
          </w:p>
        </w:tc>
      </w:tr>
    </w:tbl>
    <w:p w:rsidR="00103A1C" w:rsidRDefault="00103A1C" w:rsidP="001B5515">
      <w:pPr>
        <w:jc w:val="both"/>
      </w:pPr>
    </w:p>
    <w:p w:rsidR="00F35946" w:rsidRDefault="00F35946" w:rsidP="001B5515">
      <w:pPr>
        <w:jc w:val="both"/>
      </w:pPr>
      <w:r>
        <w:t xml:space="preserve">Il correspond à l’agencement des sons en fonction de leur durée. Frapper le rythme d’un chant revient à frapper ses syllabes orales. </w:t>
      </w:r>
    </w:p>
    <w:p w:rsidR="00F35946" w:rsidRDefault="00F35946" w:rsidP="001B5515">
      <w:pPr>
        <w:jc w:val="both"/>
      </w:pPr>
      <w:r>
        <w:t xml:space="preserve">Un ostinato (du latin s’obstiner) est un motif rythmique qui se répète en boucle. </w:t>
      </w:r>
    </w:p>
    <w:p w:rsidR="00F35946" w:rsidRDefault="00F35946" w:rsidP="001B5515">
      <w:pPr>
        <w:jc w:val="both"/>
      </w:pPr>
      <w:r>
        <w:t>(Un ostinato célèbre : la caisse claire du boléro de Ravel)</w:t>
      </w:r>
    </w:p>
    <w:p w:rsidR="00103A1C" w:rsidRDefault="00103A1C" w:rsidP="001B5515">
      <w:pPr>
        <w:jc w:val="both"/>
      </w:pPr>
    </w:p>
    <w:tbl>
      <w:tblPr>
        <w:tblStyle w:val="Grilledutableau"/>
        <w:tblW w:w="0" w:type="auto"/>
        <w:tblLook w:val="04A0" w:firstRow="1" w:lastRow="0" w:firstColumn="1" w:lastColumn="0" w:noHBand="0" w:noVBand="1"/>
      </w:tblPr>
      <w:tblGrid>
        <w:gridCol w:w="9062"/>
      </w:tblGrid>
      <w:tr w:rsidR="00103A1C" w:rsidTr="00103A1C">
        <w:tc>
          <w:tcPr>
            <w:tcW w:w="9062" w:type="dxa"/>
            <w:tcBorders>
              <w:top w:val="nil"/>
              <w:left w:val="nil"/>
              <w:bottom w:val="nil"/>
              <w:right w:val="nil"/>
            </w:tcBorders>
            <w:shd w:val="clear" w:color="auto" w:fill="E7A3FF"/>
          </w:tcPr>
          <w:p w:rsidR="00103A1C" w:rsidRPr="00103A1C" w:rsidRDefault="00103A1C" w:rsidP="001B5515">
            <w:pPr>
              <w:jc w:val="both"/>
              <w:rPr>
                <w:b/>
              </w:rPr>
            </w:pPr>
            <w:r w:rsidRPr="00103A1C">
              <w:rPr>
                <w:b/>
              </w:rPr>
              <w:t xml:space="preserve">Ce qui peut poser problème : </w:t>
            </w:r>
          </w:p>
          <w:p w:rsidR="00103A1C" w:rsidRDefault="00103A1C" w:rsidP="001B5515">
            <w:pPr>
              <w:jc w:val="both"/>
            </w:pPr>
          </w:p>
          <w:p w:rsidR="00103A1C" w:rsidRDefault="00103A1C" w:rsidP="001B5515">
            <w:pPr>
              <w:jc w:val="both"/>
            </w:pPr>
            <w:r>
              <w:t xml:space="preserve">La </w:t>
            </w:r>
            <w:r w:rsidRPr="00103A1C">
              <w:rPr>
                <w:b/>
              </w:rPr>
              <w:t xml:space="preserve">lenteur </w:t>
            </w:r>
            <w:r>
              <w:t xml:space="preserve">est difficile à maîtriser pour les jeunes enfants car ils ont un rythme cardiaque accéléré. Des études montrent que </w:t>
            </w:r>
            <w:r w:rsidRPr="00103A1C">
              <w:rPr>
                <w:b/>
              </w:rPr>
              <w:t>l’enfant a une préférence pour les tempos rapides</w:t>
            </w:r>
            <w:r>
              <w:t xml:space="preserve">. Il est capable de différencier trois types de tempos différents (lent, modéré, rapide), mais a tendance à trouver lents les tempos modérés. De même, il est capable de percevoir des différences de durées, mais surtout les durées très courtes ou très longues, les intermédiaires étant considérées comme longues. </w:t>
            </w:r>
          </w:p>
          <w:p w:rsidR="00103A1C" w:rsidRDefault="00103A1C" w:rsidP="001B5515">
            <w:pPr>
              <w:jc w:val="both"/>
            </w:pPr>
          </w:p>
          <w:p w:rsidR="00103A1C" w:rsidRDefault="00103A1C" w:rsidP="001B5515">
            <w:pPr>
              <w:jc w:val="both"/>
            </w:pPr>
            <w:r>
              <w:t xml:space="preserve">Les termes </w:t>
            </w:r>
            <w:r w:rsidRPr="00103A1C">
              <w:rPr>
                <w:b/>
              </w:rPr>
              <w:t>doux et doucement</w:t>
            </w:r>
            <w:r>
              <w:t xml:space="preserve"> posent problème car ils sont équivoques : ils sont souvent utilisés pour désigner la vitesse, mais aussi l’intensité ou l’interprétation. Pour parler de la vitesse, il est plus juste de parler </w:t>
            </w:r>
            <w:r w:rsidRPr="00103A1C">
              <w:rPr>
                <w:b/>
              </w:rPr>
              <w:t>de lent et de lentement.</w:t>
            </w:r>
            <w:r>
              <w:t xml:space="preserve"> </w:t>
            </w:r>
          </w:p>
          <w:p w:rsidR="00103A1C" w:rsidRDefault="00103A1C" w:rsidP="001B5515">
            <w:pPr>
              <w:jc w:val="both"/>
            </w:pPr>
          </w:p>
          <w:p w:rsidR="00103A1C" w:rsidRDefault="00103A1C" w:rsidP="001B5515">
            <w:pPr>
              <w:jc w:val="both"/>
            </w:pPr>
          </w:p>
          <w:p w:rsidR="00103A1C" w:rsidRDefault="00103A1C" w:rsidP="001B5515">
            <w:pPr>
              <w:jc w:val="both"/>
            </w:pPr>
          </w:p>
        </w:tc>
      </w:tr>
    </w:tbl>
    <w:p w:rsidR="00103A1C" w:rsidRDefault="00103A1C" w:rsidP="001B5515">
      <w:pPr>
        <w:jc w:val="both"/>
      </w:pPr>
    </w:p>
    <w:p w:rsidR="006C0574" w:rsidRDefault="006C0574">
      <w:pPr>
        <w:rPr>
          <w:b/>
        </w:rPr>
      </w:pPr>
      <w:r>
        <w:rPr>
          <w:b/>
        </w:rPr>
        <w:br w:type="page"/>
      </w:r>
    </w:p>
    <w:p w:rsidR="00F35946" w:rsidRPr="00720AF0" w:rsidRDefault="00F35946" w:rsidP="001B5515">
      <w:pPr>
        <w:jc w:val="both"/>
        <w:rPr>
          <w:b/>
        </w:rPr>
      </w:pPr>
      <w:r w:rsidRPr="00720AF0">
        <w:rPr>
          <w:b/>
        </w:rPr>
        <w:lastRenderedPageBreak/>
        <w:t xml:space="preserve">Quelles percussions corporelles utiliser pour jouer des rythmes ? </w:t>
      </w:r>
    </w:p>
    <w:tbl>
      <w:tblPr>
        <w:tblStyle w:val="Grilledutableau"/>
        <w:tblW w:w="0" w:type="auto"/>
        <w:tblLook w:val="04A0" w:firstRow="1" w:lastRow="0" w:firstColumn="1" w:lastColumn="0" w:noHBand="0" w:noVBand="1"/>
      </w:tblPr>
      <w:tblGrid>
        <w:gridCol w:w="9062"/>
      </w:tblGrid>
      <w:tr w:rsidR="0046167F" w:rsidTr="0046167F">
        <w:tc>
          <w:tcPr>
            <w:tcW w:w="9062" w:type="dxa"/>
            <w:tcBorders>
              <w:top w:val="nil"/>
              <w:left w:val="nil"/>
              <w:bottom w:val="nil"/>
              <w:right w:val="nil"/>
            </w:tcBorders>
            <w:shd w:val="clear" w:color="auto" w:fill="FFD966" w:themeFill="accent4" w:themeFillTint="99"/>
          </w:tcPr>
          <w:p w:rsidR="0046167F" w:rsidRPr="0046167F" w:rsidRDefault="0046167F" w:rsidP="001B5515">
            <w:pPr>
              <w:jc w:val="both"/>
              <w:rPr>
                <w:b/>
              </w:rPr>
            </w:pPr>
            <w:r w:rsidRPr="0046167F">
              <w:rPr>
                <w:b/>
              </w:rPr>
              <w:t>Sur la tête et le ventre</w:t>
            </w:r>
          </w:p>
        </w:tc>
      </w:tr>
    </w:tbl>
    <w:p w:rsidR="0046167F" w:rsidRDefault="0046167F" w:rsidP="001B5515">
      <w:pPr>
        <w:jc w:val="both"/>
      </w:pPr>
    </w:p>
    <w:p w:rsidR="00F35946" w:rsidRDefault="00F35946" w:rsidP="001B5515">
      <w:pPr>
        <w:pStyle w:val="Paragraphedeliste"/>
        <w:numPr>
          <w:ilvl w:val="0"/>
          <w:numId w:val="4"/>
        </w:numPr>
        <w:jc w:val="both"/>
      </w:pPr>
      <w:r>
        <w:t xml:space="preserve">Avec les deux mains </w:t>
      </w:r>
    </w:p>
    <w:p w:rsidR="00F35946" w:rsidRDefault="00F35946" w:rsidP="001B5515">
      <w:pPr>
        <w:pStyle w:val="Paragraphedeliste"/>
        <w:numPr>
          <w:ilvl w:val="0"/>
          <w:numId w:val="4"/>
        </w:numPr>
        <w:jc w:val="both"/>
      </w:pPr>
      <w:r>
        <w:t xml:space="preserve">Avec une main </w:t>
      </w:r>
    </w:p>
    <w:tbl>
      <w:tblPr>
        <w:tblStyle w:val="Grilledutableau"/>
        <w:tblW w:w="0" w:type="auto"/>
        <w:tblLook w:val="04A0" w:firstRow="1" w:lastRow="0" w:firstColumn="1" w:lastColumn="0" w:noHBand="0" w:noVBand="1"/>
      </w:tblPr>
      <w:tblGrid>
        <w:gridCol w:w="9062"/>
      </w:tblGrid>
      <w:tr w:rsidR="0046167F" w:rsidTr="0046167F">
        <w:tc>
          <w:tcPr>
            <w:tcW w:w="9062" w:type="dxa"/>
            <w:tcBorders>
              <w:top w:val="nil"/>
              <w:left w:val="nil"/>
              <w:bottom w:val="nil"/>
              <w:right w:val="nil"/>
            </w:tcBorders>
            <w:shd w:val="clear" w:color="auto" w:fill="FFD966" w:themeFill="accent4" w:themeFillTint="99"/>
          </w:tcPr>
          <w:p w:rsidR="0046167F" w:rsidRPr="0046167F" w:rsidRDefault="0046167F" w:rsidP="001B5515">
            <w:pPr>
              <w:jc w:val="both"/>
              <w:rPr>
                <w:b/>
              </w:rPr>
            </w:pPr>
            <w:r w:rsidRPr="0046167F">
              <w:rPr>
                <w:b/>
              </w:rPr>
              <w:t>Avec la bouche</w:t>
            </w:r>
          </w:p>
        </w:tc>
      </w:tr>
    </w:tbl>
    <w:p w:rsidR="0046167F" w:rsidRDefault="0046167F" w:rsidP="001B5515">
      <w:pPr>
        <w:pStyle w:val="Paragraphedeliste"/>
        <w:jc w:val="both"/>
      </w:pPr>
    </w:p>
    <w:p w:rsidR="00F35946" w:rsidRDefault="00F35946" w:rsidP="001B5515">
      <w:pPr>
        <w:pStyle w:val="Paragraphedeliste"/>
        <w:numPr>
          <w:ilvl w:val="0"/>
          <w:numId w:val="4"/>
        </w:numPr>
        <w:jc w:val="both"/>
      </w:pPr>
      <w:r>
        <w:t>Claquements de langue</w:t>
      </w:r>
    </w:p>
    <w:p w:rsidR="00F35946" w:rsidRDefault="00F35946" w:rsidP="001B5515">
      <w:pPr>
        <w:pStyle w:val="Paragraphedeliste"/>
        <w:numPr>
          <w:ilvl w:val="0"/>
          <w:numId w:val="4"/>
        </w:numPr>
        <w:jc w:val="both"/>
      </w:pPr>
      <w:r>
        <w:t>Bisous</w:t>
      </w:r>
    </w:p>
    <w:p w:rsidR="00F35946" w:rsidRDefault="00F35946" w:rsidP="001B5515">
      <w:pPr>
        <w:pStyle w:val="Paragraphedeliste"/>
        <w:numPr>
          <w:ilvl w:val="0"/>
          <w:numId w:val="4"/>
        </w:numPr>
        <w:jc w:val="both"/>
      </w:pPr>
      <w:r>
        <w:t>Vibration des lèvres</w:t>
      </w:r>
    </w:p>
    <w:p w:rsidR="00F35946" w:rsidRDefault="00F35946" w:rsidP="001B5515">
      <w:pPr>
        <w:pStyle w:val="Paragraphedeliste"/>
        <w:numPr>
          <w:ilvl w:val="0"/>
          <w:numId w:val="4"/>
        </w:numPr>
        <w:jc w:val="both"/>
      </w:pPr>
      <w:r>
        <w:t>Sons produits sans les cordes vocales (</w:t>
      </w:r>
      <w:proofErr w:type="spellStart"/>
      <w:r>
        <w:t>ch</w:t>
      </w:r>
      <w:proofErr w:type="spellEnd"/>
      <w:r>
        <w:t>, f, s)</w:t>
      </w:r>
    </w:p>
    <w:p w:rsidR="0046167F" w:rsidRDefault="0046167F" w:rsidP="001B5515">
      <w:pPr>
        <w:jc w:val="both"/>
      </w:pPr>
    </w:p>
    <w:tbl>
      <w:tblPr>
        <w:tblStyle w:val="Grilledutableau"/>
        <w:tblW w:w="0" w:type="auto"/>
        <w:tblLook w:val="04A0" w:firstRow="1" w:lastRow="0" w:firstColumn="1" w:lastColumn="0" w:noHBand="0" w:noVBand="1"/>
      </w:tblPr>
      <w:tblGrid>
        <w:gridCol w:w="9062"/>
      </w:tblGrid>
      <w:tr w:rsidR="0046167F" w:rsidTr="0046167F">
        <w:tc>
          <w:tcPr>
            <w:tcW w:w="9062" w:type="dxa"/>
            <w:tcBorders>
              <w:top w:val="nil"/>
              <w:left w:val="nil"/>
              <w:bottom w:val="nil"/>
              <w:right w:val="nil"/>
            </w:tcBorders>
            <w:shd w:val="clear" w:color="auto" w:fill="FFD966" w:themeFill="accent4" w:themeFillTint="99"/>
          </w:tcPr>
          <w:p w:rsidR="0046167F" w:rsidRPr="0046167F" w:rsidRDefault="0046167F" w:rsidP="001B5515">
            <w:pPr>
              <w:jc w:val="both"/>
              <w:rPr>
                <w:b/>
              </w:rPr>
            </w:pPr>
            <w:r w:rsidRPr="0046167F">
              <w:rPr>
                <w:b/>
              </w:rPr>
              <w:t>Sur les cuisses, les épaules, les joues et la poitrine</w:t>
            </w:r>
          </w:p>
        </w:tc>
      </w:tr>
    </w:tbl>
    <w:p w:rsidR="0046167F" w:rsidRDefault="0046167F" w:rsidP="001B5515">
      <w:pPr>
        <w:jc w:val="both"/>
      </w:pPr>
    </w:p>
    <w:p w:rsidR="00F35946" w:rsidRDefault="00F35946" w:rsidP="001B5515">
      <w:pPr>
        <w:pStyle w:val="Paragraphedeliste"/>
        <w:numPr>
          <w:ilvl w:val="0"/>
          <w:numId w:val="4"/>
        </w:numPr>
        <w:jc w:val="both"/>
      </w:pPr>
      <w:r>
        <w:t xml:space="preserve">Avec les deux mains </w:t>
      </w:r>
    </w:p>
    <w:p w:rsidR="00F35946" w:rsidRDefault="00F35946" w:rsidP="001B5515">
      <w:pPr>
        <w:pStyle w:val="Paragraphedeliste"/>
        <w:numPr>
          <w:ilvl w:val="0"/>
          <w:numId w:val="4"/>
        </w:numPr>
        <w:jc w:val="both"/>
      </w:pPr>
      <w:r>
        <w:t>Avec la main droite à droite</w:t>
      </w:r>
    </w:p>
    <w:p w:rsidR="00F35946" w:rsidRDefault="00F35946" w:rsidP="001B5515">
      <w:pPr>
        <w:pStyle w:val="Paragraphedeliste"/>
        <w:numPr>
          <w:ilvl w:val="0"/>
          <w:numId w:val="4"/>
        </w:numPr>
        <w:jc w:val="both"/>
      </w:pPr>
      <w:r>
        <w:t>Avec la main gauche à gauche</w:t>
      </w:r>
    </w:p>
    <w:p w:rsidR="00F35946" w:rsidRDefault="00F35946" w:rsidP="001B5515">
      <w:pPr>
        <w:pStyle w:val="Paragraphedeliste"/>
        <w:numPr>
          <w:ilvl w:val="0"/>
          <w:numId w:val="4"/>
        </w:numPr>
        <w:jc w:val="both"/>
      </w:pPr>
      <w:r>
        <w:t xml:space="preserve">En croisant </w:t>
      </w:r>
    </w:p>
    <w:tbl>
      <w:tblPr>
        <w:tblStyle w:val="Grilledutableau"/>
        <w:tblW w:w="0" w:type="auto"/>
        <w:tblLook w:val="04A0" w:firstRow="1" w:lastRow="0" w:firstColumn="1" w:lastColumn="0" w:noHBand="0" w:noVBand="1"/>
      </w:tblPr>
      <w:tblGrid>
        <w:gridCol w:w="9062"/>
      </w:tblGrid>
      <w:tr w:rsidR="0046167F" w:rsidTr="0046167F">
        <w:tc>
          <w:tcPr>
            <w:tcW w:w="9062" w:type="dxa"/>
            <w:tcBorders>
              <w:top w:val="nil"/>
              <w:left w:val="nil"/>
              <w:bottom w:val="nil"/>
              <w:right w:val="nil"/>
            </w:tcBorders>
            <w:shd w:val="clear" w:color="auto" w:fill="FFD966" w:themeFill="accent4" w:themeFillTint="99"/>
          </w:tcPr>
          <w:p w:rsidR="0046167F" w:rsidRPr="0046167F" w:rsidRDefault="0046167F" w:rsidP="001B5515">
            <w:pPr>
              <w:jc w:val="both"/>
              <w:rPr>
                <w:b/>
              </w:rPr>
            </w:pPr>
            <w:r w:rsidRPr="0046167F">
              <w:rPr>
                <w:b/>
              </w:rPr>
              <w:t xml:space="preserve">Avec les mains </w:t>
            </w:r>
          </w:p>
        </w:tc>
      </w:tr>
    </w:tbl>
    <w:p w:rsidR="0046167F" w:rsidRDefault="0046167F" w:rsidP="001B5515">
      <w:pPr>
        <w:jc w:val="both"/>
      </w:pPr>
    </w:p>
    <w:p w:rsidR="00F35946" w:rsidRDefault="00F35946" w:rsidP="001B5515">
      <w:pPr>
        <w:pStyle w:val="Paragraphedeliste"/>
        <w:numPr>
          <w:ilvl w:val="0"/>
          <w:numId w:val="4"/>
        </w:numPr>
        <w:jc w:val="both"/>
      </w:pPr>
      <w:r>
        <w:t>Avec deux doigts d’une main sur la paume de l’autre</w:t>
      </w:r>
    </w:p>
    <w:p w:rsidR="00F35946" w:rsidRDefault="00F35946" w:rsidP="001B5515">
      <w:pPr>
        <w:pStyle w:val="Paragraphedeliste"/>
        <w:numPr>
          <w:ilvl w:val="0"/>
          <w:numId w:val="4"/>
        </w:numPr>
        <w:jc w:val="both"/>
      </w:pPr>
      <w:r>
        <w:t>Le pouce contre l’index</w:t>
      </w:r>
    </w:p>
    <w:p w:rsidR="00F35946" w:rsidRDefault="00F35946" w:rsidP="001B5515">
      <w:pPr>
        <w:pStyle w:val="Paragraphedeliste"/>
        <w:numPr>
          <w:ilvl w:val="0"/>
          <w:numId w:val="4"/>
        </w:numPr>
        <w:jc w:val="both"/>
      </w:pPr>
      <w:r>
        <w:t xml:space="preserve">Claquer des doigts </w:t>
      </w:r>
    </w:p>
    <w:p w:rsidR="00F35946" w:rsidRDefault="00F35946" w:rsidP="001B5515">
      <w:pPr>
        <w:jc w:val="both"/>
      </w:pPr>
    </w:p>
    <w:p w:rsidR="00F35946" w:rsidRPr="006C0574" w:rsidRDefault="00F35946" w:rsidP="001B5515">
      <w:pPr>
        <w:jc w:val="both"/>
        <w:rPr>
          <w:b/>
        </w:rPr>
      </w:pPr>
      <w:r w:rsidRPr="006C0574">
        <w:rPr>
          <w:b/>
        </w:rPr>
        <w:t xml:space="preserve">Quels instruments utiliser pour jouer des rythmes ? </w:t>
      </w:r>
    </w:p>
    <w:p w:rsidR="00F35946" w:rsidRDefault="00F35946" w:rsidP="001B5515">
      <w:pPr>
        <w:jc w:val="both"/>
      </w:pPr>
      <w:r>
        <w:t xml:space="preserve">Le triangle résonne. Il est intéressant pour jouer des sons longs, mais pas pour frapper des rythmes. A l’inverse, le </w:t>
      </w:r>
      <w:proofErr w:type="spellStart"/>
      <w:r>
        <w:t>woodblock</w:t>
      </w:r>
      <w:proofErr w:type="spellEnd"/>
      <w:r>
        <w:t xml:space="preserve">, les castagnettes et les claves produisent des sons secs, ce qui permet de frapper des rythmes avec précision. Le tambourin a l’avantage de permettre l’utilisation de différents gestes : en le frappant, on obtient un son court, en le frottant, on produit un son long. Le </w:t>
      </w:r>
      <w:proofErr w:type="spellStart"/>
      <w:r>
        <w:t>güiro</w:t>
      </w:r>
      <w:proofErr w:type="spellEnd"/>
      <w:r>
        <w:t xml:space="preserve"> permet de jouer des sons courts ou longs, mais nécessite une certaine maîtrise du geste pour être précis. Les instruments à secouer, tels que les maracas ou les grelots sont peu précis et donc déconseillés pour jouer des rythmes. </w:t>
      </w:r>
    </w:p>
    <w:tbl>
      <w:tblPr>
        <w:tblStyle w:val="Grilledutableau"/>
        <w:tblW w:w="0" w:type="auto"/>
        <w:tblLook w:val="04A0" w:firstRow="1" w:lastRow="0" w:firstColumn="1" w:lastColumn="0" w:noHBand="0" w:noVBand="1"/>
      </w:tblPr>
      <w:tblGrid>
        <w:gridCol w:w="2478"/>
        <w:gridCol w:w="3613"/>
      </w:tblGrid>
      <w:tr w:rsidR="00F35946" w:rsidTr="00EB124E">
        <w:tc>
          <w:tcPr>
            <w:tcW w:w="2478" w:type="dxa"/>
          </w:tcPr>
          <w:p w:rsidR="00F35946" w:rsidRDefault="00F35946" w:rsidP="001B5515">
            <w:pPr>
              <w:jc w:val="both"/>
            </w:pPr>
            <w:r>
              <w:rPr>
                <w:noProof/>
                <w:lang w:eastAsia="fr-FR"/>
              </w:rPr>
              <w:drawing>
                <wp:inline distT="0" distB="0" distL="0" distR="0" wp14:anchorId="5A0B6ED1" wp14:editId="03A71B06">
                  <wp:extent cx="1235211" cy="1076325"/>
                  <wp:effectExtent l="0" t="0" r="3175" b="0"/>
                  <wp:docPr id="1" name="Image 1" descr="C:\Users\slhuillier\AppData\Local\Microsoft\Windows\INetCache\Content.MSO\E9BEA0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huillier\AppData\Local\Microsoft\Windows\INetCache\Content.MSO\E9BEA06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830" cy="1087321"/>
                          </a:xfrm>
                          <a:prstGeom prst="rect">
                            <a:avLst/>
                          </a:prstGeom>
                          <a:noFill/>
                          <a:ln>
                            <a:noFill/>
                          </a:ln>
                        </pic:spPr>
                      </pic:pic>
                    </a:graphicData>
                  </a:graphic>
                </wp:inline>
              </w:drawing>
            </w:r>
          </w:p>
        </w:tc>
        <w:tc>
          <w:tcPr>
            <w:tcW w:w="3613" w:type="dxa"/>
          </w:tcPr>
          <w:p w:rsidR="00F35946" w:rsidRDefault="00F35946" w:rsidP="001B5515">
            <w:pPr>
              <w:jc w:val="both"/>
            </w:pPr>
            <w:r>
              <w:t xml:space="preserve">Un </w:t>
            </w:r>
            <w:proofErr w:type="spellStart"/>
            <w:r>
              <w:t>woodblock</w:t>
            </w:r>
            <w:proofErr w:type="spellEnd"/>
          </w:p>
        </w:tc>
      </w:tr>
      <w:tr w:rsidR="00F35946" w:rsidTr="00EB124E">
        <w:tc>
          <w:tcPr>
            <w:tcW w:w="2478" w:type="dxa"/>
          </w:tcPr>
          <w:p w:rsidR="00F35946" w:rsidRDefault="00F35946" w:rsidP="001B5515">
            <w:pPr>
              <w:jc w:val="both"/>
            </w:pPr>
            <w:r>
              <w:rPr>
                <w:noProof/>
                <w:lang w:eastAsia="fr-FR"/>
              </w:rPr>
              <w:drawing>
                <wp:inline distT="0" distB="0" distL="0" distR="0" wp14:anchorId="3CC47984" wp14:editId="5876899B">
                  <wp:extent cx="1085850" cy="638175"/>
                  <wp:effectExtent l="0" t="0" r="0" b="9525"/>
                  <wp:docPr id="2" name="Image 2" descr="C:\Users\slhuillier\AppData\Local\Microsoft\Windows\INetCache\Content.MSO\84FFC0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lhuillier\AppData\Local\Microsoft\Windows\INetCache\Content.MSO\84FFC0B1.tmp"/>
                          <pic:cNvPicPr>
                            <a:picLocks noChangeAspect="1" noChangeArrowheads="1"/>
                          </pic:cNvPicPr>
                        </pic:nvPicPr>
                        <pic:blipFill rotWithShape="1">
                          <a:blip r:embed="rId6">
                            <a:extLst>
                              <a:ext uri="{28A0092B-C50C-407E-A947-70E740481C1C}">
                                <a14:useLocalDpi xmlns:a14="http://schemas.microsoft.com/office/drawing/2010/main" val="0"/>
                              </a:ext>
                            </a:extLst>
                          </a:blip>
                          <a:srcRect t="25438" b="15789"/>
                          <a:stretch/>
                        </pic:blipFill>
                        <pic:spPr bwMode="auto">
                          <a:xfrm>
                            <a:off x="0" y="0"/>
                            <a:ext cx="1085850" cy="6381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13" w:type="dxa"/>
          </w:tcPr>
          <w:p w:rsidR="00F35946" w:rsidRDefault="00F35946" w:rsidP="001B5515">
            <w:pPr>
              <w:jc w:val="both"/>
            </w:pPr>
            <w:r>
              <w:t>Des castagnettes</w:t>
            </w:r>
          </w:p>
        </w:tc>
      </w:tr>
      <w:tr w:rsidR="00F35946" w:rsidTr="00EB124E">
        <w:tc>
          <w:tcPr>
            <w:tcW w:w="2478" w:type="dxa"/>
          </w:tcPr>
          <w:p w:rsidR="00F35946" w:rsidRDefault="00F35946" w:rsidP="001B5515">
            <w:pPr>
              <w:jc w:val="both"/>
            </w:pPr>
            <w:r>
              <w:rPr>
                <w:noProof/>
                <w:lang w:eastAsia="fr-FR"/>
              </w:rPr>
              <w:lastRenderedPageBreak/>
              <w:drawing>
                <wp:inline distT="0" distB="0" distL="0" distR="0" wp14:anchorId="5689D22E" wp14:editId="00510482">
                  <wp:extent cx="1436949" cy="1076325"/>
                  <wp:effectExtent l="0" t="0" r="0" b="0"/>
                  <wp:docPr id="3" name="Image 3" descr="C:\Users\slhuillier\AppData\Local\Microsoft\Windows\INetCache\Content.MSO\C3E736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lhuillier\AppData\Local\Microsoft\Windows\INetCache\Content.MSO\C3E736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422" cy="1087915"/>
                          </a:xfrm>
                          <a:prstGeom prst="rect">
                            <a:avLst/>
                          </a:prstGeom>
                          <a:noFill/>
                          <a:ln>
                            <a:noFill/>
                          </a:ln>
                        </pic:spPr>
                      </pic:pic>
                    </a:graphicData>
                  </a:graphic>
                </wp:inline>
              </w:drawing>
            </w:r>
          </w:p>
          <w:p w:rsidR="00F35946" w:rsidRDefault="00F35946" w:rsidP="001B5515">
            <w:pPr>
              <w:jc w:val="both"/>
            </w:pPr>
          </w:p>
        </w:tc>
        <w:tc>
          <w:tcPr>
            <w:tcW w:w="3613" w:type="dxa"/>
          </w:tcPr>
          <w:p w:rsidR="00F35946" w:rsidRDefault="00F35946" w:rsidP="001B5515">
            <w:pPr>
              <w:jc w:val="both"/>
            </w:pPr>
            <w:r>
              <w:t xml:space="preserve">Des claves </w:t>
            </w:r>
          </w:p>
        </w:tc>
      </w:tr>
      <w:tr w:rsidR="00F35946" w:rsidTr="00EB124E">
        <w:tc>
          <w:tcPr>
            <w:tcW w:w="2478" w:type="dxa"/>
          </w:tcPr>
          <w:p w:rsidR="00F35946" w:rsidRDefault="00F35946" w:rsidP="001B5515">
            <w:pPr>
              <w:jc w:val="both"/>
            </w:pPr>
            <w:r>
              <w:rPr>
                <w:noProof/>
                <w:lang w:eastAsia="fr-FR"/>
              </w:rPr>
              <w:drawing>
                <wp:inline distT="0" distB="0" distL="0" distR="0" wp14:anchorId="3F26A1E1" wp14:editId="481D067D">
                  <wp:extent cx="1047750" cy="1047750"/>
                  <wp:effectExtent l="0" t="0" r="0" b="0"/>
                  <wp:docPr id="4" name="Image 4" descr="C:\Users\slhuillier\AppData\Local\Microsoft\Windows\INetCache\Content.MSO\2EFFA8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lhuillier\AppData\Local\Microsoft\Windows\INetCache\Content.MSO\2EFFA88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3613" w:type="dxa"/>
          </w:tcPr>
          <w:p w:rsidR="00F35946" w:rsidRDefault="00F35946" w:rsidP="001B5515">
            <w:pPr>
              <w:jc w:val="both"/>
            </w:pPr>
            <w:r>
              <w:t xml:space="preserve">Un </w:t>
            </w:r>
            <w:proofErr w:type="spellStart"/>
            <w:r>
              <w:t>güiro</w:t>
            </w:r>
            <w:proofErr w:type="spellEnd"/>
          </w:p>
        </w:tc>
      </w:tr>
      <w:tr w:rsidR="00F35946" w:rsidTr="00EB124E">
        <w:tc>
          <w:tcPr>
            <w:tcW w:w="2478" w:type="dxa"/>
          </w:tcPr>
          <w:p w:rsidR="00F35946" w:rsidRDefault="00EB124E" w:rsidP="001B5515">
            <w:pPr>
              <w:jc w:val="both"/>
            </w:pPr>
            <w:r>
              <w:rPr>
                <w:noProof/>
                <w:lang w:eastAsia="fr-FR"/>
              </w:rPr>
              <w:drawing>
                <wp:anchor distT="0" distB="0" distL="114300" distR="114300" simplePos="0" relativeHeight="251658240" behindDoc="1" locked="0" layoutInCell="1" allowOverlap="1">
                  <wp:simplePos x="0" y="0"/>
                  <wp:positionH relativeFrom="column">
                    <wp:posOffset>95250</wp:posOffset>
                  </wp:positionH>
                  <wp:positionV relativeFrom="paragraph">
                    <wp:posOffset>161925</wp:posOffset>
                  </wp:positionV>
                  <wp:extent cx="1179830" cy="990600"/>
                  <wp:effectExtent l="0" t="0" r="1270" b="0"/>
                  <wp:wrapTight wrapText="bothSides">
                    <wp:wrapPolygon edited="0">
                      <wp:start x="0" y="0"/>
                      <wp:lineTo x="0" y="21185"/>
                      <wp:lineTo x="21274" y="21185"/>
                      <wp:lineTo x="21274" y="0"/>
                      <wp:lineTo x="0" y="0"/>
                    </wp:wrapPolygon>
                  </wp:wrapTight>
                  <wp:docPr id="6" name="Image 6" descr="C:\Users\slhuillier\AppData\Local\Microsoft\Windows\INetCache\Content.MSO\B62580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lhuillier\AppData\Local\Microsoft\Windows\INetCache\Content.MSO\B6258029.tmp"/>
                          <pic:cNvPicPr>
                            <a:picLocks noChangeAspect="1" noChangeArrowheads="1"/>
                          </pic:cNvPicPr>
                        </pic:nvPicPr>
                        <pic:blipFill rotWithShape="1">
                          <a:blip r:embed="rId9">
                            <a:extLst>
                              <a:ext uri="{28A0092B-C50C-407E-A947-70E740481C1C}">
                                <a14:useLocalDpi xmlns:a14="http://schemas.microsoft.com/office/drawing/2010/main" val="0"/>
                              </a:ext>
                            </a:extLst>
                          </a:blip>
                          <a:srcRect t="3572" b="12092"/>
                          <a:stretch/>
                        </pic:blipFill>
                        <pic:spPr bwMode="auto">
                          <a:xfrm>
                            <a:off x="0" y="0"/>
                            <a:ext cx="117983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35946" w:rsidRDefault="00F35946" w:rsidP="001B5515">
            <w:pPr>
              <w:jc w:val="both"/>
            </w:pPr>
          </w:p>
        </w:tc>
        <w:tc>
          <w:tcPr>
            <w:tcW w:w="3613" w:type="dxa"/>
          </w:tcPr>
          <w:p w:rsidR="00F35946" w:rsidRDefault="00F35946" w:rsidP="001B5515">
            <w:pPr>
              <w:jc w:val="both"/>
            </w:pPr>
            <w:r>
              <w:t xml:space="preserve">Des maracas </w:t>
            </w:r>
          </w:p>
        </w:tc>
      </w:tr>
      <w:tr w:rsidR="00F35946" w:rsidTr="00EB124E">
        <w:tc>
          <w:tcPr>
            <w:tcW w:w="2478" w:type="dxa"/>
          </w:tcPr>
          <w:p w:rsidR="00F35946" w:rsidRDefault="00F35946" w:rsidP="001B5515">
            <w:pPr>
              <w:jc w:val="both"/>
              <w:rPr>
                <w:noProof/>
                <w:lang w:eastAsia="fr-FR"/>
              </w:rPr>
            </w:pPr>
            <w:r>
              <w:rPr>
                <w:noProof/>
                <w:lang w:eastAsia="fr-FR"/>
              </w:rPr>
              <w:drawing>
                <wp:inline distT="0" distB="0" distL="0" distR="0" wp14:anchorId="36BBB99A" wp14:editId="5ACC0C9B">
                  <wp:extent cx="1152525" cy="1152525"/>
                  <wp:effectExtent l="0" t="0" r="9525" b="9525"/>
                  <wp:docPr id="7" name="Image 7" descr="C:\Users\slhuillier\AppData\Local\Microsoft\Windows\INetCache\Content.MSO\70E1B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lhuillier\AppData\Local\Microsoft\Windows\INetCache\Content.MSO\70E1BD1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3613" w:type="dxa"/>
          </w:tcPr>
          <w:p w:rsidR="00F35946" w:rsidRDefault="00F35946" w:rsidP="001B5515">
            <w:pPr>
              <w:jc w:val="both"/>
            </w:pPr>
            <w:r>
              <w:t xml:space="preserve">Des grelots </w:t>
            </w:r>
          </w:p>
        </w:tc>
      </w:tr>
    </w:tbl>
    <w:p w:rsidR="00F35946" w:rsidRPr="00F35946" w:rsidRDefault="00F35946" w:rsidP="001B5515">
      <w:pPr>
        <w:jc w:val="both"/>
        <w:rPr>
          <w:b/>
          <w:color w:val="1F4E79" w:themeColor="accent1" w:themeShade="80"/>
          <w:sz w:val="28"/>
          <w:szCs w:val="28"/>
        </w:rPr>
      </w:pPr>
    </w:p>
    <w:p w:rsidR="00F35946" w:rsidRDefault="00F35946" w:rsidP="001B5515">
      <w:pPr>
        <w:pStyle w:val="Paragraphedeliste"/>
        <w:numPr>
          <w:ilvl w:val="0"/>
          <w:numId w:val="5"/>
        </w:numPr>
        <w:jc w:val="both"/>
        <w:rPr>
          <w:b/>
          <w:color w:val="1F4E79" w:themeColor="accent1" w:themeShade="80"/>
          <w:sz w:val="28"/>
          <w:szCs w:val="28"/>
        </w:rPr>
      </w:pPr>
      <w:r w:rsidRPr="00F35946">
        <w:rPr>
          <w:b/>
          <w:color w:val="1F4E79" w:themeColor="accent1" w:themeShade="80"/>
          <w:sz w:val="28"/>
          <w:szCs w:val="28"/>
        </w:rPr>
        <w:t>Activités</w:t>
      </w:r>
    </w:p>
    <w:p w:rsidR="00D129A9" w:rsidRDefault="001B5515" w:rsidP="001B5515">
      <w:pPr>
        <w:jc w:val="both"/>
      </w:pPr>
      <w:r>
        <w:t xml:space="preserve">A réaliser dès la PS : </w:t>
      </w:r>
      <w:r w:rsidR="006C0574">
        <w:t>(p. 190 et suivantes)</w:t>
      </w:r>
    </w:p>
    <w:p w:rsidR="006C0574" w:rsidRPr="006C0574" w:rsidRDefault="006C0574" w:rsidP="006C0574">
      <w:pPr>
        <w:shd w:val="clear" w:color="auto" w:fill="92D050"/>
        <w:jc w:val="center"/>
        <w:rPr>
          <w:b/>
          <w:sz w:val="32"/>
          <w:szCs w:val="32"/>
        </w:rPr>
      </w:pPr>
      <w:r w:rsidRPr="006C0574">
        <w:rPr>
          <w:b/>
          <w:sz w:val="32"/>
          <w:szCs w:val="32"/>
        </w:rPr>
        <w:t>LA PULSATION</w:t>
      </w:r>
    </w:p>
    <w:p w:rsidR="006C0574" w:rsidRDefault="006C0574" w:rsidP="006C0574">
      <w:pPr>
        <w:jc w:val="both"/>
        <w:rPr>
          <w:b/>
        </w:rPr>
      </w:pPr>
    </w:p>
    <w:tbl>
      <w:tblPr>
        <w:tblStyle w:val="Grilledutableau"/>
        <w:tblW w:w="0" w:type="auto"/>
        <w:tblLook w:val="04A0" w:firstRow="1" w:lastRow="0" w:firstColumn="1" w:lastColumn="0" w:noHBand="0" w:noVBand="1"/>
      </w:tblPr>
      <w:tblGrid>
        <w:gridCol w:w="9062"/>
      </w:tblGrid>
      <w:tr w:rsidR="006C0574" w:rsidTr="006C0574">
        <w:tc>
          <w:tcPr>
            <w:tcW w:w="9062" w:type="dxa"/>
            <w:tcBorders>
              <w:top w:val="nil"/>
              <w:left w:val="nil"/>
              <w:bottom w:val="nil"/>
              <w:right w:val="nil"/>
            </w:tcBorders>
            <w:shd w:val="clear" w:color="auto" w:fill="FFFF99"/>
          </w:tcPr>
          <w:p w:rsidR="006C0574" w:rsidRPr="006C0574" w:rsidRDefault="006C0574" w:rsidP="006C0574">
            <w:pPr>
              <w:pStyle w:val="Paragraphedeliste"/>
              <w:numPr>
                <w:ilvl w:val="0"/>
                <w:numId w:val="4"/>
              </w:numPr>
              <w:jc w:val="both"/>
              <w:rPr>
                <w:b/>
              </w:rPr>
            </w:pPr>
            <w:r w:rsidRPr="006C0574">
              <w:rPr>
                <w:b/>
              </w:rPr>
              <w:t xml:space="preserve">Découvrir la pulsation interne </w:t>
            </w:r>
          </w:p>
          <w:p w:rsidR="006C0574" w:rsidRDefault="006C0574" w:rsidP="006C0574">
            <w:pPr>
              <w:ind w:left="360"/>
              <w:jc w:val="both"/>
            </w:pPr>
            <w:r>
              <w:t>Matériel : un stéthoscope (ceux des jeux d’imitation médecin fonctionnent) ou l’oreille</w:t>
            </w:r>
          </w:p>
          <w:p w:rsidR="006C0574" w:rsidRDefault="006C0574" w:rsidP="006C0574">
            <w:pPr>
              <w:pStyle w:val="Paragraphedeliste"/>
              <w:numPr>
                <w:ilvl w:val="1"/>
                <w:numId w:val="4"/>
              </w:numPr>
              <w:jc w:val="both"/>
            </w:pPr>
            <w:r>
              <w:t>Ecouter des bruits de battements de cœur</w:t>
            </w:r>
          </w:p>
          <w:p w:rsidR="006C0574" w:rsidRDefault="006C0574" w:rsidP="006C0574">
            <w:pPr>
              <w:pStyle w:val="Paragraphedeliste"/>
              <w:numPr>
                <w:ilvl w:val="1"/>
                <w:numId w:val="4"/>
              </w:numPr>
              <w:jc w:val="both"/>
            </w:pPr>
            <w:r>
              <w:t>Frapper les pulsations les battements de cœur entendus</w:t>
            </w:r>
          </w:p>
          <w:p w:rsidR="006C0574" w:rsidRDefault="006C0574" w:rsidP="006C0574">
            <w:pPr>
              <w:pStyle w:val="Paragraphedeliste"/>
              <w:numPr>
                <w:ilvl w:val="1"/>
                <w:numId w:val="4"/>
              </w:numPr>
              <w:jc w:val="both"/>
            </w:pPr>
            <w:r>
              <w:t xml:space="preserve">Frapper des percussions </w:t>
            </w:r>
            <w:proofErr w:type="gramStart"/>
            <w:r>
              <w:t>corporelles  sans</w:t>
            </w:r>
            <w:proofErr w:type="gramEnd"/>
            <w:r>
              <w:t xml:space="preserve"> musique : l’enseignant frappe des pulsations sur différentes parties du corps. Il change au bout d’une dizaine de pulsations au même endroit. </w:t>
            </w:r>
          </w:p>
          <w:p w:rsidR="006C0574" w:rsidRDefault="006C0574" w:rsidP="006C0574">
            <w:pPr>
              <w:jc w:val="both"/>
              <w:rPr>
                <w:b/>
              </w:rPr>
            </w:pPr>
          </w:p>
        </w:tc>
      </w:tr>
    </w:tbl>
    <w:p w:rsidR="007D52AF" w:rsidRDefault="007D52AF" w:rsidP="006C0574">
      <w:pPr>
        <w:jc w:val="both"/>
      </w:pPr>
    </w:p>
    <w:p w:rsidR="007D52AF" w:rsidRDefault="007D52AF">
      <w:r>
        <w:br w:type="page"/>
      </w:r>
    </w:p>
    <w:p w:rsidR="006C0574" w:rsidRDefault="006C0574" w:rsidP="006C0574">
      <w:pPr>
        <w:jc w:val="both"/>
      </w:pPr>
    </w:p>
    <w:tbl>
      <w:tblPr>
        <w:tblStyle w:val="Grilledutableau"/>
        <w:tblW w:w="0" w:type="auto"/>
        <w:tblLook w:val="04A0" w:firstRow="1" w:lastRow="0" w:firstColumn="1" w:lastColumn="0" w:noHBand="0" w:noVBand="1"/>
      </w:tblPr>
      <w:tblGrid>
        <w:gridCol w:w="9062"/>
      </w:tblGrid>
      <w:tr w:rsidR="006C0574" w:rsidTr="007D52AF">
        <w:tc>
          <w:tcPr>
            <w:tcW w:w="9062" w:type="dxa"/>
            <w:tcBorders>
              <w:top w:val="nil"/>
              <w:left w:val="nil"/>
              <w:bottom w:val="nil"/>
              <w:right w:val="nil"/>
            </w:tcBorders>
            <w:shd w:val="clear" w:color="auto" w:fill="FFFF99"/>
          </w:tcPr>
          <w:p w:rsidR="006C0574" w:rsidRPr="006C0574" w:rsidRDefault="006C0574" w:rsidP="006C0574">
            <w:pPr>
              <w:pStyle w:val="Paragraphedeliste"/>
              <w:numPr>
                <w:ilvl w:val="0"/>
                <w:numId w:val="4"/>
              </w:numPr>
              <w:jc w:val="both"/>
              <w:rPr>
                <w:b/>
              </w:rPr>
            </w:pPr>
            <w:r w:rsidRPr="006C0574">
              <w:rPr>
                <w:b/>
              </w:rPr>
              <w:t xml:space="preserve">Ressentir la pulsation : </w:t>
            </w:r>
          </w:p>
          <w:p w:rsidR="006C0574" w:rsidRDefault="006C0574" w:rsidP="006C0574">
            <w:pPr>
              <w:pStyle w:val="Paragraphedeliste"/>
              <w:numPr>
                <w:ilvl w:val="1"/>
                <w:numId w:val="4"/>
              </w:numPr>
              <w:jc w:val="both"/>
            </w:pPr>
            <w:r>
              <w:t xml:space="preserve">Balancements : les bras d’avant en arrière, puis d’une jambe sur l’autre, régulièrement. Lorsque les gestes sont maîtrisés, un enfant peut devenir le chef d’orchestre. </w:t>
            </w:r>
          </w:p>
          <w:p w:rsidR="006C0574" w:rsidRDefault="006C0574" w:rsidP="006C0574">
            <w:pPr>
              <w:pStyle w:val="Paragraphedeliste"/>
              <w:numPr>
                <w:ilvl w:val="1"/>
                <w:numId w:val="4"/>
              </w:numPr>
              <w:jc w:val="both"/>
            </w:pPr>
            <w:r>
              <w:t>Frappés dans les mains : Les enfants se synchronisent sur les frappes de l’enseignant</w:t>
            </w:r>
          </w:p>
          <w:p w:rsidR="006C0574" w:rsidRDefault="006C0574" w:rsidP="006C0574">
            <w:pPr>
              <w:pStyle w:val="Paragraphedeliste"/>
              <w:numPr>
                <w:ilvl w:val="1"/>
                <w:numId w:val="4"/>
              </w:numPr>
              <w:jc w:val="both"/>
            </w:pPr>
            <w:r>
              <w:t xml:space="preserve">Marche au son du tambourin : Les enfants essaient de se synchroniser en marchant au rythme du tambourin. </w:t>
            </w:r>
          </w:p>
          <w:p w:rsidR="006C0574" w:rsidRDefault="006C0574" w:rsidP="006C0574">
            <w:pPr>
              <w:pStyle w:val="Paragraphedeliste"/>
              <w:numPr>
                <w:ilvl w:val="1"/>
                <w:numId w:val="4"/>
              </w:numPr>
              <w:jc w:val="both"/>
            </w:pPr>
            <w:r>
              <w:t>Marche sur la musique : sur un morceau dont la pulsation est très marquée (comme la Marseillaise par exemple)</w:t>
            </w:r>
          </w:p>
          <w:p w:rsidR="006C0574" w:rsidRDefault="006C0574" w:rsidP="006C0574">
            <w:pPr>
              <w:jc w:val="both"/>
            </w:pPr>
            <w:r>
              <w:t>Frappés silencieux : L’enseignant frappe de plus en plus silencieusement</w:t>
            </w:r>
          </w:p>
        </w:tc>
      </w:tr>
    </w:tbl>
    <w:p w:rsidR="006C0574" w:rsidRDefault="006C0574" w:rsidP="006C0574">
      <w:pPr>
        <w:jc w:val="both"/>
      </w:pPr>
      <w:bookmarkStart w:id="0" w:name="_GoBack"/>
      <w:bookmarkEnd w:id="0"/>
    </w:p>
    <w:tbl>
      <w:tblPr>
        <w:tblStyle w:val="Grilledutableau"/>
        <w:tblW w:w="0" w:type="auto"/>
        <w:tblLook w:val="04A0" w:firstRow="1" w:lastRow="0" w:firstColumn="1" w:lastColumn="0" w:noHBand="0" w:noVBand="1"/>
      </w:tblPr>
      <w:tblGrid>
        <w:gridCol w:w="9062"/>
      </w:tblGrid>
      <w:tr w:rsidR="007D52AF" w:rsidTr="007D52AF">
        <w:tc>
          <w:tcPr>
            <w:tcW w:w="9062" w:type="dxa"/>
            <w:tcBorders>
              <w:top w:val="nil"/>
              <w:left w:val="nil"/>
              <w:bottom w:val="nil"/>
              <w:right w:val="nil"/>
            </w:tcBorders>
            <w:shd w:val="clear" w:color="auto" w:fill="FFFF99"/>
          </w:tcPr>
          <w:p w:rsidR="007D52AF" w:rsidRPr="006C0574" w:rsidRDefault="007D52AF" w:rsidP="007D52AF">
            <w:pPr>
              <w:pStyle w:val="Paragraphedeliste"/>
              <w:numPr>
                <w:ilvl w:val="0"/>
                <w:numId w:val="4"/>
              </w:numPr>
              <w:jc w:val="both"/>
              <w:rPr>
                <w:b/>
              </w:rPr>
            </w:pPr>
            <w:r w:rsidRPr="006C0574">
              <w:rPr>
                <w:b/>
              </w:rPr>
              <w:t>Marquer corporellement la pulsation</w:t>
            </w:r>
          </w:p>
          <w:p w:rsidR="007D52AF" w:rsidRPr="00720AF0" w:rsidRDefault="007D52AF" w:rsidP="007D52AF">
            <w:pPr>
              <w:jc w:val="both"/>
              <w:rPr>
                <w:b/>
              </w:rPr>
            </w:pPr>
            <w:r>
              <w:t xml:space="preserve">Frappés en percussions corporelles sur de la musique (varier les percussions, cf. </w:t>
            </w:r>
            <w:r w:rsidRPr="00720AF0">
              <w:rPr>
                <w:b/>
              </w:rPr>
              <w:t>Quelles percussions corporelles utiliser pour jouer des rythmes </w:t>
            </w:r>
            <w:proofErr w:type="gramStart"/>
            <w:r w:rsidRPr="00720AF0">
              <w:rPr>
                <w:b/>
              </w:rPr>
              <w:t xml:space="preserve">? </w:t>
            </w:r>
            <w:r w:rsidRPr="00A7309D">
              <w:t>)</w:t>
            </w:r>
            <w:proofErr w:type="gramEnd"/>
          </w:p>
          <w:p w:rsidR="007D52AF" w:rsidRDefault="007D52AF" w:rsidP="007D52AF">
            <w:pPr>
              <w:pStyle w:val="Paragraphedeliste"/>
              <w:numPr>
                <w:ilvl w:val="1"/>
                <w:numId w:val="4"/>
              </w:numPr>
              <w:jc w:val="both"/>
            </w:pPr>
            <w:r>
              <w:t>Jeu chanté : sur « savez-vous planter les choux ?)</w:t>
            </w:r>
          </w:p>
          <w:p w:rsidR="007D52AF" w:rsidRDefault="007D52AF" w:rsidP="007D52AF">
            <w:pPr>
              <w:jc w:val="both"/>
            </w:pPr>
          </w:p>
        </w:tc>
      </w:tr>
    </w:tbl>
    <w:p w:rsidR="0070199E" w:rsidRDefault="0070199E" w:rsidP="006C0574">
      <w:pPr>
        <w:jc w:val="both"/>
      </w:pPr>
    </w:p>
    <w:p w:rsidR="00582DBA" w:rsidRDefault="00582DBA" w:rsidP="001B5515">
      <w:pPr>
        <w:jc w:val="both"/>
      </w:pPr>
      <w:r>
        <w:t>Bibliographie : Vers la musique maternelle TPS-PS-MS-GS</w:t>
      </w:r>
      <w:r w:rsidR="00A7309D">
        <w:t>, L. Schneider</w:t>
      </w:r>
      <w:r>
        <w:t xml:space="preserve"> chez Accès éditions, 2019</w:t>
      </w:r>
    </w:p>
    <w:sectPr w:rsidR="00582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17F"/>
    <w:multiLevelType w:val="hybridMultilevel"/>
    <w:tmpl w:val="D21ABA0E"/>
    <w:lvl w:ilvl="0" w:tplc="5A7485B4">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C019B3"/>
    <w:multiLevelType w:val="hybridMultilevel"/>
    <w:tmpl w:val="05A4D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6C0B49"/>
    <w:multiLevelType w:val="hybridMultilevel"/>
    <w:tmpl w:val="DB3AD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910109"/>
    <w:multiLevelType w:val="hybridMultilevel"/>
    <w:tmpl w:val="DB3AD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B11E7D"/>
    <w:multiLevelType w:val="hybridMultilevel"/>
    <w:tmpl w:val="8B2A5A5C"/>
    <w:lvl w:ilvl="0" w:tplc="F5FA1604">
      <w:start w:val="1"/>
      <w:numFmt w:val="upperRoman"/>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B044BC"/>
    <w:multiLevelType w:val="hybridMultilevel"/>
    <w:tmpl w:val="DB3AD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A5552E"/>
    <w:multiLevelType w:val="hybridMultilevel"/>
    <w:tmpl w:val="8B2A5A5C"/>
    <w:lvl w:ilvl="0" w:tplc="F5FA1604">
      <w:start w:val="1"/>
      <w:numFmt w:val="upperRoman"/>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90B146D"/>
    <w:multiLevelType w:val="hybridMultilevel"/>
    <w:tmpl w:val="DB3AD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BB3BE0"/>
    <w:multiLevelType w:val="hybridMultilevel"/>
    <w:tmpl w:val="DB3AD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DD59A9"/>
    <w:multiLevelType w:val="hybridMultilevel"/>
    <w:tmpl w:val="DB3AD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6"/>
  </w:num>
  <w:num w:numId="6">
    <w:abstractNumId w:val="3"/>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BA"/>
    <w:rsid w:val="00076E74"/>
    <w:rsid w:val="00103A1C"/>
    <w:rsid w:val="001B5515"/>
    <w:rsid w:val="002D4D5D"/>
    <w:rsid w:val="0042395A"/>
    <w:rsid w:val="0045404E"/>
    <w:rsid w:val="0046167F"/>
    <w:rsid w:val="004A305A"/>
    <w:rsid w:val="004A36E6"/>
    <w:rsid w:val="004C16C5"/>
    <w:rsid w:val="005508A7"/>
    <w:rsid w:val="00582DBA"/>
    <w:rsid w:val="006545A1"/>
    <w:rsid w:val="00680AC1"/>
    <w:rsid w:val="006C0574"/>
    <w:rsid w:val="0070199E"/>
    <w:rsid w:val="00720AF0"/>
    <w:rsid w:val="007316CA"/>
    <w:rsid w:val="007D52AF"/>
    <w:rsid w:val="0091013A"/>
    <w:rsid w:val="00A32CEE"/>
    <w:rsid w:val="00A67802"/>
    <w:rsid w:val="00A7309D"/>
    <w:rsid w:val="00A8616F"/>
    <w:rsid w:val="00A915D1"/>
    <w:rsid w:val="00B67A42"/>
    <w:rsid w:val="00BB3850"/>
    <w:rsid w:val="00C74968"/>
    <w:rsid w:val="00D112D3"/>
    <w:rsid w:val="00D129A9"/>
    <w:rsid w:val="00D20101"/>
    <w:rsid w:val="00EB124E"/>
    <w:rsid w:val="00F0293A"/>
    <w:rsid w:val="00F35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5D99"/>
  <w15:chartTrackingRefBased/>
  <w15:docId w15:val="{BC8C6A9A-CCE2-413C-9868-C16B6AA5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DBA"/>
    <w:pPr>
      <w:ind w:left="720"/>
      <w:contextualSpacing/>
    </w:pPr>
  </w:style>
  <w:style w:type="table" w:styleId="Grilledutableau">
    <w:name w:val="Table Grid"/>
    <w:basedOn w:val="TableauNormal"/>
    <w:uiPriority w:val="39"/>
    <w:rsid w:val="004A3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912</Words>
  <Characters>5018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ACADEMIE DE VERSAILLES</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Lhuillier</dc:creator>
  <cp:keywords/>
  <dc:description/>
  <cp:lastModifiedBy>Sarah Lhuillier</cp:lastModifiedBy>
  <cp:revision>26</cp:revision>
  <dcterms:created xsi:type="dcterms:W3CDTF">2020-03-15T09:45:00Z</dcterms:created>
  <dcterms:modified xsi:type="dcterms:W3CDTF">2020-03-19T17:04:00Z</dcterms:modified>
</cp:coreProperties>
</file>