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4F1" w:rsidRPr="00DA54F1" w:rsidRDefault="00DA54F1" w:rsidP="00DA54F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-647700</wp:posOffset>
            </wp:positionV>
            <wp:extent cx="2218055" cy="1661795"/>
            <wp:effectExtent l="0" t="0" r="0" b="0"/>
            <wp:wrapTight wrapText="bothSides">
              <wp:wrapPolygon edited="0">
                <wp:start x="0" y="0"/>
                <wp:lineTo x="0" y="21295"/>
                <wp:lineTo x="21334" y="21295"/>
                <wp:lineTo x="21334" y="0"/>
                <wp:lineTo x="0" y="0"/>
              </wp:wrapPolygon>
            </wp:wrapTight>
            <wp:docPr id="20" name="Image 20" descr="T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V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4F1" w:rsidRPr="00DA54F1" w:rsidRDefault="00DA54F1" w:rsidP="00DA54F1">
      <w:pPr>
        <w:rPr>
          <w:rFonts w:ascii="Calibri" w:eastAsia="Calibri" w:hAnsi="Calibri" w:cs="Times New Roman"/>
        </w:rPr>
      </w:pPr>
    </w:p>
    <w:p w:rsidR="00DA54F1" w:rsidRPr="00DA54F1" w:rsidRDefault="00DA54F1" w:rsidP="00DA54F1">
      <w:pPr>
        <w:spacing w:after="160" w:line="235" w:lineRule="atLeast"/>
        <w:jc w:val="both"/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:rsidR="00DA54F1" w:rsidRPr="00DA54F1" w:rsidRDefault="00DA54F1" w:rsidP="00DA54F1">
      <w:pPr>
        <w:spacing w:after="160" w:line="235" w:lineRule="atLeast"/>
        <w:jc w:val="both"/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:rsidR="00FF1BE2" w:rsidRPr="00FF1BE2" w:rsidRDefault="00DA54F1" w:rsidP="00FF1BE2">
      <w:pPr>
        <w:pStyle w:val="Paragraphedeliste"/>
        <w:numPr>
          <w:ilvl w:val="0"/>
          <w:numId w:val="2"/>
        </w:numPr>
        <w:ind w:left="0" w:firstLine="0"/>
        <w:rPr>
          <w:rFonts w:ascii="Calibri" w:eastAsia="Calibri" w:hAnsi="Calibri" w:cs="Calibri"/>
          <w:b/>
          <w:kern w:val="3"/>
          <w:u w:val="single"/>
          <w:lang w:eastAsia="fr-FR"/>
        </w:rPr>
      </w:pPr>
      <w:r w:rsidRPr="00FF1BE2">
        <w:rPr>
          <w:rFonts w:eastAsia="Calibri" w:cs="Times New Roman"/>
          <w:noProof/>
          <w:color w:val="548DD4" w:themeColor="text2" w:themeTint="99"/>
          <w:lang w:eastAsia="fr-FR"/>
        </w:rPr>
        <w:drawing>
          <wp:anchor distT="0" distB="0" distL="114300" distR="114300" simplePos="0" relativeHeight="251662336" behindDoc="1" locked="0" layoutInCell="1" allowOverlap="1" wp14:anchorId="3A411835" wp14:editId="6E4A84F7">
            <wp:simplePos x="0" y="0"/>
            <wp:positionH relativeFrom="column">
              <wp:posOffset>2065020</wp:posOffset>
            </wp:positionH>
            <wp:positionV relativeFrom="paragraph">
              <wp:posOffset>1153160</wp:posOffset>
            </wp:positionV>
            <wp:extent cx="17526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ight>
            <wp:docPr id="19" name="Image 19" descr="calend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lendri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BE2">
        <w:rPr>
          <w:rFonts w:ascii="Calibri" w:eastAsia="Times New Roman" w:hAnsi="Calibri" w:cs="Calibri"/>
          <w:bCs/>
          <w:color w:val="548DD4" w:themeColor="text2" w:themeTint="99"/>
          <w:lang w:eastAsia="fr-FR"/>
        </w:rPr>
        <w:t>La réforme appelée « </w:t>
      </w:r>
      <w:r w:rsidRPr="00FF1BE2">
        <w:rPr>
          <w:rFonts w:ascii="Calibri" w:eastAsia="Times New Roman" w:hAnsi="Calibri" w:cs="Calibri"/>
          <w:b/>
          <w:bCs/>
          <w:color w:val="548DD4" w:themeColor="text2" w:themeTint="99"/>
          <w:lang w:eastAsia="fr-FR"/>
        </w:rPr>
        <w:t>Transformation de la Voie Professionnelle</w:t>
      </w:r>
      <w:r w:rsidRPr="00FF1BE2">
        <w:rPr>
          <w:rFonts w:ascii="Calibri" w:eastAsia="Times New Roman" w:hAnsi="Calibri" w:cs="Calibri"/>
          <w:bCs/>
          <w:color w:val="548DD4" w:themeColor="text2" w:themeTint="99"/>
          <w:lang w:eastAsia="fr-FR"/>
        </w:rPr>
        <w:t xml:space="preserve"> » doit rentrer en application dès le mois de septembre 2019 et de façon graduelle pour certaines sections. </w:t>
      </w:r>
      <w:r w:rsidRPr="00FF1BE2">
        <w:rPr>
          <w:rFonts w:ascii="Calibri" w:eastAsia="Times New Roman" w:hAnsi="Calibri" w:cs="Calibri"/>
          <w:bCs/>
          <w:color w:val="000000"/>
          <w:lang w:eastAsia="fr-FR"/>
        </w:rPr>
        <w:br/>
      </w:r>
    </w:p>
    <w:p w:rsidR="00DA54F1" w:rsidRPr="00FF1BE2" w:rsidRDefault="00DA54F1" w:rsidP="00FF1BE2">
      <w:pPr>
        <w:pStyle w:val="Paragraphedeliste"/>
        <w:numPr>
          <w:ilvl w:val="0"/>
          <w:numId w:val="2"/>
        </w:numPr>
        <w:ind w:left="0" w:firstLine="0"/>
        <w:rPr>
          <w:rFonts w:ascii="Calibri" w:eastAsia="Calibri" w:hAnsi="Calibri" w:cs="Calibri"/>
          <w:b/>
          <w:kern w:val="3"/>
          <w:u w:val="single"/>
          <w:lang w:eastAsia="fr-FR"/>
        </w:rPr>
      </w:pPr>
      <w:r w:rsidRPr="00FF1BE2">
        <w:rPr>
          <w:rFonts w:ascii="Calibri" w:eastAsia="Calibri" w:hAnsi="Calibri" w:cs="Times New Roman"/>
          <w:b/>
          <w:color w:val="548DD4" w:themeColor="text2" w:themeTint="99"/>
        </w:rPr>
        <w:t>Toutes les informations sur la Transformation de la Voie Professionnelle se trouvent ici </w:t>
      </w:r>
      <w:proofErr w:type="gramStart"/>
      <w:r w:rsidRPr="00FF1BE2">
        <w:rPr>
          <w:rFonts w:ascii="Calibri" w:eastAsia="Calibri" w:hAnsi="Calibri" w:cs="Times New Roman"/>
          <w:b/>
          <w:color w:val="548DD4" w:themeColor="text2" w:themeTint="99"/>
        </w:rPr>
        <w:t>:</w:t>
      </w:r>
      <w:proofErr w:type="gramEnd"/>
      <w:r w:rsidRPr="00FF1BE2">
        <w:rPr>
          <w:rFonts w:ascii="Calibri" w:eastAsia="Calibri" w:hAnsi="Calibri" w:cs="Times New Roman"/>
          <w:color w:val="548DD4" w:themeColor="text2" w:themeTint="99"/>
        </w:rPr>
        <w:br/>
      </w:r>
      <w:r w:rsidRPr="00FF1BE2">
        <w:rPr>
          <w:rFonts w:ascii="Calibri" w:eastAsia="Calibri" w:hAnsi="Calibri" w:cs="Times New Roman"/>
        </w:rPr>
        <w:t xml:space="preserve">=&gt; Ressources: </w:t>
      </w:r>
      <w:hyperlink r:id="rId8" w:history="1">
        <w:r w:rsidRPr="00FF1BE2">
          <w:rPr>
            <w:rFonts w:ascii="Calibri" w:eastAsia="Calibri" w:hAnsi="Calibri" w:cs="Times New Roman"/>
            <w:color w:val="0000FF"/>
            <w:u w:val="single"/>
          </w:rPr>
          <w:t>https://eduscol.education.fr/cid133260/transformer-le-lyc</w:t>
        </w:r>
        <w:r w:rsidRPr="00FF1BE2">
          <w:rPr>
            <w:rFonts w:ascii="Calibri" w:eastAsia="Calibri" w:hAnsi="Calibri" w:cs="Times New Roman"/>
            <w:color w:val="0000FF"/>
            <w:u w:val="single"/>
          </w:rPr>
          <w:t>e</w:t>
        </w:r>
        <w:r w:rsidRPr="00FF1BE2">
          <w:rPr>
            <w:rFonts w:ascii="Calibri" w:eastAsia="Calibri" w:hAnsi="Calibri" w:cs="Times New Roman"/>
            <w:color w:val="0000FF"/>
            <w:u w:val="single"/>
          </w:rPr>
          <w:t>e-professionnel.html</w:t>
        </w:r>
      </w:hyperlink>
      <w:r w:rsidRPr="00FF1BE2">
        <w:rPr>
          <w:rFonts w:ascii="Calibri" w:eastAsia="Calibri" w:hAnsi="Calibri" w:cs="Times New Roman"/>
          <w:color w:val="0000FF"/>
          <w:u w:val="single"/>
        </w:rPr>
        <w:br/>
      </w:r>
    </w:p>
    <w:p w:rsidR="00DA54F1" w:rsidRPr="00DA54F1" w:rsidRDefault="00DA54F1" w:rsidP="00DA54F1">
      <w:pPr>
        <w:rPr>
          <w:rFonts w:ascii="Calibri" w:eastAsia="Calibri" w:hAnsi="Calibri" w:cs="Calibri"/>
          <w:b/>
          <w:kern w:val="3"/>
          <w:u w:val="single"/>
          <w:lang w:eastAsia="fr-FR"/>
        </w:rPr>
      </w:pPr>
    </w:p>
    <w:p w:rsidR="00DA54F1" w:rsidRPr="00DA54F1" w:rsidRDefault="00DA54F1" w:rsidP="00DA54F1">
      <w:pPr>
        <w:rPr>
          <w:rFonts w:ascii="Calibri" w:eastAsia="Calibri" w:hAnsi="Calibri" w:cs="Calibri"/>
          <w:b/>
          <w:kern w:val="3"/>
          <w:u w:val="single"/>
          <w:lang w:eastAsia="fr-FR"/>
        </w:rPr>
      </w:pPr>
    </w:p>
    <w:p w:rsidR="00DA54F1" w:rsidRDefault="00DA54F1" w:rsidP="00DA54F1">
      <w:pPr>
        <w:rPr>
          <w:rFonts w:ascii="Calibri" w:eastAsia="Calibri" w:hAnsi="Calibri" w:cs="Calibri"/>
          <w:b/>
          <w:kern w:val="3"/>
          <w:u w:val="single"/>
          <w:lang w:eastAsia="fr-FR"/>
        </w:rPr>
      </w:pPr>
    </w:p>
    <w:p w:rsidR="00DA54F1" w:rsidRDefault="00DA54F1" w:rsidP="00DA54F1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Calibri" w:hAnsi="Calibri" w:cs="Calibri"/>
          <w:b/>
          <w:color w:val="7030A0"/>
          <w:kern w:val="3"/>
          <w:lang w:eastAsia="fr-FR"/>
        </w:rPr>
      </w:pPr>
      <w:r>
        <w:rPr>
          <w:rFonts w:ascii="Calibri" w:eastAsia="Calibri" w:hAnsi="Calibri" w:cs="Calibri"/>
          <w:b/>
          <w:color w:val="7030A0"/>
          <w:kern w:val="3"/>
          <w:lang w:eastAsia="fr-FR"/>
        </w:rPr>
        <w:br/>
      </w:r>
    </w:p>
    <w:p w:rsidR="00FF1BE2" w:rsidRDefault="00FF1BE2" w:rsidP="00DA54F1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Calibri" w:hAnsi="Calibri" w:cs="Calibri"/>
          <w:kern w:val="3"/>
          <w:lang w:eastAsia="fr-FR"/>
        </w:rPr>
      </w:pPr>
    </w:p>
    <w:p w:rsidR="00DA54F1" w:rsidRPr="00FF1BE2" w:rsidRDefault="00DA54F1" w:rsidP="00FF1BE2">
      <w:pPr>
        <w:pStyle w:val="Paragraphedeliste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spacing w:after="0" w:line="240" w:lineRule="auto"/>
        <w:ind w:left="0" w:firstLine="0"/>
        <w:textAlignment w:val="baseline"/>
        <w:rPr>
          <w:rFonts w:ascii="Calibri" w:eastAsia="Calibri" w:hAnsi="Calibri" w:cs="Calibri"/>
          <w:kern w:val="3"/>
          <w:lang w:eastAsia="fr-FR"/>
        </w:rPr>
      </w:pPr>
      <w:r w:rsidRPr="00FF1BE2">
        <w:rPr>
          <w:rFonts w:ascii="Calibri" w:eastAsia="Calibri" w:hAnsi="Calibri" w:cs="Calibri"/>
          <w:color w:val="548DD4" w:themeColor="text2" w:themeTint="99"/>
          <w:kern w:val="3"/>
          <w:lang w:eastAsia="fr-FR"/>
        </w:rPr>
        <w:t>Le calendrier de déploiement de la Transformation de la Voie Professionnelle se fait en fonction des familles de métiers et rentrera graduellement en application ; pour certaines familles de métiers dès la rentrée 2019, d’autres à la rentrée 2020 ou à la rentrée 2021.</w:t>
      </w:r>
      <w:r w:rsidRPr="00FF1BE2">
        <w:rPr>
          <w:rFonts w:ascii="Calibri" w:eastAsia="Calibri" w:hAnsi="Calibri" w:cs="Calibri"/>
          <w:color w:val="548DD4" w:themeColor="text2" w:themeTint="99"/>
          <w:kern w:val="3"/>
          <w:lang w:eastAsia="fr-FR"/>
        </w:rPr>
        <w:br/>
        <w:t xml:space="preserve">Le calendrier de déploiement se trouve sur le lien suivant : </w:t>
      </w:r>
      <w:hyperlink r:id="rId9" w:history="1">
        <w:r w:rsidR="00FF1BE2">
          <w:rPr>
            <w:rStyle w:val="Lienhypertexte"/>
          </w:rPr>
          <w:t>https://cache.media.eduscol.education.fr/file/lycee_pro_2018/52/8/Les_14_familles_de_metiers_pour_la_seconde_professionnelle_1051528.pdf</w:t>
        </w:r>
      </w:hyperlink>
      <w:r w:rsidRPr="00FF1BE2">
        <w:rPr>
          <w:rFonts w:ascii="Calibri" w:eastAsia="Calibri" w:hAnsi="Calibri" w:cs="Calibri"/>
          <w:kern w:val="3"/>
          <w:lang w:eastAsia="fr-FR"/>
        </w:rPr>
        <w:br/>
      </w:r>
    </w:p>
    <w:p w:rsidR="00DA54F1" w:rsidRDefault="00DA54F1" w:rsidP="00DA54F1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Calibri" w:hAnsi="Calibri" w:cs="Calibri"/>
          <w:kern w:val="3"/>
          <w:lang w:eastAsia="fr-FR"/>
        </w:rPr>
      </w:pPr>
      <w:r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5FFB7DB9" wp14:editId="4E130DA7">
            <wp:simplePos x="0" y="0"/>
            <wp:positionH relativeFrom="column">
              <wp:posOffset>2166620</wp:posOffset>
            </wp:positionH>
            <wp:positionV relativeFrom="paragraph">
              <wp:posOffset>22860</wp:posOffset>
            </wp:positionV>
            <wp:extent cx="153352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466" y="21200"/>
                <wp:lineTo x="21466" y="0"/>
                <wp:lineTo x="0" y="0"/>
              </wp:wrapPolygon>
            </wp:wrapTight>
            <wp:docPr id="18" name="Image 18" descr="vade-mec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de-mecum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kern w:val="3"/>
          <w:lang w:eastAsia="fr-FR"/>
        </w:rPr>
        <w:br/>
      </w:r>
      <w:r>
        <w:rPr>
          <w:rFonts w:ascii="Calibri" w:eastAsia="Calibri" w:hAnsi="Calibri" w:cs="Calibri"/>
          <w:kern w:val="3"/>
          <w:lang w:eastAsia="fr-FR"/>
        </w:rPr>
        <w:br/>
      </w:r>
    </w:p>
    <w:p w:rsidR="00DA54F1" w:rsidRPr="00DA54F1" w:rsidRDefault="00DA54F1" w:rsidP="00DA54F1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Calibri" w:hAnsi="Calibri" w:cs="Calibri"/>
          <w:kern w:val="3"/>
          <w:lang w:eastAsia="fr-FR"/>
        </w:rPr>
      </w:pPr>
    </w:p>
    <w:p w:rsidR="00DA54F1" w:rsidRPr="00DA54F1" w:rsidRDefault="00FF1BE2" w:rsidP="00DA54F1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Calibri" w:hAnsi="Calibri" w:cs="Calibri"/>
          <w:b/>
          <w:kern w:val="3"/>
          <w:lang w:eastAsia="fr-FR"/>
        </w:rPr>
      </w:pPr>
      <w:r>
        <w:rPr>
          <w:rFonts w:ascii="Calibri" w:eastAsia="Calibri" w:hAnsi="Calibri" w:cs="Calibri"/>
          <w:b/>
          <w:kern w:val="3"/>
          <w:lang w:eastAsia="fr-FR"/>
        </w:rPr>
        <w:br/>
      </w:r>
      <w:r>
        <w:rPr>
          <w:rFonts w:ascii="Calibri" w:eastAsia="Calibri" w:hAnsi="Calibri" w:cs="Calibri"/>
          <w:b/>
          <w:kern w:val="3"/>
          <w:lang w:eastAsia="fr-FR"/>
        </w:rPr>
        <w:br/>
      </w:r>
      <w:r>
        <w:rPr>
          <w:rFonts w:ascii="Calibri" w:eastAsia="Calibri" w:hAnsi="Calibri" w:cs="Calibri"/>
          <w:b/>
          <w:kern w:val="3"/>
          <w:lang w:eastAsia="fr-FR"/>
        </w:rPr>
        <w:br/>
      </w:r>
      <w:r>
        <w:rPr>
          <w:rFonts w:ascii="Calibri" w:eastAsia="Calibri" w:hAnsi="Calibri" w:cs="Calibri"/>
          <w:b/>
          <w:kern w:val="3"/>
          <w:lang w:eastAsia="fr-FR"/>
        </w:rPr>
        <w:br/>
      </w:r>
    </w:p>
    <w:p w:rsidR="00DA54F1" w:rsidRPr="00DA54F1" w:rsidRDefault="00DA54F1" w:rsidP="00DA54F1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Calibri" w:hAnsi="Calibri" w:cs="Calibri"/>
          <w:b/>
          <w:kern w:val="3"/>
          <w:lang w:eastAsia="fr-FR"/>
        </w:rPr>
      </w:pPr>
    </w:p>
    <w:p w:rsidR="00DA54F1" w:rsidRPr="00FF1BE2" w:rsidRDefault="00DA54F1" w:rsidP="00FF1BE2">
      <w:pPr>
        <w:pStyle w:val="Paragraphedeliste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spacing w:after="0" w:line="240" w:lineRule="auto"/>
        <w:ind w:left="0" w:firstLine="0"/>
        <w:textAlignment w:val="baseline"/>
        <w:rPr>
          <w:rFonts w:ascii="Calibri" w:eastAsia="Times New Roman" w:hAnsi="Calibri" w:cs="Calibri"/>
          <w:bCs/>
          <w:color w:val="000000"/>
          <w:lang w:eastAsia="fr-FR"/>
        </w:rPr>
      </w:pPr>
      <w:r w:rsidRPr="00FF1BE2">
        <w:rPr>
          <w:rFonts w:ascii="Calibri" w:eastAsia="Calibri" w:hAnsi="Calibri" w:cs="Times New Roman"/>
          <w:color w:val="548DD4" w:themeColor="text2" w:themeTint="99"/>
        </w:rPr>
        <w:t xml:space="preserve">Voici les </w:t>
      </w:r>
      <w:proofErr w:type="spellStart"/>
      <w:r w:rsidRPr="00FF1BE2">
        <w:rPr>
          <w:rFonts w:ascii="Calibri" w:eastAsia="Calibri" w:hAnsi="Calibri" w:cs="Times New Roman"/>
          <w:color w:val="548DD4" w:themeColor="text2" w:themeTint="99"/>
        </w:rPr>
        <w:t>Vade-Mecums</w:t>
      </w:r>
      <w:proofErr w:type="spellEnd"/>
      <w:r w:rsidRPr="00FF1BE2">
        <w:rPr>
          <w:rFonts w:ascii="Calibri" w:eastAsia="Calibri" w:hAnsi="Calibri" w:cs="Times New Roman"/>
          <w:color w:val="548DD4" w:themeColor="text2" w:themeTint="99"/>
        </w:rPr>
        <w:t xml:space="preserve"> publiés par le ministère qui concernent les collègues de Langues Vivantes au L.P :</w:t>
      </w:r>
      <w:r w:rsidRPr="00FF1BE2">
        <w:rPr>
          <w:rFonts w:ascii="Calibri" w:eastAsia="Calibri" w:hAnsi="Calibri" w:cs="Times New Roman"/>
          <w:color w:val="548DD4" w:themeColor="text2" w:themeTint="99"/>
        </w:rPr>
        <w:br/>
      </w:r>
      <w:r w:rsidRPr="00FF1BE2">
        <w:rPr>
          <w:rFonts w:ascii="Calibri" w:eastAsia="Calibri" w:hAnsi="Calibri" w:cs="Times New Roman"/>
        </w:rPr>
        <w:br/>
      </w:r>
      <w:r w:rsidRPr="00FF1BE2">
        <w:rPr>
          <w:rFonts w:ascii="Calibri" w:eastAsia="Calibri" w:hAnsi="Calibri" w:cs="Times New Roman"/>
        </w:rPr>
        <w:t xml:space="preserve">=&gt; Guide pédagogique d'accompagnement « </w:t>
      </w:r>
      <w:r w:rsidRPr="00FF1BE2">
        <w:rPr>
          <w:rFonts w:ascii="Calibri" w:eastAsia="Calibri" w:hAnsi="Calibri" w:cs="Times New Roman"/>
          <w:b/>
        </w:rPr>
        <w:t>La consolidation des acquis et l'accompagnement personnalisé</w:t>
      </w:r>
      <w:r w:rsidRPr="00FF1BE2">
        <w:rPr>
          <w:rFonts w:ascii="Calibri" w:eastAsia="Calibri" w:hAnsi="Calibri" w:cs="Times New Roman"/>
        </w:rPr>
        <w:t xml:space="preserve"> »  </w:t>
      </w:r>
      <w:hyperlink r:id="rId11" w:history="1">
        <w:r w:rsidRPr="00FF1BE2">
          <w:rPr>
            <w:rFonts w:ascii="Calibri" w:eastAsia="Calibri" w:hAnsi="Calibri" w:cs="Times New Roman"/>
            <w:color w:val="0000FF"/>
            <w:u w:val="single"/>
          </w:rPr>
          <w:t>https://cache.media.eduscol.education.fr/file/fam_metiers_et_R_pedagogiques/32/0/Vade-mecum_consolidation_et_AP_1081320.pdf</w:t>
        </w:r>
      </w:hyperlink>
      <w:r w:rsidR="00FF1BE2" w:rsidRPr="00FF1BE2">
        <w:rPr>
          <w:rFonts w:ascii="Calibri" w:eastAsia="Calibri" w:hAnsi="Calibri" w:cs="Times New Roman"/>
          <w:color w:val="0000FF"/>
          <w:u w:val="single"/>
        </w:rPr>
        <w:br/>
      </w:r>
    </w:p>
    <w:p w:rsidR="00DA54F1" w:rsidRPr="00DA54F1" w:rsidRDefault="00DA54F1" w:rsidP="00DA54F1">
      <w:pPr>
        <w:rPr>
          <w:rFonts w:ascii="Calibri" w:eastAsia="Times New Roman" w:hAnsi="Calibri" w:cs="Calibri"/>
          <w:color w:val="1155CC"/>
          <w:u w:val="single"/>
          <w:lang w:eastAsia="fr-FR"/>
        </w:rPr>
      </w:pPr>
      <w:r w:rsidRPr="00DA54F1">
        <w:rPr>
          <w:rFonts w:ascii="Calibri" w:eastAsia="Calibri" w:hAnsi="Calibri" w:cs="Times New Roman"/>
        </w:rPr>
        <w:t xml:space="preserve">=&gt; Guide pédagogique d'accompagnement « </w:t>
      </w:r>
      <w:r w:rsidRPr="00DA54F1">
        <w:rPr>
          <w:rFonts w:ascii="Calibri" w:eastAsia="Calibri" w:hAnsi="Calibri" w:cs="Times New Roman"/>
          <w:b/>
        </w:rPr>
        <w:t xml:space="preserve">La </w:t>
      </w:r>
      <w:proofErr w:type="spellStart"/>
      <w:r w:rsidRPr="00DA54F1">
        <w:rPr>
          <w:rFonts w:ascii="Calibri" w:eastAsia="Calibri" w:hAnsi="Calibri" w:cs="Times New Roman"/>
          <w:b/>
        </w:rPr>
        <w:t>co</w:t>
      </w:r>
      <w:proofErr w:type="spellEnd"/>
      <w:r w:rsidRPr="00DA54F1">
        <w:rPr>
          <w:rFonts w:ascii="Calibri" w:eastAsia="Calibri" w:hAnsi="Calibri" w:cs="Times New Roman"/>
          <w:b/>
        </w:rPr>
        <w:t xml:space="preserve">-intervention </w:t>
      </w:r>
      <w:r w:rsidRPr="00DA54F1">
        <w:rPr>
          <w:rFonts w:ascii="Calibri" w:eastAsia="Calibri" w:hAnsi="Calibri" w:cs="Times New Roman"/>
        </w:rPr>
        <w:t xml:space="preserve">» </w:t>
      </w:r>
      <w:hyperlink r:id="rId12" w:history="1">
        <w:r w:rsidRPr="00DA54F1">
          <w:rPr>
            <w:rFonts w:ascii="Calibri" w:eastAsia="Calibri" w:hAnsi="Calibri" w:cs="Times New Roman"/>
            <w:color w:val="0000FF"/>
            <w:u w:val="single"/>
          </w:rPr>
          <w:t>https://cache.media.eduscol.education.fr/file/fam_metiers_et_R_pedagogiques/32/2/Vade-mecum_co-intervention_1081322.pdf</w:t>
        </w:r>
      </w:hyperlink>
    </w:p>
    <w:p w:rsidR="00DA54F1" w:rsidRPr="00DA54F1" w:rsidRDefault="00DA54F1" w:rsidP="00DA54F1">
      <w:pPr>
        <w:spacing w:after="160" w:line="235" w:lineRule="atLeast"/>
        <w:rPr>
          <w:rFonts w:ascii="Calibri" w:eastAsia="Calibri" w:hAnsi="Calibri" w:cs="Times New Roman"/>
        </w:rPr>
      </w:pPr>
      <w:r w:rsidRPr="00DA54F1">
        <w:rPr>
          <w:rFonts w:ascii="Calibri" w:eastAsia="Calibri" w:hAnsi="Calibri" w:cs="Times New Roman"/>
        </w:rPr>
        <w:t xml:space="preserve">=&gt; Guide pédagogique d'accompagnement « </w:t>
      </w:r>
      <w:r w:rsidRPr="00DA54F1">
        <w:rPr>
          <w:rFonts w:ascii="Calibri" w:eastAsia="Calibri" w:hAnsi="Calibri" w:cs="Times New Roman"/>
          <w:b/>
        </w:rPr>
        <w:t>La réalisation du chef-d'œuvre</w:t>
      </w:r>
      <w:r w:rsidRPr="00DA54F1">
        <w:rPr>
          <w:rFonts w:ascii="Calibri" w:eastAsia="Calibri" w:hAnsi="Calibri" w:cs="Times New Roman"/>
        </w:rPr>
        <w:t xml:space="preserve"> »  </w:t>
      </w:r>
      <w:hyperlink r:id="rId13" w:history="1">
        <w:r w:rsidRPr="00DA54F1">
          <w:rPr>
            <w:rFonts w:ascii="Calibri" w:eastAsia="Calibri" w:hAnsi="Calibri" w:cs="Times New Roman"/>
            <w:color w:val="0000FF"/>
            <w:u w:val="single"/>
          </w:rPr>
          <w:t>https://cache.media.eduscol.educati</w:t>
        </w:r>
        <w:r w:rsidRPr="00DA54F1">
          <w:rPr>
            <w:rFonts w:ascii="Calibri" w:eastAsia="Calibri" w:hAnsi="Calibri" w:cs="Times New Roman"/>
            <w:color w:val="0000FF"/>
            <w:u w:val="single"/>
          </w:rPr>
          <w:t>o</w:t>
        </w:r>
        <w:r w:rsidRPr="00DA54F1">
          <w:rPr>
            <w:rFonts w:ascii="Calibri" w:eastAsia="Calibri" w:hAnsi="Calibri" w:cs="Times New Roman"/>
            <w:color w:val="0000FF"/>
            <w:u w:val="single"/>
          </w:rPr>
          <w:t>n.fr/file/fam_metiers_et_R_pedagogiques/40/4/Vade-mecum_realisation_chef-d_oeuvre_1081404.pdf</w:t>
        </w:r>
      </w:hyperlink>
      <w:r w:rsidR="00FF1BE2">
        <w:rPr>
          <w:rFonts w:ascii="Calibri" w:eastAsia="Calibri" w:hAnsi="Calibri" w:cs="Times New Roman"/>
          <w:color w:val="0000FF"/>
          <w:u w:val="single"/>
        </w:rPr>
        <w:br/>
      </w:r>
      <w:r w:rsidRPr="00DA54F1">
        <w:rPr>
          <w:rFonts w:ascii="Calibri" w:eastAsia="Calibri" w:hAnsi="Calibri" w:cs="Times New Roman"/>
        </w:rPr>
        <w:lastRenderedPageBreak/>
        <w:t xml:space="preserve">=&gt; Guide pédagogique d'accompagnement « </w:t>
      </w:r>
      <w:r w:rsidRPr="00DA54F1">
        <w:rPr>
          <w:rFonts w:ascii="Calibri" w:eastAsia="Calibri" w:hAnsi="Calibri" w:cs="Times New Roman"/>
          <w:b/>
        </w:rPr>
        <w:t xml:space="preserve">La mobilité internationale et Européenne </w:t>
      </w:r>
      <w:r w:rsidRPr="00DA54F1">
        <w:rPr>
          <w:rFonts w:ascii="Calibri" w:eastAsia="Calibri" w:hAnsi="Calibri" w:cs="Times New Roman"/>
        </w:rPr>
        <w:t>»</w:t>
      </w:r>
      <w:r w:rsidRPr="00DA54F1">
        <w:rPr>
          <w:rFonts w:ascii="Calibri" w:eastAsia="Calibri" w:hAnsi="Calibri" w:cs="Times New Roman"/>
        </w:rPr>
        <w:br/>
      </w:r>
      <w:hyperlink r:id="rId14" w:history="1">
        <w:r w:rsidRPr="00DA54F1">
          <w:rPr>
            <w:rFonts w:ascii="Calibri" w:eastAsia="Calibri" w:hAnsi="Calibri" w:cs="Times New Roman"/>
            <w:color w:val="0000FF"/>
            <w:u w:val="single"/>
          </w:rPr>
          <w:t>https://cache.media.eduscol.education.fr/file/lycee_pro_2018/46/3/VM_Mobilitees_internationales_et_europeeennes_1128463.pdf</w:t>
        </w:r>
      </w:hyperlink>
      <w:r w:rsidRPr="00DA54F1">
        <w:rPr>
          <w:rFonts w:ascii="Calibri" w:eastAsia="Calibri" w:hAnsi="Calibri" w:cs="Times New Roman"/>
        </w:rPr>
        <w:br/>
      </w:r>
    </w:p>
    <w:p w:rsidR="00DA54F1" w:rsidRPr="00DA54F1" w:rsidRDefault="00DA54F1" w:rsidP="00DA54F1">
      <w:pPr>
        <w:spacing w:after="160" w:line="235" w:lineRule="atLeas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76AA4B51" wp14:editId="7E185A75">
            <wp:simplePos x="0" y="0"/>
            <wp:positionH relativeFrom="column">
              <wp:posOffset>2040890</wp:posOffset>
            </wp:positionH>
            <wp:positionV relativeFrom="paragraph">
              <wp:posOffset>63500</wp:posOffset>
            </wp:positionV>
            <wp:extent cx="1624965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271" y="21391"/>
                <wp:lineTo x="21271" y="0"/>
                <wp:lineTo x="0" y="0"/>
              </wp:wrapPolygon>
            </wp:wrapTight>
            <wp:docPr id="17" name="Image 17" descr="auto-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uto-form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4F1" w:rsidRDefault="00DA54F1" w:rsidP="00DA54F1">
      <w:pPr>
        <w:spacing w:after="160" w:line="235" w:lineRule="atLeast"/>
        <w:rPr>
          <w:rFonts w:ascii="Calibri" w:eastAsia="Calibri" w:hAnsi="Calibri" w:cs="Times New Roman"/>
        </w:rPr>
      </w:pPr>
    </w:p>
    <w:p w:rsidR="00DA54F1" w:rsidRDefault="00DA54F1" w:rsidP="00DA54F1">
      <w:pPr>
        <w:spacing w:after="160" w:line="235" w:lineRule="atLeast"/>
        <w:rPr>
          <w:rFonts w:ascii="Calibri" w:eastAsia="Calibri" w:hAnsi="Calibri" w:cs="Times New Roman"/>
        </w:rPr>
      </w:pPr>
    </w:p>
    <w:p w:rsidR="00DA54F1" w:rsidRPr="00DA54F1" w:rsidRDefault="00DA54F1" w:rsidP="00DA54F1">
      <w:pPr>
        <w:spacing w:after="160" w:line="235" w:lineRule="atLeast"/>
        <w:rPr>
          <w:rFonts w:ascii="Calibri" w:eastAsia="Calibri" w:hAnsi="Calibri" w:cs="Times New Roman"/>
        </w:rPr>
      </w:pPr>
    </w:p>
    <w:p w:rsidR="00DA54F1" w:rsidRPr="00DA54F1" w:rsidRDefault="00DA54F1" w:rsidP="00DA54F1">
      <w:pPr>
        <w:spacing w:after="160" w:line="235" w:lineRule="atLeast"/>
        <w:rPr>
          <w:rFonts w:ascii="Calibri" w:eastAsia="Calibri" w:hAnsi="Calibri" w:cs="Times New Roman"/>
        </w:rPr>
      </w:pPr>
    </w:p>
    <w:p w:rsidR="00DA54F1" w:rsidRPr="00DA54F1" w:rsidRDefault="00DA54F1" w:rsidP="00DA54F1">
      <w:pPr>
        <w:spacing w:after="160" w:line="235" w:lineRule="atLeast"/>
        <w:rPr>
          <w:rFonts w:ascii="Calibri" w:eastAsia="Times New Roman" w:hAnsi="Calibri" w:cs="Calibri"/>
          <w:color w:val="000000"/>
          <w:lang w:eastAsia="fr-FR"/>
        </w:rPr>
      </w:pPr>
    </w:p>
    <w:p w:rsidR="00DA54F1" w:rsidRPr="00DA54F1" w:rsidRDefault="00DA54F1" w:rsidP="00DA54F1">
      <w:pPr>
        <w:numPr>
          <w:ilvl w:val="0"/>
          <w:numId w:val="1"/>
        </w:numPr>
        <w:spacing w:after="160" w:line="235" w:lineRule="atLeast"/>
        <w:rPr>
          <w:rFonts w:ascii="Calibri" w:eastAsia="Times New Roman" w:hAnsi="Calibri" w:cs="Calibri"/>
          <w:color w:val="548DD4" w:themeColor="text2" w:themeTint="99"/>
          <w:lang w:eastAsia="fr-FR"/>
        </w:rPr>
      </w:pPr>
      <w:r w:rsidRPr="00DA54F1">
        <w:rPr>
          <w:rFonts w:ascii="Calibri" w:eastAsia="Times New Roman" w:hAnsi="Calibri" w:cs="Calibri"/>
          <w:bCs/>
          <w:color w:val="548DD4" w:themeColor="text2" w:themeTint="99"/>
          <w:lang w:eastAsia="fr-FR"/>
        </w:rPr>
        <w:t>Des modules d’auto-formation sont disponibles grâce aux ressources nationales et académiques régulièrement mises à jour :</w:t>
      </w:r>
    </w:p>
    <w:p w:rsidR="00DA54F1" w:rsidRPr="00DA54F1" w:rsidRDefault="00DA54F1" w:rsidP="00DA54F1">
      <w:pPr>
        <w:spacing w:after="160" w:line="235" w:lineRule="atLeast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DA54F1">
        <w:rPr>
          <w:rFonts w:ascii="Calibri" w:eastAsia="Times New Roman" w:hAnsi="Calibri" w:cs="Calibri"/>
          <w:color w:val="000000"/>
          <w:lang w:eastAsia="fr-FR"/>
        </w:rPr>
        <w:t>- formation Magistère, </w:t>
      </w:r>
      <w:r w:rsidRPr="00DA54F1">
        <w:rPr>
          <w:rFonts w:ascii="Calibri" w:eastAsia="Times New Roman" w:hAnsi="Calibri" w:cs="Calibri"/>
          <w:color w:val="222222"/>
          <w:lang w:eastAsia="fr-FR"/>
        </w:rPr>
        <w:t> </w:t>
      </w:r>
      <w:hyperlink r:id="rId16" w:tgtFrame="_blank" w:history="1">
        <w:r w:rsidRPr="00DA54F1">
          <w:rPr>
            <w:rFonts w:ascii="Calibri" w:eastAsia="Times New Roman" w:hAnsi="Calibri" w:cs="Calibri"/>
            <w:color w:val="1155CC"/>
            <w:u w:val="single"/>
            <w:lang w:eastAsia="fr-FR"/>
          </w:rPr>
          <w:t>https://magistere.education.fr/dgesco/course/view.php?id=1519</w:t>
        </w:r>
      </w:hyperlink>
      <w:r w:rsidRPr="00DA54F1">
        <w:rPr>
          <w:rFonts w:ascii="Calibri" w:eastAsia="Times New Roman" w:hAnsi="Calibri" w:cs="Calibri"/>
          <w:color w:val="000000"/>
          <w:lang w:eastAsia="fr-FR"/>
        </w:rPr>
        <w:t>, avec en particulier la publication des Vade-mecum thématiques</w:t>
      </w:r>
    </w:p>
    <w:p w:rsidR="00DA54F1" w:rsidRPr="00DA54F1" w:rsidRDefault="00DA54F1" w:rsidP="00DA54F1">
      <w:pPr>
        <w:spacing w:after="160" w:line="235" w:lineRule="atLeast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DA54F1">
        <w:rPr>
          <w:rFonts w:ascii="Calibri" w:eastAsia="Times New Roman" w:hAnsi="Calibri" w:cs="Calibri"/>
          <w:color w:val="000000"/>
          <w:lang w:eastAsia="fr-FR"/>
        </w:rPr>
        <w:t>- portail Eduscol, </w:t>
      </w:r>
      <w:hyperlink r:id="rId17" w:tgtFrame="_blank" w:history="1">
        <w:r w:rsidRPr="00DA54F1">
          <w:rPr>
            <w:rFonts w:ascii="Calibri" w:eastAsia="Times New Roman" w:hAnsi="Calibri" w:cs="Calibri"/>
            <w:color w:val="0000FF"/>
            <w:u w:val="single"/>
            <w:lang w:eastAsia="fr-FR"/>
          </w:rPr>
          <w:t>https://eduscol.education.fr/cid133260/transformer-le-lycee-professionnel.html</w:t>
        </w:r>
      </w:hyperlink>
    </w:p>
    <w:p w:rsidR="00FF1BE2" w:rsidRPr="00DA54F1" w:rsidRDefault="00DA54F1" w:rsidP="00DA54F1">
      <w:pPr>
        <w:spacing w:after="160" w:line="235" w:lineRule="atLeast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DA54F1">
        <w:rPr>
          <w:rFonts w:ascii="Calibri" w:eastAsia="Times New Roman" w:hAnsi="Calibri" w:cs="Calibri"/>
          <w:color w:val="000000"/>
          <w:lang w:eastAsia="fr-FR"/>
        </w:rPr>
        <w:t>- portail TVP académique, </w:t>
      </w:r>
      <w:hyperlink r:id="rId18" w:tgtFrame="_blank" w:history="1">
        <w:r w:rsidRPr="00DA54F1">
          <w:rPr>
            <w:rFonts w:ascii="Calibri" w:eastAsia="Times New Roman" w:hAnsi="Calibri" w:cs="Calibri"/>
            <w:color w:val="0000FF"/>
            <w:u w:val="single"/>
            <w:lang w:eastAsia="fr-FR"/>
          </w:rPr>
          <w:t>https://disciplines.ac-toulouse.fr/transformation-de-la-voie-professionnelle</w:t>
        </w:r>
      </w:hyperlink>
    </w:p>
    <w:p w:rsidR="00DA54F1" w:rsidRPr="00DA54F1" w:rsidRDefault="00DA54F1" w:rsidP="00DA54F1">
      <w:pPr>
        <w:rPr>
          <w:rFonts w:ascii="Calibri" w:eastAsia="Calibri" w:hAnsi="Calibri" w:cs="Times New Roman"/>
        </w:rPr>
      </w:pPr>
    </w:p>
    <w:p w:rsidR="00DA54F1" w:rsidRPr="00DA54F1" w:rsidRDefault="00FF1BE2" w:rsidP="00DA54F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A79C48A" wp14:editId="7C7586EB">
            <wp:simplePos x="0" y="0"/>
            <wp:positionH relativeFrom="column">
              <wp:posOffset>469900</wp:posOffset>
            </wp:positionH>
            <wp:positionV relativeFrom="paragraph">
              <wp:posOffset>21590</wp:posOffset>
            </wp:positionV>
            <wp:extent cx="5086350" cy="3674745"/>
            <wp:effectExtent l="0" t="0" r="0" b="1905"/>
            <wp:wrapTight wrapText="bothSides">
              <wp:wrapPolygon edited="0">
                <wp:start x="0" y="0"/>
                <wp:lineTo x="0" y="21499"/>
                <wp:lineTo x="21519" y="21499"/>
                <wp:lineTo x="21519" y="0"/>
                <wp:lineTo x="0" y="0"/>
              </wp:wrapPolygon>
            </wp:wrapTight>
            <wp:docPr id="16" name="Image 16" descr="Annotation 2019-08-27 00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notation 2019-08-27 0036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4F1" w:rsidRPr="00DA54F1" w:rsidRDefault="00DA54F1" w:rsidP="00DA54F1">
      <w:pPr>
        <w:rPr>
          <w:rFonts w:ascii="Calibri" w:eastAsia="Calibri" w:hAnsi="Calibri" w:cs="Times New Roman"/>
        </w:rPr>
      </w:pPr>
    </w:p>
    <w:p w:rsidR="00DA54F1" w:rsidRPr="00DA54F1" w:rsidRDefault="00DA54F1" w:rsidP="00DA54F1">
      <w:pPr>
        <w:rPr>
          <w:rFonts w:ascii="Calibri" w:eastAsia="Calibri" w:hAnsi="Calibri" w:cs="Times New Roman"/>
        </w:rPr>
      </w:pPr>
    </w:p>
    <w:p w:rsidR="00DA54F1" w:rsidRPr="00DA54F1" w:rsidRDefault="00DA54F1" w:rsidP="00DA54F1">
      <w:pPr>
        <w:rPr>
          <w:rFonts w:ascii="Calibri" w:eastAsia="Calibri" w:hAnsi="Calibri" w:cs="Times New Roman"/>
        </w:rPr>
      </w:pPr>
    </w:p>
    <w:p w:rsidR="00DA54F1" w:rsidRPr="00DA54F1" w:rsidRDefault="00DA54F1" w:rsidP="00DA54F1">
      <w:pPr>
        <w:rPr>
          <w:rFonts w:ascii="Calibri" w:eastAsia="Calibri" w:hAnsi="Calibri" w:cs="Times New Roman"/>
        </w:rPr>
      </w:pPr>
      <w:bookmarkStart w:id="0" w:name="_GoBack"/>
      <w:bookmarkEnd w:id="0"/>
    </w:p>
    <w:p w:rsidR="00DA54F1" w:rsidRPr="00DA54F1" w:rsidRDefault="00DA54F1" w:rsidP="00DA54F1">
      <w:pPr>
        <w:rPr>
          <w:rFonts w:ascii="Calibri" w:eastAsia="Calibri" w:hAnsi="Calibri" w:cs="Times New Roman"/>
        </w:rPr>
      </w:pPr>
    </w:p>
    <w:p w:rsidR="00DA54F1" w:rsidRPr="00DA54F1" w:rsidRDefault="00DA54F1" w:rsidP="00DA54F1">
      <w:pPr>
        <w:rPr>
          <w:rFonts w:ascii="Calibri" w:eastAsia="Calibri" w:hAnsi="Calibri" w:cs="Times New Roman"/>
        </w:rPr>
      </w:pPr>
    </w:p>
    <w:p w:rsidR="00DA54F1" w:rsidRPr="00DA54F1" w:rsidRDefault="00DA54F1" w:rsidP="00DA54F1">
      <w:pPr>
        <w:rPr>
          <w:rFonts w:ascii="Calibri" w:eastAsia="Calibri" w:hAnsi="Calibri" w:cs="Times New Roman"/>
          <w:b/>
          <w:color w:val="5F497A"/>
          <w:u w:val="single"/>
        </w:rPr>
      </w:pPr>
      <w:r w:rsidRPr="00DA54F1">
        <w:rPr>
          <w:rFonts w:ascii="Calibri" w:eastAsia="Calibri" w:hAnsi="Calibri" w:cs="Times New Roman"/>
        </w:rPr>
        <w:br w:type="page"/>
      </w:r>
      <w:r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-502920</wp:posOffset>
            </wp:positionV>
            <wp:extent cx="3380740" cy="692150"/>
            <wp:effectExtent l="0" t="0" r="0" b="0"/>
            <wp:wrapTight wrapText="bothSides">
              <wp:wrapPolygon edited="0">
                <wp:start x="0" y="0"/>
                <wp:lineTo x="0" y="20807"/>
                <wp:lineTo x="21421" y="20807"/>
                <wp:lineTo x="21421" y="0"/>
                <wp:lineTo x="0" y="0"/>
              </wp:wrapPolygon>
            </wp:wrapTight>
            <wp:docPr id="15" name="Image 15" descr="C:\Users\Mr\Desktop\dt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 descr="C:\Users\Mr\Desktop\dtyj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</w:rPr>
        <w:br/>
      </w:r>
    </w:p>
    <w:p w:rsidR="00DA54F1" w:rsidRPr="00DA54F1" w:rsidRDefault="00DA54F1" w:rsidP="00DA54F1">
      <w:pPr>
        <w:rPr>
          <w:rFonts w:ascii="Calibri" w:eastAsia="Calibri" w:hAnsi="Calibri" w:cs="Arial"/>
          <w:b/>
          <w:color w:val="474747"/>
        </w:rPr>
      </w:pPr>
      <w:r w:rsidRPr="00DA54F1">
        <w:rPr>
          <w:rFonts w:ascii="Calibri" w:eastAsia="Calibri" w:hAnsi="Calibri" w:cs="Times New Roman"/>
          <w:b/>
          <w:color w:val="5F497A"/>
          <w:u w:val="single"/>
        </w:rPr>
        <w:t xml:space="preserve">Liens vers les documents officiels : </w:t>
      </w:r>
      <w:r w:rsidRPr="00DA54F1">
        <w:rPr>
          <w:rFonts w:ascii="Calibri" w:eastAsia="Calibri" w:hAnsi="Calibri" w:cs="Times New Roman"/>
          <w:b/>
          <w:color w:val="5F497A"/>
          <w:u w:val="single"/>
        </w:rPr>
        <w:br/>
      </w:r>
      <w:r w:rsidRPr="00DA54F1">
        <w:rPr>
          <w:rFonts w:ascii="Calibri" w:eastAsia="Calibri" w:hAnsi="Calibri" w:cs="Times New Roman"/>
        </w:rPr>
        <w:br/>
      </w:r>
      <w:r w:rsidRPr="00DA54F1">
        <w:rPr>
          <w:rFonts w:ascii="Cooper Black" w:eastAsia="Calibri" w:hAnsi="Cooper Black" w:cs="Times New Roman"/>
          <w:b/>
        </w:rPr>
        <w:t xml:space="preserve">Le CECRL: </w:t>
      </w:r>
      <w:r w:rsidRPr="00DA54F1">
        <w:rPr>
          <w:rFonts w:ascii="Calibri" w:eastAsia="Calibri" w:hAnsi="Calibri" w:cs="Times New Roman"/>
        </w:rPr>
        <w:t>Texte de référence qui définit des niveaux de maîtrise d'une langue étrangère (de A1 à C2) en fonction de savoir-faire dans différents domaines de compétence et qui introduit la notion de « tâche »</w:t>
      </w:r>
      <w:r w:rsidRPr="00DA54F1">
        <w:rPr>
          <w:rFonts w:ascii="Calibri" w:eastAsia="Calibri" w:hAnsi="Calibri" w:cs="Arial"/>
          <w:color w:val="474747"/>
        </w:rPr>
        <w:t>, à</w:t>
      </w:r>
      <w:r w:rsidRPr="00DA54F1">
        <w:rPr>
          <w:rFonts w:ascii="Calibri" w:eastAsia="Calibri" w:hAnsi="Calibri" w:cs="Arial"/>
          <w:b/>
          <w:color w:val="474747"/>
        </w:rPr>
        <w:t xml:space="preserve"> relier à la théorie de </w:t>
      </w:r>
      <w:r w:rsidRPr="00DA54F1">
        <w:rPr>
          <w:rFonts w:ascii="Calibri" w:eastAsia="Calibri" w:hAnsi="Calibri" w:cs="Arial"/>
          <w:b/>
          <w:bCs/>
          <w:color w:val="474747"/>
        </w:rPr>
        <w:t>l'approche actionnelle</w:t>
      </w:r>
      <w:r w:rsidRPr="00DA54F1">
        <w:rPr>
          <w:rFonts w:ascii="Calibri" w:eastAsia="Calibri" w:hAnsi="Calibri" w:cs="Arial"/>
          <w:b/>
          <w:color w:val="474747"/>
        </w:rPr>
        <w:t xml:space="preserve">  au sens de réalisation de quelque chose, d'accomplissement en termes d'actions.</w:t>
      </w:r>
      <w:r w:rsidRPr="00DA54F1">
        <w:rPr>
          <w:rFonts w:ascii="Calibri" w:eastAsia="Calibri" w:hAnsi="Calibri" w:cs="Times New Roman"/>
        </w:rPr>
        <w:t xml:space="preserve"> </w:t>
      </w:r>
      <w:hyperlink r:id="rId21" w:history="1">
        <w:r w:rsidRPr="00DA54F1">
          <w:rPr>
            <w:rFonts w:ascii="Calibri" w:eastAsia="Calibri" w:hAnsi="Calibri" w:cs="Times New Roman"/>
            <w:color w:val="0000FF"/>
            <w:u w:val="single"/>
          </w:rPr>
          <w:t>http://www.coe.int/T/DG4/Linguistic/Source/Framework_FR.pdf</w:t>
        </w:r>
      </w:hyperlink>
      <w:r w:rsidRPr="00DA54F1">
        <w:rPr>
          <w:rFonts w:ascii="Calibri" w:eastAsia="Calibri" w:hAnsi="Calibri" w:cs="Times New Roman"/>
          <w:color w:val="0000FF"/>
          <w:u w:val="single"/>
        </w:rPr>
        <w:br/>
      </w:r>
      <w:r w:rsidRPr="00DA54F1">
        <w:rPr>
          <w:rFonts w:ascii="Calibri" w:eastAsia="Calibri" w:hAnsi="Calibri" w:cs="Times New Roman"/>
          <w:color w:val="0000FF"/>
          <w:u w:val="single"/>
        </w:rPr>
        <w:br/>
      </w:r>
      <w:r w:rsidRPr="00DA54F1">
        <w:rPr>
          <w:rFonts w:ascii="Cooper Black" w:eastAsia="Calibri" w:hAnsi="Cooper Black" w:cs="Times New Roman"/>
          <w:b/>
        </w:rPr>
        <w:t xml:space="preserve">Volume complémentaire du  CECRL: </w:t>
      </w:r>
      <w:hyperlink r:id="rId22" w:history="1">
        <w:r w:rsidRPr="00DA54F1">
          <w:rPr>
            <w:rFonts w:ascii="Calibri" w:eastAsia="Calibri" w:hAnsi="Calibri" w:cs="Times New Roman"/>
            <w:color w:val="0000FF"/>
            <w:u w:val="single"/>
          </w:rPr>
          <w:t>https://rm.coe.int/cecr-volume-complementaire-avec-de-nouveaux-descripteurs/16807875d5</w:t>
        </w:r>
      </w:hyperlink>
    </w:p>
    <w:p w:rsidR="00DA54F1" w:rsidRPr="00DA54F1" w:rsidRDefault="00DA54F1" w:rsidP="00DA54F1">
      <w:pPr>
        <w:jc w:val="center"/>
        <w:rPr>
          <w:rFonts w:ascii="TimesNewRoman" w:eastAsia="Calibri" w:hAnsi="TimesNewRoman" w:cs="TimesNew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6CCBDCB1" wp14:editId="63DE5940">
            <wp:simplePos x="0" y="0"/>
            <wp:positionH relativeFrom="column">
              <wp:posOffset>2094865</wp:posOffset>
            </wp:positionH>
            <wp:positionV relativeFrom="paragraph">
              <wp:posOffset>90805</wp:posOffset>
            </wp:positionV>
            <wp:extent cx="1630680" cy="1123315"/>
            <wp:effectExtent l="0" t="0" r="7620" b="635"/>
            <wp:wrapTight wrapText="bothSides">
              <wp:wrapPolygon edited="0">
                <wp:start x="0" y="0"/>
                <wp:lineTo x="0" y="21246"/>
                <wp:lineTo x="21449" y="21246"/>
                <wp:lineTo x="21449" y="0"/>
                <wp:lineTo x="0" y="0"/>
              </wp:wrapPolygon>
            </wp:wrapTight>
            <wp:docPr id="14" name="Image 14" descr="Annotation 2019-08-26 19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notation 2019-08-26 1947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4F1" w:rsidRPr="00DA54F1" w:rsidRDefault="00DA54F1" w:rsidP="00DA54F1">
      <w:pPr>
        <w:rPr>
          <w:rFonts w:ascii="TimesNewRoman" w:eastAsia="Calibri" w:hAnsi="TimesNewRoman" w:cs="TimesNewRoman"/>
          <w:sz w:val="24"/>
          <w:szCs w:val="24"/>
        </w:rPr>
      </w:pPr>
    </w:p>
    <w:p w:rsidR="00DA54F1" w:rsidRPr="00DA54F1" w:rsidRDefault="00DA54F1" w:rsidP="00DA54F1">
      <w:pPr>
        <w:rPr>
          <w:rFonts w:ascii="Calibri" w:eastAsia="Calibri" w:hAnsi="Calibri" w:cs="Times New Roman"/>
        </w:rPr>
      </w:pPr>
      <w:r w:rsidRPr="00DA54F1">
        <w:rPr>
          <w:rFonts w:ascii="TimesNewRoman" w:eastAsia="Calibri" w:hAnsi="TimesNewRoman" w:cs="TimesNewRoman"/>
          <w:sz w:val="24"/>
          <w:szCs w:val="24"/>
        </w:rPr>
        <w:br/>
      </w:r>
    </w:p>
    <w:p w:rsidR="00DA54F1" w:rsidRPr="00DA54F1" w:rsidRDefault="00DA54F1" w:rsidP="00DA54F1">
      <w:pPr>
        <w:rPr>
          <w:rFonts w:ascii="Calibri" w:eastAsia="Calibri" w:hAnsi="Calibri" w:cs="Times New Roman"/>
        </w:rPr>
      </w:pPr>
    </w:p>
    <w:p w:rsidR="00DA54F1" w:rsidRPr="00DA54F1" w:rsidRDefault="00DA54F1" w:rsidP="00DA54F1">
      <w:pPr>
        <w:rPr>
          <w:rFonts w:ascii="Calibri" w:eastAsia="Calibri" w:hAnsi="Calibri" w:cs="Times New Roman"/>
        </w:rPr>
      </w:pPr>
      <w:r w:rsidRPr="00DA54F1">
        <w:rPr>
          <w:rFonts w:ascii="Cooper Black" w:eastAsia="Calibri" w:hAnsi="Cooper Black" w:cs="Times New Roman"/>
          <w:b/>
        </w:rPr>
        <w:t>CAP :</w:t>
      </w:r>
    </w:p>
    <w:p w:rsidR="00DA54F1" w:rsidRPr="00DA54F1" w:rsidRDefault="00DA54F1" w:rsidP="00DA54F1">
      <w:pPr>
        <w:rPr>
          <w:rFonts w:ascii="Calibri" w:eastAsia="Calibri" w:hAnsi="Calibri" w:cs="TimesNewRoman"/>
        </w:rPr>
      </w:pPr>
      <w:r w:rsidRPr="00DA54F1">
        <w:rPr>
          <w:rFonts w:ascii="Calibri" w:eastAsia="Calibri" w:hAnsi="Calibri" w:cs="TimesNewRoman"/>
        </w:rPr>
        <w:t>Bulletin officiel spécial n° 5 du 11 avril 2019 :</w:t>
      </w:r>
      <w:r w:rsidRPr="00DA54F1">
        <w:rPr>
          <w:rFonts w:ascii="Calibri" w:eastAsia="Calibri" w:hAnsi="Calibri" w:cs="Times New Roman"/>
        </w:rPr>
        <w:br/>
      </w:r>
      <w:hyperlink r:id="rId24" w:history="1">
        <w:r w:rsidRPr="00DA54F1">
          <w:rPr>
            <w:rFonts w:ascii="Calibri" w:eastAsia="Calibri" w:hAnsi="Calibri" w:cs="Times New Roman"/>
            <w:color w:val="0000FF"/>
            <w:u w:val="single"/>
          </w:rPr>
          <w:t>https://cache.media.education.gouv.fr/file/SP5-MEN-11-4-2019/14/0/spe627_annexe_1105140.pdf</w:t>
        </w:r>
      </w:hyperlink>
    </w:p>
    <w:p w:rsidR="00DA54F1" w:rsidRPr="00DA54F1" w:rsidRDefault="00DA54F1" w:rsidP="00DA54F1">
      <w:pPr>
        <w:rPr>
          <w:rFonts w:ascii="Cooper Black" w:eastAsia="Calibri" w:hAnsi="Cooper Black" w:cs="Times New Roman"/>
          <w:b/>
        </w:rPr>
      </w:pPr>
      <w:r w:rsidRPr="00DA54F1">
        <w:rPr>
          <w:rFonts w:ascii="Cooper Black" w:eastAsia="Calibri" w:hAnsi="Cooper Black" w:cs="Times New Roman"/>
          <w:b/>
        </w:rPr>
        <w:t>BAC PRO:</w:t>
      </w:r>
    </w:p>
    <w:p w:rsidR="00DA54F1" w:rsidRPr="00DA54F1" w:rsidRDefault="00DA54F1" w:rsidP="00FF1BE2">
      <w:pPr>
        <w:rPr>
          <w:rFonts w:ascii="Calibri" w:eastAsia="Calibri" w:hAnsi="Calibri" w:cs="TimesNewRoman"/>
        </w:rPr>
      </w:pPr>
      <w:r w:rsidRPr="00DA54F1">
        <w:rPr>
          <w:rFonts w:ascii="Calibri" w:eastAsia="Calibri" w:hAnsi="Calibri" w:cs="TimesNewRoman"/>
        </w:rPr>
        <w:t>Bulletin officiel spécial n° 5 du 11 avril 2019 :</w:t>
      </w:r>
      <w:r w:rsidRPr="00DA54F1">
        <w:rPr>
          <w:rFonts w:ascii="Calibri" w:eastAsia="Calibri" w:hAnsi="Calibri" w:cs="Times New Roman"/>
        </w:rPr>
        <w:br/>
      </w:r>
      <w:hyperlink r:id="rId25" w:history="1">
        <w:r w:rsidRPr="00DA54F1">
          <w:rPr>
            <w:rFonts w:ascii="Calibri" w:eastAsia="Calibri" w:hAnsi="Calibri" w:cs="Times New Roman"/>
            <w:color w:val="0000FF"/>
            <w:u w:val="single"/>
          </w:rPr>
          <w:t>https://cache.media.education.gouv.fr/file/SP5-MEN-11-4-2019/14/0/spe627_annexe_1105140.pdf</w:t>
        </w:r>
      </w:hyperlink>
      <w:r w:rsidRPr="00DA54F1">
        <w:rPr>
          <w:rFonts w:ascii="Calibri" w:eastAsia="Calibri" w:hAnsi="Calibri" w:cs="Times New Roman"/>
        </w:rPr>
        <w:br/>
      </w:r>
      <w:r w:rsidRPr="00DA54F1">
        <w:rPr>
          <w:rFonts w:ascii="Calibri" w:eastAsia="Calibri" w:hAnsi="Calibri" w:cs="Times New Roman"/>
        </w:rPr>
        <w:br/>
      </w:r>
      <w:r w:rsidRPr="00DA54F1">
        <w:rPr>
          <w:rFonts w:ascii="Cooper Black" w:eastAsia="Calibri" w:hAnsi="Cooper Black" w:cs="Times New Roman"/>
          <w:b/>
        </w:rPr>
        <w:t>PROPOSITIONS DU CONSEIL SUPERIEUR DES PROGRAMMES:</w:t>
      </w:r>
    </w:p>
    <w:p w:rsidR="00DA54F1" w:rsidRPr="00DA54F1" w:rsidRDefault="00DA54F1" w:rsidP="00DA54F1">
      <w:pPr>
        <w:rPr>
          <w:rFonts w:ascii="Calibri" w:eastAsia="Calibri" w:hAnsi="Calibri" w:cs="TimesNewRoman"/>
        </w:rPr>
      </w:pPr>
      <w:r w:rsidRPr="00DA54F1">
        <w:rPr>
          <w:rFonts w:ascii="Calibri" w:eastAsia="Calibri" w:hAnsi="Calibri" w:cs="TimesNewRoman"/>
        </w:rPr>
        <w:t>Propositions relatives aux épreuves d’examen en langues vivantes A et B, baccalauréat professionnel et classes préparatoires au CAP, voie professionnelle (Février 2019) :</w:t>
      </w:r>
      <w:r w:rsidRPr="00DA54F1">
        <w:rPr>
          <w:rFonts w:ascii="Calibri" w:eastAsia="Calibri" w:hAnsi="Calibri" w:cs="TimesNewRoman"/>
        </w:rPr>
        <w:br/>
      </w:r>
      <w:hyperlink r:id="rId26" w:history="1">
        <w:r w:rsidRPr="00DA54F1">
          <w:rPr>
            <w:rFonts w:ascii="Calibri" w:eastAsia="Calibri" w:hAnsi="Calibri" w:cs="Times New Roman"/>
            <w:color w:val="0000FF"/>
            <w:u w:val="single"/>
          </w:rPr>
          <w:t>https://cache.media.education.gouv.fr/file/CSP/48/0/Bac_pro_et_CAP_Langues_vivantes_Voie_professionnelle_1075480.pdf</w:t>
        </w:r>
      </w:hyperlink>
    </w:p>
    <w:p w:rsidR="00EE6FD3" w:rsidRDefault="00DA54F1" w:rsidP="00DA54F1">
      <w:r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18A074EB" wp14:editId="5EB22566">
            <wp:simplePos x="0" y="0"/>
            <wp:positionH relativeFrom="column">
              <wp:posOffset>3208020</wp:posOffset>
            </wp:positionH>
            <wp:positionV relativeFrom="paragraph">
              <wp:posOffset>205105</wp:posOffset>
            </wp:positionV>
            <wp:extent cx="2424430" cy="736600"/>
            <wp:effectExtent l="0" t="0" r="0" b="6350"/>
            <wp:wrapTight wrapText="bothSides">
              <wp:wrapPolygon edited="0">
                <wp:start x="0" y="0"/>
                <wp:lineTo x="0" y="21228"/>
                <wp:lineTo x="21385" y="21228"/>
                <wp:lineTo x="21385" y="0"/>
                <wp:lineTo x="0" y="0"/>
              </wp:wrapPolygon>
            </wp:wrapTight>
            <wp:docPr id="13" name="Image 13" descr="RÃ©sultat de recherche d'images pour &quot;nouveau lycÃ©e professionn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RÃ©sultat de recherche d'images pour &quot;nouveau lycÃ©e professionnel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7D9928A7" wp14:editId="77B97970">
            <wp:extent cx="1842448" cy="989062"/>
            <wp:effectExtent l="0" t="0" r="0" b="1905"/>
            <wp:docPr id="11" name="Image 11" descr="RÃ©sultat de recherche d'images pour &quot;nouveau lycÃ©e professionn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Ã©sultat de recherche d'images pour &quot;nouveau lycÃ©e professionnel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29" cy="99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3pt;height:11.3pt" o:bullet="t">
        <v:imagedata r:id="rId1" o:title="mso2F67"/>
      </v:shape>
    </w:pict>
  </w:numPicBullet>
  <w:numPicBullet w:numPicBulletId="1">
    <w:pict>
      <v:shape id="_x0000_i1060" type="#_x0000_t75" style="width:11.3pt;height:11.3pt" o:bullet="t">
        <v:imagedata r:id="rId2" o:title="msoA113"/>
      </v:shape>
    </w:pict>
  </w:numPicBullet>
  <w:abstractNum w:abstractNumId="0">
    <w:nsid w:val="279E0A19"/>
    <w:multiLevelType w:val="hybridMultilevel"/>
    <w:tmpl w:val="F7341C86"/>
    <w:lvl w:ilvl="0" w:tplc="040C0007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3405F1E"/>
    <w:multiLevelType w:val="hybridMultilevel"/>
    <w:tmpl w:val="9E8E55D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F1"/>
    <w:rsid w:val="000015EB"/>
    <w:rsid w:val="000241F5"/>
    <w:rsid w:val="00031042"/>
    <w:rsid w:val="0003615A"/>
    <w:rsid w:val="000414CC"/>
    <w:rsid w:val="00044CDA"/>
    <w:rsid w:val="00051FB7"/>
    <w:rsid w:val="00062069"/>
    <w:rsid w:val="00077ACD"/>
    <w:rsid w:val="000806D5"/>
    <w:rsid w:val="000B4DFB"/>
    <w:rsid w:val="000B7DD7"/>
    <w:rsid w:val="000C01CF"/>
    <w:rsid w:val="000C3FA2"/>
    <w:rsid w:val="000C4EC7"/>
    <w:rsid w:val="000F04C4"/>
    <w:rsid w:val="000F2062"/>
    <w:rsid w:val="00101DEF"/>
    <w:rsid w:val="00105EA4"/>
    <w:rsid w:val="0011150F"/>
    <w:rsid w:val="00111512"/>
    <w:rsid w:val="0011285D"/>
    <w:rsid w:val="001216DB"/>
    <w:rsid w:val="00121BEA"/>
    <w:rsid w:val="00132F4E"/>
    <w:rsid w:val="00133E51"/>
    <w:rsid w:val="0014687C"/>
    <w:rsid w:val="001471BA"/>
    <w:rsid w:val="001566A9"/>
    <w:rsid w:val="00157C36"/>
    <w:rsid w:val="001642F9"/>
    <w:rsid w:val="001645A9"/>
    <w:rsid w:val="00175E1B"/>
    <w:rsid w:val="001836A5"/>
    <w:rsid w:val="001B2E7B"/>
    <w:rsid w:val="001C1198"/>
    <w:rsid w:val="001C2F00"/>
    <w:rsid w:val="001D423D"/>
    <w:rsid w:val="001D5999"/>
    <w:rsid w:val="001F2742"/>
    <w:rsid w:val="001F463A"/>
    <w:rsid w:val="001F5ED6"/>
    <w:rsid w:val="0021647B"/>
    <w:rsid w:val="00233F10"/>
    <w:rsid w:val="00237FAC"/>
    <w:rsid w:val="00243FA6"/>
    <w:rsid w:val="002533D6"/>
    <w:rsid w:val="002563F0"/>
    <w:rsid w:val="00263D0F"/>
    <w:rsid w:val="002753A6"/>
    <w:rsid w:val="00286184"/>
    <w:rsid w:val="00291EFE"/>
    <w:rsid w:val="002974DD"/>
    <w:rsid w:val="002A2861"/>
    <w:rsid w:val="002B41FE"/>
    <w:rsid w:val="002B5CE4"/>
    <w:rsid w:val="002C4DB5"/>
    <w:rsid w:val="002C56DF"/>
    <w:rsid w:val="002C7BD2"/>
    <w:rsid w:val="002E2CBC"/>
    <w:rsid w:val="002F0572"/>
    <w:rsid w:val="002F2F2E"/>
    <w:rsid w:val="003131F3"/>
    <w:rsid w:val="0031481C"/>
    <w:rsid w:val="00317495"/>
    <w:rsid w:val="00320886"/>
    <w:rsid w:val="00324A2D"/>
    <w:rsid w:val="003302D1"/>
    <w:rsid w:val="00334CED"/>
    <w:rsid w:val="0035278A"/>
    <w:rsid w:val="0035454A"/>
    <w:rsid w:val="00373465"/>
    <w:rsid w:val="00383956"/>
    <w:rsid w:val="003D11F5"/>
    <w:rsid w:val="003D3433"/>
    <w:rsid w:val="003F4160"/>
    <w:rsid w:val="00420044"/>
    <w:rsid w:val="0042317A"/>
    <w:rsid w:val="00432F87"/>
    <w:rsid w:val="0047288C"/>
    <w:rsid w:val="004913AB"/>
    <w:rsid w:val="0049537F"/>
    <w:rsid w:val="00495760"/>
    <w:rsid w:val="004A22A3"/>
    <w:rsid w:val="004A4E02"/>
    <w:rsid w:val="004D53F1"/>
    <w:rsid w:val="004F06A7"/>
    <w:rsid w:val="004F1D47"/>
    <w:rsid w:val="00506049"/>
    <w:rsid w:val="00510E94"/>
    <w:rsid w:val="00516BB8"/>
    <w:rsid w:val="00536483"/>
    <w:rsid w:val="00557C21"/>
    <w:rsid w:val="005823C8"/>
    <w:rsid w:val="00587984"/>
    <w:rsid w:val="00593D54"/>
    <w:rsid w:val="005A03ED"/>
    <w:rsid w:val="005A3F72"/>
    <w:rsid w:val="005A747A"/>
    <w:rsid w:val="005B010E"/>
    <w:rsid w:val="005B1286"/>
    <w:rsid w:val="005B1443"/>
    <w:rsid w:val="005C04A7"/>
    <w:rsid w:val="005C5346"/>
    <w:rsid w:val="005D0EBF"/>
    <w:rsid w:val="005D6E3D"/>
    <w:rsid w:val="005F3967"/>
    <w:rsid w:val="006011FF"/>
    <w:rsid w:val="006014E9"/>
    <w:rsid w:val="0060662B"/>
    <w:rsid w:val="006068A9"/>
    <w:rsid w:val="006229ED"/>
    <w:rsid w:val="00625CF2"/>
    <w:rsid w:val="006721B2"/>
    <w:rsid w:val="00683345"/>
    <w:rsid w:val="006B258A"/>
    <w:rsid w:val="006C3914"/>
    <w:rsid w:val="006D01D9"/>
    <w:rsid w:val="006F341E"/>
    <w:rsid w:val="007171CA"/>
    <w:rsid w:val="0072526F"/>
    <w:rsid w:val="00732871"/>
    <w:rsid w:val="00737D16"/>
    <w:rsid w:val="00752884"/>
    <w:rsid w:val="00783684"/>
    <w:rsid w:val="00783980"/>
    <w:rsid w:val="007872B2"/>
    <w:rsid w:val="0079319C"/>
    <w:rsid w:val="0079653A"/>
    <w:rsid w:val="007B0A14"/>
    <w:rsid w:val="007D78E5"/>
    <w:rsid w:val="007E526E"/>
    <w:rsid w:val="007F1E24"/>
    <w:rsid w:val="00800ED9"/>
    <w:rsid w:val="00825EAB"/>
    <w:rsid w:val="00853ED7"/>
    <w:rsid w:val="00867F6E"/>
    <w:rsid w:val="00874C9E"/>
    <w:rsid w:val="008764CF"/>
    <w:rsid w:val="00881C51"/>
    <w:rsid w:val="00883E86"/>
    <w:rsid w:val="008849F7"/>
    <w:rsid w:val="008C6094"/>
    <w:rsid w:val="008C6DCA"/>
    <w:rsid w:val="008D3DC2"/>
    <w:rsid w:val="00914ED3"/>
    <w:rsid w:val="00933E37"/>
    <w:rsid w:val="00950F38"/>
    <w:rsid w:val="00960E3C"/>
    <w:rsid w:val="00966CCB"/>
    <w:rsid w:val="00970103"/>
    <w:rsid w:val="009751C0"/>
    <w:rsid w:val="00982A9F"/>
    <w:rsid w:val="009920BE"/>
    <w:rsid w:val="00993DB0"/>
    <w:rsid w:val="009C1DCD"/>
    <w:rsid w:val="009C2A41"/>
    <w:rsid w:val="009D14AD"/>
    <w:rsid w:val="009E25C8"/>
    <w:rsid w:val="009E7BF4"/>
    <w:rsid w:val="009F5649"/>
    <w:rsid w:val="009F5A51"/>
    <w:rsid w:val="009F5EE8"/>
    <w:rsid w:val="009F63C6"/>
    <w:rsid w:val="00A022A5"/>
    <w:rsid w:val="00A15615"/>
    <w:rsid w:val="00A50552"/>
    <w:rsid w:val="00A6129B"/>
    <w:rsid w:val="00A91E6F"/>
    <w:rsid w:val="00AA12C6"/>
    <w:rsid w:val="00AA25FE"/>
    <w:rsid w:val="00AD0E77"/>
    <w:rsid w:val="00AD1CD0"/>
    <w:rsid w:val="00AE3154"/>
    <w:rsid w:val="00AF3F74"/>
    <w:rsid w:val="00B2301B"/>
    <w:rsid w:val="00B25678"/>
    <w:rsid w:val="00B25B6E"/>
    <w:rsid w:val="00B269F6"/>
    <w:rsid w:val="00B333D7"/>
    <w:rsid w:val="00B34599"/>
    <w:rsid w:val="00B64179"/>
    <w:rsid w:val="00B66F2A"/>
    <w:rsid w:val="00B670B0"/>
    <w:rsid w:val="00B7165F"/>
    <w:rsid w:val="00B82255"/>
    <w:rsid w:val="00B8239A"/>
    <w:rsid w:val="00B87510"/>
    <w:rsid w:val="00B905E5"/>
    <w:rsid w:val="00B91815"/>
    <w:rsid w:val="00BB677F"/>
    <w:rsid w:val="00BD14DC"/>
    <w:rsid w:val="00BD76DC"/>
    <w:rsid w:val="00BF348C"/>
    <w:rsid w:val="00BF6055"/>
    <w:rsid w:val="00C00804"/>
    <w:rsid w:val="00C23C18"/>
    <w:rsid w:val="00C3128B"/>
    <w:rsid w:val="00C40F37"/>
    <w:rsid w:val="00C52EEA"/>
    <w:rsid w:val="00C75EFC"/>
    <w:rsid w:val="00C81822"/>
    <w:rsid w:val="00C85F62"/>
    <w:rsid w:val="00CA1B5B"/>
    <w:rsid w:val="00CC05C7"/>
    <w:rsid w:val="00CD2B5E"/>
    <w:rsid w:val="00CD30FA"/>
    <w:rsid w:val="00CD6D6B"/>
    <w:rsid w:val="00CE6CB1"/>
    <w:rsid w:val="00CF0554"/>
    <w:rsid w:val="00D073CF"/>
    <w:rsid w:val="00D12467"/>
    <w:rsid w:val="00D2087A"/>
    <w:rsid w:val="00D2602C"/>
    <w:rsid w:val="00D26F86"/>
    <w:rsid w:val="00D276FC"/>
    <w:rsid w:val="00D476D7"/>
    <w:rsid w:val="00D511A4"/>
    <w:rsid w:val="00D546A5"/>
    <w:rsid w:val="00D569D1"/>
    <w:rsid w:val="00D57C54"/>
    <w:rsid w:val="00D64B35"/>
    <w:rsid w:val="00D71E86"/>
    <w:rsid w:val="00DA54F1"/>
    <w:rsid w:val="00DB30F8"/>
    <w:rsid w:val="00DD0973"/>
    <w:rsid w:val="00E1280F"/>
    <w:rsid w:val="00E24E61"/>
    <w:rsid w:val="00E37A40"/>
    <w:rsid w:val="00EE1049"/>
    <w:rsid w:val="00EE6FD3"/>
    <w:rsid w:val="00F25C1C"/>
    <w:rsid w:val="00F631CF"/>
    <w:rsid w:val="00F6601B"/>
    <w:rsid w:val="00F77E6A"/>
    <w:rsid w:val="00F96EAD"/>
    <w:rsid w:val="00FA07BD"/>
    <w:rsid w:val="00FA47DA"/>
    <w:rsid w:val="00FA7E7F"/>
    <w:rsid w:val="00FB1323"/>
    <w:rsid w:val="00FC1D77"/>
    <w:rsid w:val="00FD6E0C"/>
    <w:rsid w:val="00FE170C"/>
    <w:rsid w:val="00FE4E21"/>
    <w:rsid w:val="00FE73B6"/>
    <w:rsid w:val="00FF00B8"/>
    <w:rsid w:val="00FF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5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54F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FF1BE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F1B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5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54F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FF1BE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F1B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scol.education.fr/cid133260/transformer-le-lycee-professionnel.html" TargetMode="External"/><Relationship Id="rId13" Type="http://schemas.openxmlformats.org/officeDocument/2006/relationships/hyperlink" Target="https://cache.media.eduscol.education.fr/file/fam_metiers_et_R_pedagogiques/40/4/Vade-mecum_realisation_chef-d_oeuvre_1081404.pdf" TargetMode="External"/><Relationship Id="rId18" Type="http://schemas.openxmlformats.org/officeDocument/2006/relationships/hyperlink" Target="https://disciplines.ac-toulouse.fr/transformation-de-la-voie-professionnelle" TargetMode="External"/><Relationship Id="rId26" Type="http://schemas.openxmlformats.org/officeDocument/2006/relationships/hyperlink" Target="https://cache.media.education.gouv.fr/file/CSP/48/0/Bac_pro_et_CAP_Langues_vivantes_Voie_professionnelle_1075480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coe.int/T/DG4/Linguistic/Source/Framework_FR.pdf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cache.media.eduscol.education.fr/file/fam_metiers_et_R_pedagogiques/32/2/Vade-mecum_co-intervention_1081322.pdf" TargetMode="External"/><Relationship Id="rId17" Type="http://schemas.openxmlformats.org/officeDocument/2006/relationships/hyperlink" Target="https://eduscol.education.fr/cid133260/transformer-le-lycee-professionnel.html" TargetMode="External"/><Relationship Id="rId25" Type="http://schemas.openxmlformats.org/officeDocument/2006/relationships/hyperlink" Target="https://cache.media.education.gouv.fr/file/SP5-MEN-11-4-2019/14/0/spe627_annexe_1105140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istere.education.fr/dgesco/course/view.php?id=1519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cache.media.eduscol.education.fr/file/fam_metiers_et_R_pedagogiques/32/0/Vade-mecum_consolidation_et_AP_1081320.pdf" TargetMode="External"/><Relationship Id="rId24" Type="http://schemas.openxmlformats.org/officeDocument/2006/relationships/hyperlink" Target="https://cache.media.education.gouv.fr/file/SP5-MEN-11-4-2019/14/0/spe627_annexe_1105140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10" Type="http://schemas.openxmlformats.org/officeDocument/2006/relationships/image" Target="media/image5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cache.media.eduscol.education.fr/file/lycee_pro_2018/52/8/Les_14_familles_de_metiers_pour_la_seconde_professionnelle_1051528.pdf" TargetMode="External"/><Relationship Id="rId14" Type="http://schemas.openxmlformats.org/officeDocument/2006/relationships/hyperlink" Target="https://cache.media.eduscol.education.fr/file/lycee_pro_2018/46/3/VM_Mobilitees_internationales_et_europeeennes_1128463.pdf" TargetMode="External"/><Relationship Id="rId22" Type="http://schemas.openxmlformats.org/officeDocument/2006/relationships/hyperlink" Target="https://rm.coe.int/cecr-volume-complementaire-avec-de-nouveaux-descripteurs/16807875d5" TargetMode="External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786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Carine OUALLET</dc:creator>
  <cp:lastModifiedBy>asus</cp:lastModifiedBy>
  <cp:revision>1</cp:revision>
  <dcterms:created xsi:type="dcterms:W3CDTF">2019-10-05T14:44:00Z</dcterms:created>
  <dcterms:modified xsi:type="dcterms:W3CDTF">2019-10-05T15:03:00Z</dcterms:modified>
</cp:coreProperties>
</file>