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2C" w:rsidRDefault="00C80630">
      <w:r>
        <w:t>Grille d’observation proposée par Roland GOIGOUX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3"/>
        <w:gridCol w:w="3020"/>
        <w:gridCol w:w="3034"/>
        <w:gridCol w:w="3025"/>
        <w:gridCol w:w="3286"/>
      </w:tblGrid>
      <w:tr w:rsidR="00C80630" w:rsidRPr="00C80630" w:rsidTr="00C258AE">
        <w:tc>
          <w:tcPr>
            <w:tcW w:w="3023" w:type="dxa"/>
            <w:shd w:val="clear" w:color="auto" w:fill="A6A6A6" w:themeFill="background1" w:themeFillShade="A6"/>
          </w:tcPr>
          <w:p w:rsidR="00C80630" w:rsidRPr="00C80630" w:rsidRDefault="00C80630" w:rsidP="00C80630">
            <w:pPr>
              <w:jc w:val="center"/>
              <w:rPr>
                <w:b/>
              </w:rPr>
            </w:pPr>
            <w:r w:rsidRPr="00C80630">
              <w:rPr>
                <w:b/>
              </w:rPr>
              <w:t>PLANIFICATION</w:t>
            </w:r>
          </w:p>
        </w:tc>
        <w:tc>
          <w:tcPr>
            <w:tcW w:w="3020" w:type="dxa"/>
            <w:shd w:val="clear" w:color="auto" w:fill="A6A6A6" w:themeFill="background1" w:themeFillShade="A6"/>
          </w:tcPr>
          <w:p w:rsidR="00C80630" w:rsidRPr="00C80630" w:rsidRDefault="00C80630" w:rsidP="00C80630">
            <w:pPr>
              <w:jc w:val="center"/>
              <w:rPr>
                <w:b/>
              </w:rPr>
            </w:pPr>
            <w:r w:rsidRPr="00C80630">
              <w:rPr>
                <w:b/>
              </w:rPr>
              <w:t>EXPLICITATION</w:t>
            </w:r>
          </w:p>
        </w:tc>
        <w:tc>
          <w:tcPr>
            <w:tcW w:w="3034" w:type="dxa"/>
            <w:shd w:val="clear" w:color="auto" w:fill="A6A6A6" w:themeFill="background1" w:themeFillShade="A6"/>
          </w:tcPr>
          <w:p w:rsidR="00C80630" w:rsidRPr="00C80630" w:rsidRDefault="00C80630" w:rsidP="00C80630">
            <w:pPr>
              <w:jc w:val="center"/>
              <w:rPr>
                <w:b/>
              </w:rPr>
            </w:pPr>
            <w:r w:rsidRPr="00C80630">
              <w:rPr>
                <w:b/>
              </w:rPr>
              <w:t>R</w:t>
            </w:r>
            <w:r>
              <w:rPr>
                <w:b/>
              </w:rPr>
              <w:t>É</w:t>
            </w:r>
            <w:r w:rsidRPr="00C80630">
              <w:rPr>
                <w:b/>
              </w:rPr>
              <w:t>GULATION</w:t>
            </w:r>
          </w:p>
        </w:tc>
        <w:tc>
          <w:tcPr>
            <w:tcW w:w="3025" w:type="dxa"/>
            <w:shd w:val="clear" w:color="auto" w:fill="A6A6A6" w:themeFill="background1" w:themeFillShade="A6"/>
          </w:tcPr>
          <w:p w:rsidR="00C80630" w:rsidRPr="00C80630" w:rsidRDefault="00C80630" w:rsidP="00C80630">
            <w:pPr>
              <w:jc w:val="center"/>
              <w:rPr>
                <w:b/>
              </w:rPr>
            </w:pPr>
            <w:r w:rsidRPr="00C80630">
              <w:rPr>
                <w:b/>
              </w:rPr>
              <w:t>MOTIVATION</w:t>
            </w:r>
          </w:p>
        </w:tc>
        <w:tc>
          <w:tcPr>
            <w:tcW w:w="3286" w:type="dxa"/>
            <w:shd w:val="clear" w:color="auto" w:fill="A6A6A6" w:themeFill="background1" w:themeFillShade="A6"/>
          </w:tcPr>
          <w:p w:rsidR="00C80630" w:rsidRPr="00C80630" w:rsidRDefault="00C80630" w:rsidP="00C80630">
            <w:pPr>
              <w:jc w:val="center"/>
              <w:rPr>
                <w:b/>
              </w:rPr>
            </w:pPr>
            <w:r w:rsidRPr="00C80630">
              <w:rPr>
                <w:b/>
              </w:rPr>
              <w:t>DIFF</w:t>
            </w:r>
            <w:r>
              <w:rPr>
                <w:b/>
              </w:rPr>
              <w:t>É</w:t>
            </w:r>
            <w:r w:rsidRPr="00C80630">
              <w:rPr>
                <w:b/>
              </w:rPr>
              <w:t>RENCIATION</w:t>
            </w:r>
          </w:p>
        </w:tc>
      </w:tr>
      <w:tr w:rsidR="00C80630" w:rsidTr="00C258AE">
        <w:tc>
          <w:tcPr>
            <w:tcW w:w="3023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Objectifs (acquisition, mémorisation ou transfert à court ou moyen terme)</w:t>
            </w:r>
            <w:r>
              <w:rPr>
                <w:u w:val="single"/>
              </w:rPr>
              <w:t> :</w:t>
            </w:r>
          </w:p>
          <w:p w:rsidR="00C80630" w:rsidRDefault="00C80630"/>
        </w:tc>
        <w:tc>
          <w:tcPr>
            <w:tcW w:w="3020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Buts des tâches et/ou des finalités de l’apprentissage (faire apprendre)</w:t>
            </w:r>
          </w:p>
        </w:tc>
        <w:tc>
          <w:tcPr>
            <w:tcW w:w="3034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Climat de classe et autorité</w:t>
            </w:r>
          </w:p>
        </w:tc>
        <w:tc>
          <w:tcPr>
            <w:tcW w:w="3025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Enrôlement et maintien dans la tâche</w:t>
            </w:r>
          </w:p>
        </w:tc>
        <w:tc>
          <w:tcPr>
            <w:tcW w:w="3286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 xml:space="preserve">Modalités </w:t>
            </w:r>
          </w:p>
        </w:tc>
      </w:tr>
      <w:tr w:rsidR="00C80630" w:rsidTr="00C258AE">
        <w:tc>
          <w:tcPr>
            <w:tcW w:w="3023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Tâches didactiques</w:t>
            </w:r>
            <w:r>
              <w:rPr>
                <w:u w:val="single"/>
              </w:rPr>
              <w:t> :</w:t>
            </w:r>
          </w:p>
          <w:p w:rsidR="00C80630" w:rsidRDefault="00C80630"/>
          <w:p w:rsidR="00C80630" w:rsidRDefault="00C80630"/>
        </w:tc>
        <w:tc>
          <w:tcPr>
            <w:tcW w:w="3020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Connaissances, savoirs ou ressources mobilisés</w:t>
            </w:r>
          </w:p>
        </w:tc>
        <w:tc>
          <w:tcPr>
            <w:tcW w:w="3034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Retour d’information (feedback immédiat/différé)</w:t>
            </w:r>
          </w:p>
        </w:tc>
        <w:tc>
          <w:tcPr>
            <w:tcW w:w="3025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Orientation et maintien de l’attention</w:t>
            </w:r>
          </w:p>
        </w:tc>
        <w:tc>
          <w:tcPr>
            <w:tcW w:w="3286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Groupements (collectif/groupe/individuel)</w:t>
            </w:r>
          </w:p>
        </w:tc>
      </w:tr>
      <w:tr w:rsidR="00C80630" w:rsidTr="00C258AE">
        <w:tc>
          <w:tcPr>
            <w:tcW w:w="3023" w:type="dxa"/>
            <w:tcBorders>
              <w:bottom w:val="single" w:sz="4" w:space="0" w:color="000000" w:themeColor="text1"/>
            </w:tcBorders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Démarche pédagogique</w:t>
            </w:r>
          </w:p>
          <w:p w:rsidR="00C80630" w:rsidRDefault="00C80630"/>
          <w:p w:rsidR="00C80630" w:rsidRDefault="00C80630"/>
        </w:tc>
        <w:tc>
          <w:tcPr>
            <w:tcW w:w="3020" w:type="dxa"/>
            <w:tcBorders>
              <w:bottom w:val="single" w:sz="4" w:space="0" w:color="000000" w:themeColor="text1"/>
            </w:tcBorders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Procédures ou stratégies (avant, pendant, après)</w:t>
            </w:r>
          </w:p>
        </w:tc>
        <w:tc>
          <w:tcPr>
            <w:tcW w:w="3034" w:type="dxa"/>
            <w:tcBorders>
              <w:bottom w:val="single" w:sz="4" w:space="0" w:color="000000" w:themeColor="text1"/>
            </w:tcBorders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Traitement des erreurs</w:t>
            </w:r>
          </w:p>
        </w:tc>
        <w:tc>
          <w:tcPr>
            <w:tcW w:w="3025" w:type="dxa"/>
            <w:tcBorders>
              <w:bottom w:val="single" w:sz="4" w:space="0" w:color="000000" w:themeColor="text1"/>
            </w:tcBorders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Développement du sentiment de compétence</w:t>
            </w:r>
          </w:p>
        </w:tc>
        <w:tc>
          <w:tcPr>
            <w:tcW w:w="3286" w:type="dxa"/>
            <w:tcBorders>
              <w:bottom w:val="single" w:sz="4" w:space="0" w:color="000000" w:themeColor="text1"/>
            </w:tcBorders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Public (homogène/hétérogènes/besoins)</w:t>
            </w:r>
          </w:p>
        </w:tc>
      </w:tr>
      <w:tr w:rsidR="00C80630" w:rsidTr="00C258AE">
        <w:tc>
          <w:tcPr>
            <w:tcW w:w="3023" w:type="dxa"/>
          </w:tcPr>
          <w:p w:rsidR="00C80630" w:rsidRPr="00C80630" w:rsidRDefault="00C80630">
            <w:pPr>
              <w:rPr>
                <w:u w:val="single"/>
              </w:rPr>
            </w:pPr>
            <w:proofErr w:type="gramStart"/>
            <w:r w:rsidRPr="00C80630">
              <w:rPr>
                <w:u w:val="single"/>
              </w:rPr>
              <w:t>évaluation</w:t>
            </w:r>
            <w:proofErr w:type="gramEnd"/>
          </w:p>
          <w:p w:rsidR="00C80630" w:rsidRDefault="00C80630"/>
        </w:tc>
        <w:tc>
          <w:tcPr>
            <w:tcW w:w="3020" w:type="dxa"/>
          </w:tcPr>
          <w:p w:rsidR="00C80630" w:rsidRDefault="00C80630"/>
        </w:tc>
        <w:tc>
          <w:tcPr>
            <w:tcW w:w="3034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 xml:space="preserve">Etayage </w:t>
            </w:r>
          </w:p>
        </w:tc>
        <w:tc>
          <w:tcPr>
            <w:tcW w:w="3025" w:type="dxa"/>
          </w:tcPr>
          <w:p w:rsidR="00C80630" w:rsidRDefault="00C80630"/>
        </w:tc>
        <w:tc>
          <w:tcPr>
            <w:tcW w:w="3286" w:type="dxa"/>
          </w:tcPr>
          <w:p w:rsidR="00C80630" w:rsidRDefault="00C80630"/>
        </w:tc>
      </w:tr>
      <w:tr w:rsidR="00C80630" w:rsidTr="00C258AE">
        <w:tc>
          <w:tcPr>
            <w:tcW w:w="3023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Organisation matérielle</w:t>
            </w:r>
          </w:p>
          <w:p w:rsidR="00C80630" w:rsidRDefault="00C80630"/>
        </w:tc>
        <w:tc>
          <w:tcPr>
            <w:tcW w:w="3020" w:type="dxa"/>
          </w:tcPr>
          <w:p w:rsidR="00C80630" w:rsidRDefault="00C80630"/>
        </w:tc>
        <w:tc>
          <w:tcPr>
            <w:tcW w:w="3034" w:type="dxa"/>
          </w:tcPr>
          <w:p w:rsidR="00C80630" w:rsidRP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Coopération et entraide</w:t>
            </w:r>
          </w:p>
        </w:tc>
        <w:tc>
          <w:tcPr>
            <w:tcW w:w="3025" w:type="dxa"/>
          </w:tcPr>
          <w:p w:rsidR="00C80630" w:rsidRDefault="00C80630"/>
        </w:tc>
        <w:tc>
          <w:tcPr>
            <w:tcW w:w="3286" w:type="dxa"/>
          </w:tcPr>
          <w:p w:rsidR="00C80630" w:rsidRDefault="00C80630"/>
        </w:tc>
      </w:tr>
      <w:tr w:rsidR="00C80630" w:rsidTr="00C258AE">
        <w:tc>
          <w:tcPr>
            <w:tcW w:w="3023" w:type="dxa"/>
          </w:tcPr>
          <w:p w:rsidR="00C80630" w:rsidRDefault="00C80630">
            <w:pPr>
              <w:rPr>
                <w:u w:val="single"/>
              </w:rPr>
            </w:pPr>
            <w:r w:rsidRPr="00C80630">
              <w:rPr>
                <w:u w:val="single"/>
              </w:rPr>
              <w:t>Groupement d’élèves</w:t>
            </w:r>
          </w:p>
          <w:p w:rsidR="00C80630" w:rsidRPr="00C80630" w:rsidRDefault="00C80630">
            <w:pPr>
              <w:rPr>
                <w:u w:val="single"/>
              </w:rPr>
            </w:pPr>
          </w:p>
        </w:tc>
        <w:tc>
          <w:tcPr>
            <w:tcW w:w="3020" w:type="dxa"/>
          </w:tcPr>
          <w:p w:rsidR="00C80630" w:rsidRDefault="00C80630"/>
        </w:tc>
        <w:tc>
          <w:tcPr>
            <w:tcW w:w="3034" w:type="dxa"/>
          </w:tcPr>
          <w:p w:rsidR="00C80630" w:rsidRDefault="00C80630"/>
        </w:tc>
        <w:tc>
          <w:tcPr>
            <w:tcW w:w="3025" w:type="dxa"/>
          </w:tcPr>
          <w:p w:rsidR="00C80630" w:rsidRDefault="00C80630"/>
        </w:tc>
        <w:tc>
          <w:tcPr>
            <w:tcW w:w="3286" w:type="dxa"/>
          </w:tcPr>
          <w:p w:rsidR="00C80630" w:rsidRDefault="00C80630"/>
        </w:tc>
      </w:tr>
    </w:tbl>
    <w:p w:rsidR="00C80630" w:rsidRDefault="00C80630"/>
    <w:p w:rsidR="00C258AE" w:rsidRDefault="00C258AE">
      <w:bookmarkStart w:id="0" w:name="_GoBack"/>
      <w:bookmarkEnd w:id="0"/>
    </w:p>
    <w:sectPr w:rsidR="00C258AE" w:rsidSect="00C806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30"/>
    <w:rsid w:val="000D3475"/>
    <w:rsid w:val="007E1770"/>
    <w:rsid w:val="00800E15"/>
    <w:rsid w:val="00B67400"/>
    <w:rsid w:val="00B76EF4"/>
    <w:rsid w:val="00C258AE"/>
    <w:rsid w:val="00C80630"/>
    <w:rsid w:val="00DA26ED"/>
    <w:rsid w:val="00DC2D42"/>
    <w:rsid w:val="00D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5B08"/>
  <w15:docId w15:val="{30023E68-A30C-403B-A25B-55712229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1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063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BITARD</dc:creator>
  <cp:lastModifiedBy>mpepin</cp:lastModifiedBy>
  <cp:revision>3</cp:revision>
  <dcterms:created xsi:type="dcterms:W3CDTF">2019-03-10T13:32:00Z</dcterms:created>
  <dcterms:modified xsi:type="dcterms:W3CDTF">2019-03-10T17:38:00Z</dcterms:modified>
</cp:coreProperties>
</file>