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2A629" w14:textId="2B74933A" w:rsidR="004D3DF2" w:rsidRDefault="00256511" w:rsidP="00256511">
      <w:pPr>
        <w:jc w:val="center"/>
      </w:pPr>
      <w:r>
        <w:t>MAGISTERE 2020/2021</w:t>
      </w:r>
      <w:r w:rsidR="00CA3629">
        <w:t xml:space="preserve"> </w:t>
      </w:r>
      <w:r w:rsidR="009C3154">
        <w:t>(Liste</w:t>
      </w:r>
      <w:r w:rsidR="00CA3629">
        <w:t xml:space="preserve"> des parcours obligatoires de </w:t>
      </w:r>
      <w:r w:rsidR="009C3154">
        <w:t>l’Académie)</w:t>
      </w:r>
    </w:p>
    <w:tbl>
      <w:tblPr>
        <w:tblStyle w:val="Grilledutableau"/>
        <w:tblW w:w="0" w:type="auto"/>
        <w:tblLook w:val="04A0" w:firstRow="1" w:lastRow="0" w:firstColumn="1" w:lastColumn="0" w:noHBand="0" w:noVBand="1"/>
      </w:tblPr>
      <w:tblGrid>
        <w:gridCol w:w="3847"/>
        <w:gridCol w:w="3847"/>
        <w:gridCol w:w="3847"/>
        <w:gridCol w:w="3847"/>
      </w:tblGrid>
      <w:tr w:rsidR="009C3154" w14:paraId="0FA47B11" w14:textId="77777777" w:rsidTr="00256511">
        <w:tc>
          <w:tcPr>
            <w:tcW w:w="3847" w:type="dxa"/>
          </w:tcPr>
          <w:p w14:paraId="38B3AB32" w14:textId="6C034CA2" w:rsidR="00256511" w:rsidRDefault="00256511" w:rsidP="00256511">
            <w:pPr>
              <w:jc w:val="center"/>
            </w:pPr>
            <w:r>
              <w:rPr>
                <w:noProof/>
              </w:rPr>
              <w:drawing>
                <wp:inline distT="0" distB="0" distL="0" distR="0" wp14:anchorId="559FD8B6" wp14:editId="5FEF5144">
                  <wp:extent cx="1780189" cy="1524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793910" cy="1535747"/>
                          </a:xfrm>
                          <a:prstGeom prst="rect">
                            <a:avLst/>
                          </a:prstGeom>
                        </pic:spPr>
                      </pic:pic>
                    </a:graphicData>
                  </a:graphic>
                </wp:inline>
              </w:drawing>
            </w:r>
          </w:p>
        </w:tc>
        <w:tc>
          <w:tcPr>
            <w:tcW w:w="3847" w:type="dxa"/>
          </w:tcPr>
          <w:p w14:paraId="5FBB72BB" w14:textId="7A062D20" w:rsidR="00256511" w:rsidRDefault="00256511" w:rsidP="00256511">
            <w:pPr>
              <w:jc w:val="center"/>
            </w:pPr>
            <w:r>
              <w:rPr>
                <w:noProof/>
              </w:rPr>
              <w:drawing>
                <wp:inline distT="0" distB="0" distL="0" distR="0" wp14:anchorId="59FE0E93" wp14:editId="09CB2489">
                  <wp:extent cx="2000250" cy="153049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13136" cy="1540355"/>
                          </a:xfrm>
                          <a:prstGeom prst="rect">
                            <a:avLst/>
                          </a:prstGeom>
                        </pic:spPr>
                      </pic:pic>
                    </a:graphicData>
                  </a:graphic>
                </wp:inline>
              </w:drawing>
            </w:r>
          </w:p>
        </w:tc>
        <w:tc>
          <w:tcPr>
            <w:tcW w:w="3847" w:type="dxa"/>
          </w:tcPr>
          <w:p w14:paraId="352D5A68" w14:textId="497CD070" w:rsidR="00256511" w:rsidRDefault="00256511" w:rsidP="00256511">
            <w:pPr>
              <w:jc w:val="center"/>
            </w:pPr>
            <w:r>
              <w:rPr>
                <w:noProof/>
              </w:rPr>
              <w:drawing>
                <wp:inline distT="0" distB="0" distL="0" distR="0" wp14:anchorId="54554781" wp14:editId="1F4036C4">
                  <wp:extent cx="2004695" cy="1514999"/>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21961" cy="1528048"/>
                          </a:xfrm>
                          <a:prstGeom prst="rect">
                            <a:avLst/>
                          </a:prstGeom>
                        </pic:spPr>
                      </pic:pic>
                    </a:graphicData>
                  </a:graphic>
                </wp:inline>
              </w:drawing>
            </w:r>
          </w:p>
        </w:tc>
        <w:tc>
          <w:tcPr>
            <w:tcW w:w="3847" w:type="dxa"/>
          </w:tcPr>
          <w:p w14:paraId="27F225E5" w14:textId="4A2CCDB5" w:rsidR="00256511" w:rsidRDefault="00256511" w:rsidP="00256511">
            <w:pPr>
              <w:jc w:val="center"/>
            </w:pPr>
            <w:r>
              <w:rPr>
                <w:noProof/>
              </w:rPr>
              <w:drawing>
                <wp:inline distT="0" distB="0" distL="0" distR="0" wp14:anchorId="33DC82EE" wp14:editId="66E717BF">
                  <wp:extent cx="2000250" cy="157050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25830" cy="1590592"/>
                          </a:xfrm>
                          <a:prstGeom prst="rect">
                            <a:avLst/>
                          </a:prstGeom>
                        </pic:spPr>
                      </pic:pic>
                    </a:graphicData>
                  </a:graphic>
                </wp:inline>
              </w:drawing>
            </w:r>
          </w:p>
        </w:tc>
      </w:tr>
      <w:tr w:rsidR="009C3154" w14:paraId="47F2D442" w14:textId="77777777" w:rsidTr="00256511">
        <w:tc>
          <w:tcPr>
            <w:tcW w:w="3847" w:type="dxa"/>
          </w:tcPr>
          <w:p w14:paraId="1FA15A13" w14:textId="06883B77" w:rsidR="0030034C" w:rsidRDefault="0030034C" w:rsidP="00CA3629">
            <w:r>
              <w:t>Apprentissage des nombres entiers du CE2 à la sixième.</w:t>
            </w:r>
          </w:p>
          <w:p w14:paraId="335DEEA4" w14:textId="411DDE94" w:rsidR="0030034C" w:rsidRDefault="0030034C" w:rsidP="00CA3629">
            <w:r>
              <w:t>Distanciel : 3 heures</w:t>
            </w:r>
          </w:p>
          <w:p w14:paraId="11686076" w14:textId="142264F8" w:rsidR="0030034C" w:rsidRDefault="0030034C" w:rsidP="00CA3629">
            <w:pPr>
              <w:rPr>
                <w:noProof/>
              </w:rPr>
            </w:pPr>
            <w:r>
              <w:rPr>
                <w:noProof/>
              </w:rPr>
              <w:t>Présentiel : 3 heures</w:t>
            </w:r>
          </w:p>
        </w:tc>
        <w:tc>
          <w:tcPr>
            <w:tcW w:w="3847" w:type="dxa"/>
          </w:tcPr>
          <w:p w14:paraId="69FEDE95" w14:textId="77777777" w:rsidR="0030034C" w:rsidRDefault="0030034C" w:rsidP="00CA3629">
            <w:r>
              <w:t>Enseignement de la numération et du calcul posé au cycle 2.</w:t>
            </w:r>
          </w:p>
          <w:p w14:paraId="686F3FE0" w14:textId="77777777" w:rsidR="0030034C" w:rsidRDefault="0030034C" w:rsidP="00CA3629">
            <w:pPr>
              <w:rPr>
                <w:noProof/>
              </w:rPr>
            </w:pPr>
            <w:r>
              <w:rPr>
                <w:noProof/>
              </w:rPr>
              <w:t>Distanciel : 5 heures</w:t>
            </w:r>
          </w:p>
          <w:p w14:paraId="6C493B4C" w14:textId="4F0092F9" w:rsidR="0030034C" w:rsidRDefault="0030034C" w:rsidP="00CA3629">
            <w:pPr>
              <w:rPr>
                <w:noProof/>
              </w:rPr>
            </w:pPr>
            <w:r>
              <w:rPr>
                <w:noProof/>
              </w:rPr>
              <w:t>Présentiel : 4 heures</w:t>
            </w:r>
          </w:p>
        </w:tc>
        <w:tc>
          <w:tcPr>
            <w:tcW w:w="3847" w:type="dxa"/>
          </w:tcPr>
          <w:p w14:paraId="2817727B" w14:textId="77777777" w:rsidR="0030034C" w:rsidRDefault="0030034C" w:rsidP="00CA3629">
            <w:pPr>
              <w:rPr>
                <w:noProof/>
              </w:rPr>
            </w:pPr>
            <w:r>
              <w:rPr>
                <w:noProof/>
              </w:rPr>
              <w:t>Distanciel : 5 heures</w:t>
            </w:r>
          </w:p>
          <w:p w14:paraId="5074C7CC" w14:textId="268FA33D" w:rsidR="0030034C" w:rsidRDefault="0030034C" w:rsidP="00CA3629">
            <w:pPr>
              <w:rPr>
                <w:noProof/>
              </w:rPr>
            </w:pPr>
            <w:r>
              <w:rPr>
                <w:noProof/>
              </w:rPr>
              <w:t>Présentiel : 4 heures</w:t>
            </w:r>
          </w:p>
        </w:tc>
        <w:tc>
          <w:tcPr>
            <w:tcW w:w="3847" w:type="dxa"/>
          </w:tcPr>
          <w:p w14:paraId="6434B4D2" w14:textId="77777777" w:rsidR="0030034C" w:rsidRDefault="0030034C" w:rsidP="00CA3629">
            <w:pPr>
              <w:rPr>
                <w:noProof/>
              </w:rPr>
            </w:pPr>
            <w:r>
              <w:rPr>
                <w:noProof/>
              </w:rPr>
              <w:t>Distanciel : 5 heures</w:t>
            </w:r>
          </w:p>
          <w:p w14:paraId="2B21BA3F" w14:textId="5509BCDF" w:rsidR="0030034C" w:rsidRDefault="0030034C" w:rsidP="00CA3629">
            <w:pPr>
              <w:rPr>
                <w:noProof/>
              </w:rPr>
            </w:pPr>
            <w:r>
              <w:rPr>
                <w:noProof/>
              </w:rPr>
              <w:t>Présentiel : 4 heures</w:t>
            </w:r>
          </w:p>
        </w:tc>
      </w:tr>
      <w:tr w:rsidR="009C3154" w14:paraId="61034993" w14:textId="77777777" w:rsidTr="00256511">
        <w:tc>
          <w:tcPr>
            <w:tcW w:w="3847" w:type="dxa"/>
          </w:tcPr>
          <w:p w14:paraId="3411E97C" w14:textId="2B217FE8" w:rsidR="009C3154" w:rsidRDefault="009C3154" w:rsidP="00256511">
            <w:pPr>
              <w:jc w:val="center"/>
            </w:pPr>
            <w:r>
              <w:rPr>
                <w:noProof/>
              </w:rPr>
              <w:drawing>
                <wp:inline distT="0" distB="0" distL="0" distR="0" wp14:anchorId="3F34A16D" wp14:editId="5A063E85">
                  <wp:extent cx="1813590" cy="1638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4143" cy="1647833"/>
                          </a:xfrm>
                          <a:prstGeom prst="rect">
                            <a:avLst/>
                          </a:prstGeom>
                        </pic:spPr>
                      </pic:pic>
                    </a:graphicData>
                  </a:graphic>
                </wp:inline>
              </w:drawing>
            </w:r>
          </w:p>
        </w:tc>
        <w:tc>
          <w:tcPr>
            <w:tcW w:w="3847" w:type="dxa"/>
          </w:tcPr>
          <w:p w14:paraId="2E36F744" w14:textId="27F12BB7" w:rsidR="009C3154" w:rsidRDefault="009C3154" w:rsidP="00256511">
            <w:pPr>
              <w:jc w:val="center"/>
            </w:pPr>
            <w:r>
              <w:rPr>
                <w:noProof/>
              </w:rPr>
              <w:drawing>
                <wp:inline distT="0" distB="0" distL="0" distR="0" wp14:anchorId="6A26DBF4" wp14:editId="6BC0098F">
                  <wp:extent cx="1949650" cy="16383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57925" cy="1645253"/>
                          </a:xfrm>
                          <a:prstGeom prst="rect">
                            <a:avLst/>
                          </a:prstGeom>
                        </pic:spPr>
                      </pic:pic>
                    </a:graphicData>
                  </a:graphic>
                </wp:inline>
              </w:drawing>
            </w:r>
          </w:p>
        </w:tc>
        <w:tc>
          <w:tcPr>
            <w:tcW w:w="3847" w:type="dxa"/>
          </w:tcPr>
          <w:p w14:paraId="0DB8AE8B" w14:textId="32F8264A" w:rsidR="009C3154" w:rsidRDefault="009C3154" w:rsidP="00256511">
            <w:pPr>
              <w:jc w:val="center"/>
            </w:pPr>
            <w:r>
              <w:rPr>
                <w:noProof/>
              </w:rPr>
              <w:drawing>
                <wp:inline distT="0" distB="0" distL="0" distR="0" wp14:anchorId="74E1B9B3" wp14:editId="49F66D98">
                  <wp:extent cx="2081511" cy="16383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93779" cy="1647956"/>
                          </a:xfrm>
                          <a:prstGeom prst="rect">
                            <a:avLst/>
                          </a:prstGeom>
                        </pic:spPr>
                      </pic:pic>
                    </a:graphicData>
                  </a:graphic>
                </wp:inline>
              </w:drawing>
            </w:r>
          </w:p>
        </w:tc>
        <w:tc>
          <w:tcPr>
            <w:tcW w:w="3847" w:type="dxa"/>
            <w:vMerge w:val="restart"/>
          </w:tcPr>
          <w:p w14:paraId="5E95B171" w14:textId="77777777" w:rsidR="009C3154" w:rsidRPr="009C3154" w:rsidRDefault="009C3154" w:rsidP="00256511">
            <w:pPr>
              <w:jc w:val="center"/>
              <w:rPr>
                <w:b/>
                <w:bCs/>
                <w:i/>
                <w:iCs/>
                <w:color w:val="7030A0"/>
                <w:sz w:val="18"/>
                <w:szCs w:val="18"/>
              </w:rPr>
            </w:pPr>
            <w:r w:rsidRPr="009C3154">
              <w:rPr>
                <w:b/>
                <w:bCs/>
                <w:i/>
                <w:iCs/>
                <w:color w:val="7030A0"/>
                <w:sz w:val="18"/>
                <w:szCs w:val="18"/>
              </w:rPr>
              <w:t>Nb : Les parcours réalisés en 2019/2020 sont les suivants :</w:t>
            </w:r>
          </w:p>
          <w:p w14:paraId="7ED9E989" w14:textId="77777777" w:rsidR="009C3154" w:rsidRPr="009C3154" w:rsidRDefault="009C3154" w:rsidP="00256511">
            <w:pPr>
              <w:jc w:val="center"/>
              <w:rPr>
                <w:sz w:val="18"/>
                <w:szCs w:val="18"/>
              </w:rPr>
            </w:pPr>
            <w:r w:rsidRPr="009C3154">
              <w:rPr>
                <w:noProof/>
                <w:sz w:val="18"/>
                <w:szCs w:val="18"/>
              </w:rPr>
              <w:drawing>
                <wp:inline distT="0" distB="0" distL="0" distR="0" wp14:anchorId="6E2C43F9" wp14:editId="59F1B0A8">
                  <wp:extent cx="1581150" cy="1194779"/>
                  <wp:effectExtent l="0" t="0" r="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03118" cy="1211379"/>
                          </a:xfrm>
                          <a:prstGeom prst="rect">
                            <a:avLst/>
                          </a:prstGeom>
                        </pic:spPr>
                      </pic:pic>
                    </a:graphicData>
                  </a:graphic>
                </wp:inline>
              </w:drawing>
            </w:r>
          </w:p>
          <w:p w14:paraId="3DFC4CF9" w14:textId="6F50D904" w:rsidR="009C3154" w:rsidRPr="009C3154" w:rsidRDefault="009C3154" w:rsidP="009C3154">
            <w:pPr>
              <w:jc w:val="center"/>
              <w:rPr>
                <w:sz w:val="18"/>
                <w:szCs w:val="18"/>
              </w:rPr>
            </w:pPr>
            <w:r w:rsidRPr="009C3154">
              <w:rPr>
                <w:noProof/>
                <w:sz w:val="18"/>
                <w:szCs w:val="18"/>
              </w:rPr>
              <w:drawing>
                <wp:inline distT="0" distB="0" distL="0" distR="0" wp14:anchorId="39F432F5" wp14:editId="307E09F8">
                  <wp:extent cx="1552575" cy="1087978"/>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87210" cy="1112249"/>
                          </a:xfrm>
                          <a:prstGeom prst="rect">
                            <a:avLst/>
                          </a:prstGeom>
                        </pic:spPr>
                      </pic:pic>
                    </a:graphicData>
                  </a:graphic>
                </wp:inline>
              </w:drawing>
            </w:r>
          </w:p>
          <w:p w14:paraId="5B3DDCEA" w14:textId="77777777" w:rsidR="009C3154" w:rsidRPr="009C3154" w:rsidRDefault="009C3154" w:rsidP="00256511">
            <w:pPr>
              <w:jc w:val="center"/>
              <w:rPr>
                <w:sz w:val="18"/>
                <w:szCs w:val="18"/>
              </w:rPr>
            </w:pPr>
            <w:r w:rsidRPr="009C3154">
              <w:rPr>
                <w:noProof/>
                <w:sz w:val="18"/>
                <w:szCs w:val="18"/>
              </w:rPr>
              <w:drawing>
                <wp:inline distT="0" distB="0" distL="0" distR="0" wp14:anchorId="3F18B2CA" wp14:editId="5A27D65A">
                  <wp:extent cx="1546176" cy="11334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66707" cy="1148526"/>
                          </a:xfrm>
                          <a:prstGeom prst="rect">
                            <a:avLst/>
                          </a:prstGeom>
                        </pic:spPr>
                      </pic:pic>
                    </a:graphicData>
                  </a:graphic>
                </wp:inline>
              </w:drawing>
            </w:r>
          </w:p>
          <w:p w14:paraId="010CBEE0" w14:textId="0FDE3903" w:rsidR="009C3154" w:rsidRPr="009C3154" w:rsidRDefault="009C3154" w:rsidP="00256511">
            <w:pPr>
              <w:jc w:val="center"/>
              <w:rPr>
                <w:sz w:val="18"/>
                <w:szCs w:val="18"/>
              </w:rPr>
            </w:pPr>
          </w:p>
        </w:tc>
      </w:tr>
      <w:tr w:rsidR="009C3154" w14:paraId="7C5DD670" w14:textId="77777777" w:rsidTr="00256511">
        <w:tc>
          <w:tcPr>
            <w:tcW w:w="3847" w:type="dxa"/>
          </w:tcPr>
          <w:p w14:paraId="1F145AC6" w14:textId="77777777" w:rsidR="009C3154" w:rsidRDefault="009C3154" w:rsidP="0030034C">
            <w:r>
              <w:t xml:space="preserve">S'approprier les nouveaux programmes de 2016. Le projet d'écriture proposé sur le thème de la ferme illustre le croisement des enseignements </w:t>
            </w:r>
          </w:p>
          <w:p w14:paraId="40479316" w14:textId="77777777" w:rsidR="009C3154" w:rsidRDefault="009C3154" w:rsidP="0030034C">
            <w:r>
              <w:t>Le thème retenu permet de mobiliser des connaissances attendues en école maternelle et en cycle 2 dans les différents domaines d'activité et d'enseignement. L'approche est donc spiralaire.</w:t>
            </w:r>
          </w:p>
          <w:p w14:paraId="14E27AA0" w14:textId="2ABF427D" w:rsidR="009C3154" w:rsidRDefault="009C3154" w:rsidP="00CA3629">
            <w:pPr>
              <w:rPr>
                <w:noProof/>
              </w:rPr>
            </w:pPr>
            <w:r>
              <w:rPr>
                <w:noProof/>
              </w:rPr>
              <w:t>Distanciel : 6 heures</w:t>
            </w:r>
          </w:p>
          <w:p w14:paraId="562A8111" w14:textId="27393FEF" w:rsidR="009C3154" w:rsidRDefault="009C3154" w:rsidP="00CA3629">
            <w:r>
              <w:rPr>
                <w:noProof/>
              </w:rPr>
              <w:t>Présentiel : 3 heures</w:t>
            </w:r>
          </w:p>
        </w:tc>
        <w:tc>
          <w:tcPr>
            <w:tcW w:w="3847" w:type="dxa"/>
          </w:tcPr>
          <w:p w14:paraId="64F38FE2" w14:textId="77777777" w:rsidR="009C3154" w:rsidRDefault="009C3154" w:rsidP="00CA3629">
            <w:r>
              <w:t>Ce parcours propose des pistes de réflexion sur les éléments à mettre en œuvre pour favoriser l’apprentissage du langage oral. Il met à la disposition des enseignants des extraits de conférence, des vidéos de spécialistes en sciences du langage, ainsi que des enregistrements audios issus d’interactions réalisées en classe. Il présente également des outils (grilles d’analyse d’albums ou des fiches d’évaluation du langage des élèves.)</w:t>
            </w:r>
          </w:p>
          <w:p w14:paraId="37A6475D" w14:textId="7DA3DFFE" w:rsidR="009C3154" w:rsidRDefault="009C3154" w:rsidP="00CA3629">
            <w:r>
              <w:t>Distanciel : 3 heures</w:t>
            </w:r>
            <w:r w:rsidR="00CA4B87">
              <w:t xml:space="preserve"> </w:t>
            </w:r>
            <w:r w:rsidR="00CA4B87" w:rsidRPr="00CA4B87">
              <w:rPr>
                <w:b/>
                <w:bCs/>
                <w:i/>
                <w:iCs/>
                <w:color w:val="FF0000"/>
              </w:rPr>
              <w:t>(Nb : Parcours déjà proposé en 2017/2018)</w:t>
            </w:r>
          </w:p>
        </w:tc>
        <w:tc>
          <w:tcPr>
            <w:tcW w:w="3847" w:type="dxa"/>
          </w:tcPr>
          <w:p w14:paraId="07F42781" w14:textId="514F4308" w:rsidR="009C3154" w:rsidRPr="00CA3629" w:rsidRDefault="009C3154" w:rsidP="00CA3629">
            <w:r>
              <w:t>L’</w:t>
            </w:r>
            <w:r w:rsidRPr="00CA3629">
              <w:t>objectif</w:t>
            </w:r>
            <w:r>
              <w:t xml:space="preserve"> de ce </w:t>
            </w:r>
            <w:bookmarkStart w:id="0" w:name="_GoBack"/>
            <w:bookmarkEnd w:id="0"/>
            <w:r w:rsidR="008210A8">
              <w:t xml:space="preserve">parcours </w:t>
            </w:r>
            <w:r w:rsidR="008210A8" w:rsidRPr="00CA3629">
              <w:t>est</w:t>
            </w:r>
            <w:r w:rsidRPr="00CA3629">
              <w:t xml:space="preserve"> de faire connaitre aux enseignants le guide </w:t>
            </w:r>
            <w:r>
              <w:t>orange</w:t>
            </w:r>
            <w:r w:rsidRPr="00CA3629">
              <w:t xml:space="preserve"> en s'intéressant à certains incontournables de l'enseignement de la lecture et de l'écriture au CP.</w:t>
            </w:r>
          </w:p>
          <w:p w14:paraId="3C9C3344" w14:textId="5FDDF889" w:rsidR="009C3154" w:rsidRPr="00CA3629" w:rsidRDefault="009C3154" w:rsidP="00CA3629">
            <w:r w:rsidRPr="00CA3629">
              <w:t>Cette réflexion peut être poursuivie par une lecture attentive du guide - et par celle des ressources mises à disposition en cours et en fin de parcours. </w:t>
            </w:r>
          </w:p>
          <w:p w14:paraId="415E3C0B" w14:textId="77777777" w:rsidR="009C3154" w:rsidRDefault="009C3154" w:rsidP="00CA3629"/>
          <w:p w14:paraId="443C371B" w14:textId="11297BB5" w:rsidR="009C3154" w:rsidRPr="00CA3629" w:rsidRDefault="009C3154" w:rsidP="00CA3629">
            <w:r w:rsidRPr="00CA3629">
              <w:t xml:space="preserve">Distanciel : </w:t>
            </w:r>
            <w:r>
              <w:t>3</w:t>
            </w:r>
            <w:r w:rsidRPr="00CA3629">
              <w:t xml:space="preserve"> heures</w:t>
            </w:r>
          </w:p>
          <w:p w14:paraId="010C7AA1" w14:textId="41AD20F4" w:rsidR="009C3154" w:rsidRDefault="009C3154" w:rsidP="00CA3629">
            <w:r w:rsidRPr="00CA3629">
              <w:t xml:space="preserve">Présentiel : </w:t>
            </w:r>
            <w:r>
              <w:t>6</w:t>
            </w:r>
            <w:r w:rsidRPr="00CA3629">
              <w:t xml:space="preserve"> heures</w:t>
            </w:r>
          </w:p>
        </w:tc>
        <w:tc>
          <w:tcPr>
            <w:tcW w:w="3847" w:type="dxa"/>
            <w:vMerge/>
          </w:tcPr>
          <w:p w14:paraId="56C91CAC" w14:textId="77777777" w:rsidR="009C3154" w:rsidRDefault="009C3154" w:rsidP="00256511">
            <w:pPr>
              <w:jc w:val="center"/>
            </w:pPr>
          </w:p>
        </w:tc>
      </w:tr>
    </w:tbl>
    <w:p w14:paraId="2D75FE48" w14:textId="77777777" w:rsidR="00256511" w:rsidRDefault="00256511" w:rsidP="00256511">
      <w:pPr>
        <w:jc w:val="center"/>
      </w:pPr>
    </w:p>
    <w:sectPr w:rsidR="00256511" w:rsidSect="0025651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5D"/>
    <w:rsid w:val="00256511"/>
    <w:rsid w:val="0030034C"/>
    <w:rsid w:val="004D3DF2"/>
    <w:rsid w:val="007C405D"/>
    <w:rsid w:val="008210A8"/>
    <w:rsid w:val="009C3154"/>
    <w:rsid w:val="00CA3629"/>
    <w:rsid w:val="00CA4B87"/>
    <w:rsid w:val="00D072B6"/>
    <w:rsid w:val="00D320DC"/>
    <w:rsid w:val="00DE58A3"/>
    <w:rsid w:val="00F804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4D78"/>
  <w15:chartTrackingRefBased/>
  <w15:docId w15:val="{F18EE2C9-8D8B-4635-A5E0-891F9850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56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A3629"/>
    <w:rPr>
      <w:color w:val="0563C1" w:themeColor="hyperlink"/>
      <w:u w:val="single"/>
    </w:rPr>
  </w:style>
  <w:style w:type="character" w:styleId="Mentionnonrsolue">
    <w:name w:val="Unresolved Mention"/>
    <w:basedOn w:val="Policepardfaut"/>
    <w:uiPriority w:val="99"/>
    <w:semiHidden/>
    <w:unhideWhenUsed/>
    <w:rsid w:val="00CA3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247217">
      <w:bodyDiv w:val="1"/>
      <w:marLeft w:val="0"/>
      <w:marRight w:val="0"/>
      <w:marTop w:val="0"/>
      <w:marBottom w:val="0"/>
      <w:divBdr>
        <w:top w:val="none" w:sz="0" w:space="0" w:color="auto"/>
        <w:left w:val="none" w:sz="0" w:space="0" w:color="auto"/>
        <w:bottom w:val="none" w:sz="0" w:space="0" w:color="auto"/>
        <w:right w:val="none" w:sz="0" w:space="0" w:color="auto"/>
      </w:divBdr>
    </w:div>
    <w:div w:id="8935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262</Words>
  <Characters>1441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mpepin</dc:creator>
  <cp:keywords/>
  <dc:description/>
  <cp:lastModifiedBy>mpepin</cp:lastModifiedBy>
  <cp:revision>8</cp:revision>
  <dcterms:created xsi:type="dcterms:W3CDTF">2020-01-20T11:43:00Z</dcterms:created>
  <dcterms:modified xsi:type="dcterms:W3CDTF">2020-01-22T18:18:00Z</dcterms:modified>
</cp:coreProperties>
</file>