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39B4" w14:textId="528BC581" w:rsidR="009512C6" w:rsidRDefault="00C7177C" w:rsidP="009512C6">
      <w:pPr>
        <w:widowControl w:val="0"/>
        <w:autoSpaceDE w:val="0"/>
        <w:autoSpaceDN w:val="0"/>
        <w:adjustRightInd w:val="0"/>
        <w:spacing w:after="0" w:line="280" w:lineRule="atLeast"/>
        <w:rPr>
          <w:rFonts w:ascii="Times" w:hAnsi="Times" w:cs="Times"/>
          <w:color w:val="000000"/>
          <w:sz w:val="24"/>
          <w:szCs w:val="24"/>
        </w:rPr>
      </w:pPr>
      <w:bookmarkStart w:id="0" w:name="_GoBack"/>
      <w:bookmarkEnd w:id="0"/>
      <w:r w:rsidRPr="00C7177C">
        <w:rPr>
          <w:noProof/>
          <w:color w:val="FFFFFF" w:themeColor="background1"/>
          <w:lang w:eastAsia="fr-FR"/>
        </w:rPr>
        <mc:AlternateContent>
          <mc:Choice Requires="wps">
            <w:drawing>
              <wp:anchor distT="0" distB="0" distL="114300" distR="114300" simplePos="0" relativeHeight="251659264" behindDoc="0" locked="0" layoutInCell="1" allowOverlap="1" wp14:anchorId="7E16901D" wp14:editId="23F981C4">
                <wp:simplePos x="0" y="0"/>
                <wp:positionH relativeFrom="column">
                  <wp:posOffset>3979757</wp:posOffset>
                </wp:positionH>
                <wp:positionV relativeFrom="paragraph">
                  <wp:posOffset>-154517</wp:posOffset>
                </wp:positionV>
                <wp:extent cx="1700107" cy="938107"/>
                <wp:effectExtent l="0" t="0" r="0" b="0"/>
                <wp:wrapNone/>
                <wp:docPr id="8" name="Rectangle 8"/>
                <wp:cNvGraphicFramePr/>
                <a:graphic xmlns:a="http://schemas.openxmlformats.org/drawingml/2006/main">
                  <a:graphicData uri="http://schemas.microsoft.com/office/word/2010/wordprocessingShape">
                    <wps:wsp>
                      <wps:cNvSpPr/>
                      <wps:spPr>
                        <a:xfrm>
                          <a:off x="0" y="0"/>
                          <a:ext cx="1700107" cy="9381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A9FE4" w14:textId="08191F44" w:rsidR="00C7177C" w:rsidRDefault="00C7177C" w:rsidP="00C7177C">
                            <w:pPr>
                              <w:jc w:val="center"/>
                            </w:pPr>
                            <w:r w:rsidRPr="00C7177C">
                              <w:rPr>
                                <w:noProof/>
                                <w:lang w:eastAsia="fr-FR"/>
                              </w:rPr>
                              <w:drawing>
                                <wp:inline distT="0" distB="0" distL="0" distR="0" wp14:anchorId="002E2D54" wp14:editId="1FCD54A6">
                                  <wp:extent cx="1662853" cy="9604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2853" cy="9604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6901D" id="Rectangle 8" o:spid="_x0000_s1026" style="position:absolute;margin-left:313.35pt;margin-top:-12.15pt;width:133.85pt;height:7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Q4lgIAAI8FAAAOAAAAZHJzL2Uyb0RvYy54bWysVN9P2zAQfp+0/8Hy+0jSwYCqKaqKmCYh&#10;QMDEs+vYTSTH59luk+6v39lOUsbQHqb1wT37vvvuR+5ucdW3iuyFdQ3okhYnOSVCc6gavS3p9+eb&#10;TxeUOM90xRRoUdKDcPRq+fHDojNzMYMaVCUsQRLt5p0pae29mWeZ47VomTsBIzQqJdiWebzabVZZ&#10;1iF7q7JZnn/JOrCVscCFc/h6nZR0GfmlFNzfS+mEJ6qkGJuPp43nJpzZcsHmW8tM3fAhDPYPUbSs&#10;0eh0orpmnpGdbf6gahtuwYH0JxzaDKRsuIg5YDZF/iabp5oZEXPB4jgzlcn9P1p+t3+wpKlKih9K&#10;sxY/0SMWjemtEuQilKczbo6oJ/Ngh5tDMeTaS9uGf8yC9LGkh6mkoveE42NxnmNe55Rw1F1+vggy&#10;0mRHa2Od/yqgJUEoqUXvsZJsf+t8go6Q4MyBaqqbRql4CW0i1sqSPcMPvNkWA/lvKKUDVkOwSoTh&#10;JQuJpVSi5A9KBJzSj0JiRTD4WQwk9uLRCeNcaF8kVc0qkXyf5fgbvY9hxUQjYWCW6H/iHghGZCIZ&#10;uVOUAz6YitjKk3H+t8CS8WQRPYP2k3HbaLDvESjMavCc8GORUmlClXy/6RESxA1UB2wdC2mmnOE3&#10;DX7BW+b8A7M4RDhuuBj8PR5SQVdSGCRKarA/33sPeOxt1FLS4VCW1P3YMSsoUd80dv1lcXoapjhe&#10;Ts/OZ3ixrzWb1xq9a9eAbVHgCjI8igHv1ShKC+0L7o9V8Ioqpjn6Lin3drysfVoWuIG4WK0iDCfX&#10;MH+rnwwP5KHAoUOf+xdmzdDGHgfgDsYBZvM33ZywwVLDaudBNrHVj3UdSo9TH3to2FBhrby+R9Rx&#10;jy5/AQAA//8DAFBLAwQUAAYACAAAACEAyK6vNeAAAAALAQAADwAAAGRycy9kb3ducmV2LnhtbEyP&#10;TU+DQBRF9yb+h8kzcdcOAoWKDI0x2qg7a+l6yjyBOB/IDC3+e58rXb7ck3vPKzez0eyEo++dFXCz&#10;jIChbZzqbStg//60WAPzQVoltbMo4Bs9bKrLi1IWyp3tG552oWVUYn0hBXQhDAXnvunQSL90A1rK&#10;PtxoZKBzbLka5ZnKjeZxFGXcyN7SQicHfOiw+dxNRsC0yl8e58PXNqmjOn+t9eo5bAchrq/m+ztg&#10;AefwB8OvPqlDRU5HN1nlmRaQxVlOqIBFnCbAiFjfpimwI6FxkgKvSv7/h+oHAAD//wMAUEsBAi0A&#10;FAAGAAgAAAAhALaDOJL+AAAA4QEAABMAAAAAAAAAAAAAAAAAAAAAAFtDb250ZW50X1R5cGVzXS54&#10;bWxQSwECLQAUAAYACAAAACEAOP0h/9YAAACUAQAACwAAAAAAAAAAAAAAAAAvAQAAX3JlbHMvLnJl&#10;bHNQSwECLQAUAAYACAAAACEALy1EOJYCAACPBQAADgAAAAAAAAAAAAAAAAAuAgAAZHJzL2Uyb0Rv&#10;Yy54bWxQSwECLQAUAAYACAAAACEAyK6vNeAAAAALAQAADwAAAAAAAAAAAAAAAADwBAAAZHJzL2Rv&#10;d25yZXYueG1sUEsFBgAAAAAEAAQA8wAAAP0FAAAAAA==&#10;" fillcolor="white [3212]" stroked="f" strokeweight="2pt">
                <v:textbox>
                  <w:txbxContent>
                    <w:p w14:paraId="33DA9FE4" w14:textId="08191F44" w:rsidR="00C7177C" w:rsidRDefault="00C7177C" w:rsidP="00C7177C">
                      <w:pPr>
                        <w:jc w:val="center"/>
                      </w:pPr>
                      <w:r w:rsidRPr="00C7177C">
                        <w:rPr>
                          <w:noProof/>
                          <w:lang w:eastAsia="fr-FR"/>
                        </w:rPr>
                        <w:drawing>
                          <wp:inline distT="0" distB="0" distL="0" distR="0" wp14:anchorId="002E2D54" wp14:editId="1FCD54A6">
                            <wp:extent cx="1662853" cy="9604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2853" cy="960440"/>
                                    </a:xfrm>
                                    <a:prstGeom prst="rect">
                                      <a:avLst/>
                                    </a:prstGeom>
                                    <a:noFill/>
                                    <a:ln>
                                      <a:noFill/>
                                    </a:ln>
                                  </pic:spPr>
                                </pic:pic>
                              </a:graphicData>
                            </a:graphic>
                          </wp:inline>
                        </w:drawing>
                      </w:r>
                    </w:p>
                  </w:txbxContent>
                </v:textbox>
              </v:rect>
            </w:pict>
          </mc:Fallback>
        </mc:AlternateContent>
      </w:r>
      <w:r w:rsidR="00B51649">
        <w:rPr>
          <w:noProof/>
          <w:lang w:eastAsia="fr-FR"/>
        </w:rPr>
        <w:drawing>
          <wp:inline distT="0" distB="0" distL="0" distR="0" wp14:anchorId="5B98F234" wp14:editId="70C207CE">
            <wp:extent cx="1888236" cy="576072"/>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MEN_horizontal_logo.jpg"/>
                    <pic:cNvPicPr/>
                  </pic:nvPicPr>
                  <pic:blipFill>
                    <a:blip r:embed="rId9">
                      <a:extLst>
                        <a:ext uri="{28A0092B-C50C-407E-A947-70E740481C1C}">
                          <a14:useLocalDpi xmlns:a14="http://schemas.microsoft.com/office/drawing/2010/main" val="0"/>
                        </a:ext>
                      </a:extLst>
                    </a:blip>
                    <a:stretch>
                      <a:fillRect/>
                    </a:stretch>
                  </pic:blipFill>
                  <pic:spPr>
                    <a:xfrm>
                      <a:off x="0" y="0"/>
                      <a:ext cx="1888236" cy="576072"/>
                    </a:xfrm>
                    <a:prstGeom prst="rect">
                      <a:avLst/>
                    </a:prstGeom>
                  </pic:spPr>
                </pic:pic>
              </a:graphicData>
            </a:graphic>
          </wp:inline>
        </w:drawing>
      </w:r>
      <w:r w:rsidR="008F1BFD">
        <w:rPr>
          <w:rFonts w:ascii="Times" w:hAnsi="Times" w:cs="Times"/>
          <w:color w:val="000000"/>
          <w:sz w:val="24"/>
          <w:szCs w:val="24"/>
        </w:rPr>
        <w:t xml:space="preserve">  </w:t>
      </w:r>
      <w:r w:rsidR="008F1BFD">
        <w:rPr>
          <w:noProof/>
          <w:lang w:eastAsia="fr-FR"/>
        </w:rPr>
        <w:drawing>
          <wp:inline distT="0" distB="0" distL="0" distR="0" wp14:anchorId="54519646" wp14:editId="58FEEC45">
            <wp:extent cx="560654" cy="560654"/>
            <wp:effectExtent l="0" t="0" r="0" b="0"/>
            <wp:docPr id="2" name="Image 2" descr="cid:image003.jpg@01D3FE74.B18C9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jpg@01D3FE74.B18C9C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0657" cy="560657"/>
                    </a:xfrm>
                    <a:prstGeom prst="rect">
                      <a:avLst/>
                    </a:prstGeom>
                    <a:noFill/>
                    <a:ln>
                      <a:noFill/>
                    </a:ln>
                  </pic:spPr>
                </pic:pic>
              </a:graphicData>
            </a:graphic>
          </wp:inline>
        </w:drawing>
      </w:r>
    </w:p>
    <w:p w14:paraId="48648755" w14:textId="65463C7F" w:rsidR="009512C6" w:rsidRDefault="009512C6" w:rsidP="009512C6">
      <w:pPr>
        <w:widowControl w:val="0"/>
        <w:autoSpaceDE w:val="0"/>
        <w:autoSpaceDN w:val="0"/>
        <w:adjustRightInd w:val="0"/>
        <w:spacing w:after="240" w:line="660" w:lineRule="atLeast"/>
        <w:rPr>
          <w:rFonts w:ascii="Times" w:hAnsi="Times" w:cs="Times"/>
          <w:color w:val="000000"/>
          <w:sz w:val="32"/>
          <w:szCs w:val="58"/>
        </w:rPr>
      </w:pPr>
    </w:p>
    <w:p w14:paraId="6C78C74F" w14:textId="77777777" w:rsidR="00161D05" w:rsidRDefault="009512C6" w:rsidP="00DE4689">
      <w:pPr>
        <w:widowControl w:val="0"/>
        <w:autoSpaceDE w:val="0"/>
        <w:autoSpaceDN w:val="0"/>
        <w:adjustRightInd w:val="0"/>
        <w:spacing w:after="0" w:line="240" w:lineRule="auto"/>
        <w:rPr>
          <w:rFonts w:ascii="Times" w:hAnsi="Times" w:cs="Times"/>
          <w:color w:val="000000"/>
          <w:sz w:val="32"/>
          <w:szCs w:val="58"/>
        </w:rPr>
      </w:pPr>
      <w:r w:rsidRPr="009512C6">
        <w:rPr>
          <w:rFonts w:ascii="Times" w:hAnsi="Times" w:cs="Times"/>
          <w:color w:val="000000"/>
          <w:sz w:val="32"/>
          <w:szCs w:val="58"/>
        </w:rPr>
        <w:t>Appel à projets</w:t>
      </w:r>
      <w:r>
        <w:rPr>
          <w:rFonts w:ascii="Times" w:hAnsi="Times" w:cs="Times"/>
          <w:color w:val="000000"/>
          <w:sz w:val="32"/>
          <w:szCs w:val="58"/>
        </w:rPr>
        <w:t xml:space="preserve"> « Ecoles</w:t>
      </w:r>
      <w:r w:rsidRPr="009512C6">
        <w:rPr>
          <w:rFonts w:ascii="Times" w:hAnsi="Times" w:cs="Times"/>
          <w:color w:val="000000"/>
          <w:sz w:val="32"/>
          <w:szCs w:val="58"/>
        </w:rPr>
        <w:t xml:space="preserve"> </w:t>
      </w:r>
      <w:r w:rsidR="00973D1C">
        <w:rPr>
          <w:rFonts w:ascii="Times" w:hAnsi="Times" w:cs="Times"/>
          <w:color w:val="000000"/>
          <w:sz w:val="32"/>
          <w:szCs w:val="58"/>
        </w:rPr>
        <w:t xml:space="preserve">numériques innovantes </w:t>
      </w:r>
      <w:r w:rsidRPr="009512C6">
        <w:rPr>
          <w:rFonts w:ascii="Times" w:hAnsi="Times" w:cs="Times"/>
          <w:color w:val="000000"/>
          <w:sz w:val="32"/>
          <w:szCs w:val="58"/>
        </w:rPr>
        <w:t>et ruralité</w:t>
      </w:r>
      <w:r>
        <w:rPr>
          <w:rFonts w:ascii="Times" w:hAnsi="Times" w:cs="Times"/>
          <w:color w:val="000000"/>
          <w:sz w:val="32"/>
          <w:szCs w:val="58"/>
        </w:rPr>
        <w:t xml:space="preserve"> </w:t>
      </w:r>
      <w:r w:rsidRPr="009512C6">
        <w:rPr>
          <w:rFonts w:ascii="Times" w:hAnsi="Times" w:cs="Times"/>
          <w:color w:val="000000"/>
          <w:sz w:val="32"/>
          <w:szCs w:val="58"/>
        </w:rPr>
        <w:t xml:space="preserve">» </w:t>
      </w:r>
    </w:p>
    <w:p w14:paraId="53A892A8" w14:textId="5FC07BB2" w:rsidR="009512C6" w:rsidRPr="00DE4689" w:rsidRDefault="00161D05" w:rsidP="00DE4689">
      <w:pPr>
        <w:widowControl w:val="0"/>
        <w:autoSpaceDE w:val="0"/>
        <w:autoSpaceDN w:val="0"/>
        <w:adjustRightInd w:val="0"/>
        <w:spacing w:after="0" w:line="240" w:lineRule="auto"/>
        <w:rPr>
          <w:rFonts w:ascii="Times" w:hAnsi="Times" w:cs="Times"/>
          <w:color w:val="000000"/>
          <w:sz w:val="32"/>
          <w:szCs w:val="58"/>
        </w:rPr>
      </w:pPr>
      <w:r>
        <w:rPr>
          <w:rFonts w:ascii="Times" w:hAnsi="Times" w:cs="Times"/>
          <w:color w:val="000000"/>
          <w:sz w:val="32"/>
          <w:szCs w:val="58"/>
        </w:rPr>
        <w:t>2</w:t>
      </w:r>
      <w:r w:rsidRPr="00161D05">
        <w:rPr>
          <w:rFonts w:ascii="Times" w:hAnsi="Times" w:cs="Times"/>
          <w:color w:val="000000"/>
          <w:sz w:val="32"/>
          <w:szCs w:val="58"/>
          <w:vertAlign w:val="superscript"/>
        </w:rPr>
        <w:t>ème</w:t>
      </w:r>
      <w:r>
        <w:rPr>
          <w:rFonts w:ascii="Times" w:hAnsi="Times" w:cs="Times"/>
          <w:color w:val="000000"/>
          <w:sz w:val="32"/>
          <w:szCs w:val="58"/>
        </w:rPr>
        <w:t xml:space="preserve"> </w:t>
      </w:r>
      <w:r w:rsidR="00A00AFB">
        <w:rPr>
          <w:rFonts w:ascii="Times" w:hAnsi="Times" w:cs="Times"/>
          <w:color w:val="000000"/>
          <w:sz w:val="32"/>
          <w:szCs w:val="58"/>
        </w:rPr>
        <w:t>p</w:t>
      </w:r>
      <w:r w:rsidR="009905B4">
        <w:rPr>
          <w:rFonts w:ascii="Times" w:hAnsi="Times" w:cs="Times"/>
          <w:color w:val="000000"/>
          <w:sz w:val="32"/>
          <w:szCs w:val="58"/>
        </w:rPr>
        <w:t>hase</w:t>
      </w:r>
      <w:r w:rsidR="00475A70">
        <w:rPr>
          <w:rFonts w:ascii="Times" w:hAnsi="Times" w:cs="Times"/>
          <w:color w:val="000000"/>
          <w:sz w:val="32"/>
          <w:szCs w:val="58"/>
        </w:rPr>
        <w:t>,</w:t>
      </w:r>
      <w:r w:rsidR="00C87D55">
        <w:rPr>
          <w:rFonts w:ascii="Times" w:hAnsi="Times" w:cs="Times"/>
          <w:color w:val="000000"/>
          <w:sz w:val="32"/>
          <w:szCs w:val="58"/>
        </w:rPr>
        <w:t xml:space="preserve"> année 2018</w:t>
      </w:r>
    </w:p>
    <w:p w14:paraId="050F1B84" w14:textId="77777777" w:rsidR="009512C6" w:rsidRDefault="009512C6" w:rsidP="009512C6">
      <w:pPr>
        <w:widowControl w:val="0"/>
        <w:autoSpaceDE w:val="0"/>
        <w:autoSpaceDN w:val="0"/>
        <w:adjustRightInd w:val="0"/>
        <w:spacing w:after="240" w:line="380" w:lineRule="atLeast"/>
        <w:rPr>
          <w:rFonts w:ascii="Cambria" w:hAnsi="Cambria" w:cs="Cambria"/>
          <w:color w:val="000000"/>
          <w:szCs w:val="32"/>
        </w:rPr>
      </w:pPr>
      <w:r w:rsidRPr="009512C6">
        <w:rPr>
          <w:rFonts w:ascii="Cambria" w:hAnsi="Cambria" w:cs="Cambria"/>
          <w:color w:val="000000"/>
          <w:szCs w:val="32"/>
        </w:rPr>
        <w:t>Appel à projets</w:t>
      </w:r>
      <w:r w:rsidRPr="009512C6">
        <w:rPr>
          <w:rFonts w:ascii="Cambria" w:hAnsi="Cambria" w:cs="Cambria"/>
          <w:color w:val="000000"/>
          <w:position w:val="8"/>
          <w:sz w:val="16"/>
          <w:szCs w:val="21"/>
        </w:rPr>
        <w:t xml:space="preserve"> </w:t>
      </w:r>
      <w:r w:rsidRPr="009512C6">
        <w:rPr>
          <w:rFonts w:ascii="Cambria" w:hAnsi="Cambria" w:cs="Cambria"/>
          <w:color w:val="000000"/>
          <w:szCs w:val="32"/>
        </w:rPr>
        <w:t>opéré dans le cadre du Prog</w:t>
      </w:r>
      <w:r>
        <w:rPr>
          <w:rFonts w:ascii="Cambria" w:hAnsi="Cambria" w:cs="Cambria"/>
          <w:color w:val="000000"/>
          <w:szCs w:val="32"/>
        </w:rPr>
        <w:t>ramme d'investissement</w:t>
      </w:r>
      <w:r w:rsidR="00B34521">
        <w:rPr>
          <w:rFonts w:ascii="Cambria" w:hAnsi="Cambria" w:cs="Cambria"/>
          <w:color w:val="000000"/>
          <w:szCs w:val="32"/>
        </w:rPr>
        <w:t>s</w:t>
      </w:r>
      <w:r>
        <w:rPr>
          <w:rFonts w:ascii="Cambria" w:hAnsi="Cambria" w:cs="Cambria"/>
          <w:color w:val="000000"/>
          <w:szCs w:val="32"/>
        </w:rPr>
        <w:t xml:space="preserve"> d'avenir.</w:t>
      </w:r>
    </w:p>
    <w:p w14:paraId="2F9F3A52" w14:textId="77777777" w:rsidR="005B249B" w:rsidRPr="00541A01" w:rsidRDefault="005B249B" w:rsidP="002F211F">
      <w:pPr>
        <w:spacing w:line="240" w:lineRule="auto"/>
        <w:rPr>
          <w:sz w:val="20"/>
          <w:szCs w:val="20"/>
        </w:rPr>
      </w:pPr>
    </w:p>
    <w:p w14:paraId="0A8D2B71" w14:textId="77777777" w:rsidR="002F211F" w:rsidRPr="009C79B7" w:rsidRDefault="0002243C" w:rsidP="0039636D">
      <w:pPr>
        <w:spacing w:line="240" w:lineRule="auto"/>
        <w:jc w:val="both"/>
        <w:rPr>
          <w:sz w:val="20"/>
          <w:szCs w:val="20"/>
          <w:u w:val="single"/>
        </w:rPr>
      </w:pPr>
      <w:r w:rsidRPr="009C79B7">
        <w:rPr>
          <w:sz w:val="20"/>
          <w:szCs w:val="20"/>
          <w:u w:val="single"/>
        </w:rPr>
        <w:t>1</w:t>
      </w:r>
      <w:r w:rsidR="0035454B">
        <w:rPr>
          <w:sz w:val="20"/>
          <w:szCs w:val="20"/>
          <w:u w:val="single"/>
        </w:rPr>
        <w:t xml:space="preserve"> </w:t>
      </w:r>
      <w:r w:rsidRPr="009C79B7">
        <w:rPr>
          <w:sz w:val="20"/>
          <w:szCs w:val="20"/>
          <w:u w:val="single"/>
        </w:rPr>
        <w:t>-</w:t>
      </w:r>
      <w:r w:rsidR="0035454B">
        <w:rPr>
          <w:sz w:val="20"/>
          <w:szCs w:val="20"/>
          <w:u w:val="single"/>
        </w:rPr>
        <w:t xml:space="preserve"> </w:t>
      </w:r>
      <w:r w:rsidR="002F211F" w:rsidRPr="009C79B7">
        <w:rPr>
          <w:sz w:val="20"/>
          <w:szCs w:val="20"/>
          <w:u w:val="single"/>
        </w:rPr>
        <w:t>Motivation et cible</w:t>
      </w:r>
      <w:r w:rsidR="0035454B">
        <w:rPr>
          <w:sz w:val="20"/>
          <w:szCs w:val="20"/>
          <w:u w:val="single"/>
        </w:rPr>
        <w:t xml:space="preserve"> </w:t>
      </w:r>
      <w:r w:rsidR="002F211F" w:rsidRPr="009C79B7">
        <w:rPr>
          <w:sz w:val="20"/>
          <w:szCs w:val="20"/>
          <w:u w:val="single"/>
        </w:rPr>
        <w:t>:</w:t>
      </w:r>
    </w:p>
    <w:p w14:paraId="64C844BF" w14:textId="15DE66C7" w:rsidR="002F211F" w:rsidRPr="009C79B7" w:rsidRDefault="002F211F" w:rsidP="0039636D">
      <w:pPr>
        <w:spacing w:line="240" w:lineRule="auto"/>
        <w:jc w:val="both"/>
        <w:rPr>
          <w:sz w:val="20"/>
          <w:szCs w:val="20"/>
        </w:rPr>
      </w:pPr>
      <w:r w:rsidRPr="009C79B7">
        <w:rPr>
          <w:sz w:val="20"/>
          <w:szCs w:val="20"/>
        </w:rPr>
        <w:t>Dans le cadre d</w:t>
      </w:r>
      <w:r w:rsidR="00574579">
        <w:rPr>
          <w:b/>
          <w:sz w:val="20"/>
          <w:szCs w:val="20"/>
        </w:rPr>
        <w:t>e l</w:t>
      </w:r>
      <w:r w:rsidR="009421FF">
        <w:rPr>
          <w:b/>
          <w:sz w:val="20"/>
          <w:szCs w:val="20"/>
        </w:rPr>
        <w:t>a politique de développement du</w:t>
      </w:r>
      <w:r w:rsidRPr="009C79B7">
        <w:rPr>
          <w:b/>
          <w:sz w:val="20"/>
          <w:szCs w:val="20"/>
        </w:rPr>
        <w:t xml:space="preserve"> numérique </w:t>
      </w:r>
      <w:r w:rsidR="00876C61" w:rsidRPr="009C79B7">
        <w:rPr>
          <w:b/>
          <w:sz w:val="20"/>
          <w:szCs w:val="20"/>
        </w:rPr>
        <w:t xml:space="preserve">pour l’éducation </w:t>
      </w:r>
      <w:r w:rsidR="00574579">
        <w:rPr>
          <w:b/>
          <w:sz w:val="20"/>
          <w:szCs w:val="20"/>
        </w:rPr>
        <w:t xml:space="preserve">du ministère de l’éducation nationale </w:t>
      </w:r>
      <w:r w:rsidR="00876C61" w:rsidRPr="009C79B7">
        <w:rPr>
          <w:b/>
          <w:sz w:val="20"/>
          <w:szCs w:val="20"/>
        </w:rPr>
        <w:t>et de la stratégie interministérielle pour les ruralités</w:t>
      </w:r>
      <w:r w:rsidR="005D1E81">
        <w:rPr>
          <w:sz w:val="20"/>
          <w:szCs w:val="20"/>
        </w:rPr>
        <w:t xml:space="preserve">, les collectivités territoriales concernées pourront répondre, en lien étroit avec les académies, à </w:t>
      </w:r>
      <w:r w:rsidR="009905B4">
        <w:rPr>
          <w:sz w:val="20"/>
          <w:szCs w:val="20"/>
        </w:rPr>
        <w:t xml:space="preserve">la phase 2 de </w:t>
      </w:r>
      <w:r w:rsidR="00E83472" w:rsidRPr="009C79B7">
        <w:rPr>
          <w:b/>
          <w:sz w:val="20"/>
          <w:szCs w:val="20"/>
        </w:rPr>
        <w:t>l’</w:t>
      </w:r>
      <w:r w:rsidRPr="009C79B7">
        <w:rPr>
          <w:b/>
          <w:sz w:val="20"/>
          <w:szCs w:val="20"/>
        </w:rPr>
        <w:t xml:space="preserve">appel à projets </w:t>
      </w:r>
      <w:r w:rsidR="00973CCC" w:rsidRPr="009C79B7">
        <w:rPr>
          <w:b/>
          <w:sz w:val="20"/>
          <w:szCs w:val="20"/>
        </w:rPr>
        <w:t xml:space="preserve">émis par l’Etat, </w:t>
      </w:r>
      <w:r w:rsidR="000157D1" w:rsidRPr="009C79B7">
        <w:rPr>
          <w:b/>
          <w:sz w:val="20"/>
          <w:szCs w:val="20"/>
        </w:rPr>
        <w:t xml:space="preserve">au titre des investissements d’avenir, </w:t>
      </w:r>
      <w:r w:rsidRPr="009C79B7">
        <w:rPr>
          <w:b/>
          <w:sz w:val="20"/>
          <w:szCs w:val="20"/>
        </w:rPr>
        <w:t>destiné</w:t>
      </w:r>
      <w:r w:rsidR="00D06A90">
        <w:rPr>
          <w:b/>
          <w:sz w:val="20"/>
          <w:szCs w:val="20"/>
        </w:rPr>
        <w:t xml:space="preserve"> à soutenir le développement de l’innovation</w:t>
      </w:r>
      <w:r w:rsidR="00080B52" w:rsidRPr="009C79B7">
        <w:rPr>
          <w:b/>
          <w:sz w:val="20"/>
          <w:szCs w:val="20"/>
        </w:rPr>
        <w:t xml:space="preserve"> numérique pour </w:t>
      </w:r>
      <w:r w:rsidR="00290463" w:rsidRPr="009C79B7">
        <w:rPr>
          <w:b/>
          <w:sz w:val="20"/>
          <w:szCs w:val="20"/>
        </w:rPr>
        <w:t xml:space="preserve">l’éducation </w:t>
      </w:r>
      <w:r w:rsidR="00080B52" w:rsidRPr="009C79B7">
        <w:rPr>
          <w:b/>
          <w:sz w:val="20"/>
          <w:szCs w:val="20"/>
        </w:rPr>
        <w:t>dans les</w:t>
      </w:r>
      <w:r w:rsidRPr="009C79B7">
        <w:rPr>
          <w:b/>
          <w:sz w:val="20"/>
          <w:szCs w:val="20"/>
        </w:rPr>
        <w:t xml:space="preserve"> </w:t>
      </w:r>
      <w:r w:rsidR="00876C61" w:rsidRPr="009C79B7">
        <w:rPr>
          <w:b/>
          <w:sz w:val="20"/>
          <w:szCs w:val="20"/>
        </w:rPr>
        <w:t xml:space="preserve">écoles </w:t>
      </w:r>
      <w:r w:rsidR="00161D05">
        <w:rPr>
          <w:b/>
          <w:sz w:val="20"/>
          <w:szCs w:val="20"/>
        </w:rPr>
        <w:t xml:space="preserve">élémentaires (cycle 2 et 3) </w:t>
      </w:r>
      <w:r w:rsidR="00876C61" w:rsidRPr="009C79B7">
        <w:rPr>
          <w:b/>
          <w:sz w:val="20"/>
          <w:szCs w:val="20"/>
        </w:rPr>
        <w:t xml:space="preserve">des </w:t>
      </w:r>
      <w:r w:rsidRPr="009C79B7">
        <w:rPr>
          <w:b/>
          <w:sz w:val="20"/>
          <w:szCs w:val="20"/>
        </w:rPr>
        <w:t>communes rurales</w:t>
      </w:r>
      <w:r w:rsidR="0002243C" w:rsidRPr="009C79B7">
        <w:rPr>
          <w:b/>
          <w:sz w:val="20"/>
          <w:szCs w:val="20"/>
        </w:rPr>
        <w:t xml:space="preserve">. </w:t>
      </w:r>
      <w:r w:rsidR="0002243C" w:rsidRPr="009C79B7">
        <w:rPr>
          <w:sz w:val="20"/>
          <w:szCs w:val="20"/>
        </w:rPr>
        <w:t>(</w:t>
      </w:r>
      <w:r w:rsidR="0035454B" w:rsidRPr="009C79B7">
        <w:rPr>
          <w:sz w:val="20"/>
          <w:szCs w:val="20"/>
        </w:rPr>
        <w:t>Voir</w:t>
      </w:r>
      <w:r w:rsidR="0002243C" w:rsidRPr="009C79B7">
        <w:rPr>
          <w:sz w:val="20"/>
          <w:szCs w:val="20"/>
        </w:rPr>
        <w:t xml:space="preserve"> éli</w:t>
      </w:r>
      <w:r w:rsidR="00C63927" w:rsidRPr="009C79B7">
        <w:rPr>
          <w:sz w:val="20"/>
          <w:szCs w:val="20"/>
        </w:rPr>
        <w:t>gibilité des territoires partie 4</w:t>
      </w:r>
      <w:r w:rsidR="00973CCC" w:rsidRPr="009C79B7">
        <w:rPr>
          <w:sz w:val="20"/>
          <w:szCs w:val="20"/>
        </w:rPr>
        <w:t>)</w:t>
      </w:r>
    </w:p>
    <w:p w14:paraId="72024427" w14:textId="7CABE746" w:rsidR="00AF7107" w:rsidRPr="0029356E" w:rsidRDefault="002F211F" w:rsidP="0039636D">
      <w:pPr>
        <w:spacing w:line="240" w:lineRule="auto"/>
        <w:jc w:val="both"/>
        <w:rPr>
          <w:sz w:val="20"/>
          <w:szCs w:val="20"/>
        </w:rPr>
      </w:pPr>
      <w:r w:rsidRPr="009C79B7">
        <w:rPr>
          <w:b/>
          <w:sz w:val="20"/>
          <w:szCs w:val="20"/>
        </w:rPr>
        <w:t>L'ambition</w:t>
      </w:r>
      <w:r w:rsidRPr="009C79B7">
        <w:rPr>
          <w:sz w:val="20"/>
          <w:szCs w:val="20"/>
        </w:rPr>
        <w:t xml:space="preserve"> de cet appel à projets</w:t>
      </w:r>
      <w:r w:rsidR="0002243C" w:rsidRPr="009C79B7">
        <w:rPr>
          <w:sz w:val="20"/>
          <w:szCs w:val="20"/>
        </w:rPr>
        <w:t xml:space="preserve">, en accompagnant spécifiquement </w:t>
      </w:r>
      <w:r w:rsidR="0002243C" w:rsidRPr="009C79B7">
        <w:rPr>
          <w:b/>
          <w:sz w:val="20"/>
          <w:szCs w:val="20"/>
        </w:rPr>
        <w:t>les territoires ruraux</w:t>
      </w:r>
      <w:r w:rsidR="0002243C" w:rsidRPr="009C79B7">
        <w:rPr>
          <w:sz w:val="20"/>
          <w:szCs w:val="20"/>
        </w:rPr>
        <w:t>,</w:t>
      </w:r>
      <w:r w:rsidRPr="009C79B7">
        <w:rPr>
          <w:sz w:val="20"/>
          <w:szCs w:val="20"/>
        </w:rPr>
        <w:t xml:space="preserve"> est de </w:t>
      </w:r>
      <w:r w:rsidRPr="009C79B7">
        <w:rPr>
          <w:b/>
          <w:sz w:val="20"/>
          <w:szCs w:val="20"/>
        </w:rPr>
        <w:t xml:space="preserve">faire en sorte que </w:t>
      </w:r>
      <w:r w:rsidR="00DC710C">
        <w:rPr>
          <w:b/>
          <w:sz w:val="20"/>
          <w:szCs w:val="20"/>
        </w:rPr>
        <w:t xml:space="preserve">l’innovation pédagogique au service du </w:t>
      </w:r>
      <w:r w:rsidR="00290463" w:rsidRPr="009C79B7">
        <w:rPr>
          <w:b/>
          <w:sz w:val="20"/>
          <w:szCs w:val="20"/>
        </w:rPr>
        <w:t>développement des usages du numérique</w:t>
      </w:r>
      <w:r w:rsidRPr="009C79B7">
        <w:rPr>
          <w:sz w:val="20"/>
          <w:szCs w:val="20"/>
        </w:rPr>
        <w:t xml:space="preserve"> concerne</w:t>
      </w:r>
      <w:r w:rsidR="00290463" w:rsidRPr="009C79B7">
        <w:rPr>
          <w:sz w:val="20"/>
          <w:szCs w:val="20"/>
        </w:rPr>
        <w:t xml:space="preserve"> tous les territoires </w:t>
      </w:r>
      <w:r w:rsidRPr="009C79B7">
        <w:rPr>
          <w:sz w:val="20"/>
          <w:szCs w:val="20"/>
        </w:rPr>
        <w:t>en tenant compte de leur diversité et de leurs singularités</w:t>
      </w:r>
      <w:r w:rsidR="0002243C" w:rsidRPr="009C79B7">
        <w:rPr>
          <w:sz w:val="20"/>
          <w:szCs w:val="20"/>
        </w:rPr>
        <w:t>.</w:t>
      </w:r>
      <w:r w:rsidR="000157D1" w:rsidRPr="009C79B7">
        <w:rPr>
          <w:sz w:val="20"/>
          <w:szCs w:val="20"/>
        </w:rPr>
        <w:t xml:space="preserve"> </w:t>
      </w:r>
      <w:r w:rsidR="0029356E">
        <w:rPr>
          <w:sz w:val="20"/>
          <w:szCs w:val="20"/>
        </w:rPr>
        <w:t xml:space="preserve">Il doit soutenir notamment </w:t>
      </w:r>
      <w:r w:rsidR="0029356E" w:rsidRPr="0029356E">
        <w:rPr>
          <w:b/>
          <w:sz w:val="20"/>
          <w:szCs w:val="20"/>
        </w:rPr>
        <w:t xml:space="preserve">les initiatives innovantes des équipes pédagogiques et éducatives dans et autour de l’école contribuant </w:t>
      </w:r>
      <w:r w:rsidR="00B30D28">
        <w:rPr>
          <w:b/>
          <w:sz w:val="20"/>
          <w:szCs w:val="20"/>
        </w:rPr>
        <w:t xml:space="preserve">à la réussite scolaire par le </w:t>
      </w:r>
      <w:r w:rsidR="0029356E" w:rsidRPr="0029356E">
        <w:rPr>
          <w:b/>
          <w:sz w:val="20"/>
          <w:szCs w:val="20"/>
        </w:rPr>
        <w:t>développement dans les ruralités de véritables territoires d’innovation pédagogique</w:t>
      </w:r>
      <w:r w:rsidR="0029356E">
        <w:rPr>
          <w:sz w:val="20"/>
          <w:szCs w:val="20"/>
        </w:rPr>
        <w:t xml:space="preserve">. </w:t>
      </w:r>
      <w:r w:rsidR="000157D1" w:rsidRPr="009C79B7">
        <w:rPr>
          <w:sz w:val="20"/>
          <w:szCs w:val="20"/>
        </w:rPr>
        <w:t>Il permet</w:t>
      </w:r>
      <w:r w:rsidR="0029356E">
        <w:rPr>
          <w:sz w:val="20"/>
          <w:szCs w:val="20"/>
        </w:rPr>
        <w:t xml:space="preserve"> également</w:t>
      </w:r>
      <w:r w:rsidR="000157D1" w:rsidRPr="009C79B7">
        <w:rPr>
          <w:sz w:val="20"/>
          <w:szCs w:val="20"/>
        </w:rPr>
        <w:t xml:space="preserve"> de favoriser la continuité entre l’école et le collège et, le cas échéant, des projets partagés entre collèges et écoles.</w:t>
      </w:r>
      <w:r w:rsidR="003A5C37" w:rsidRPr="003A5C37">
        <w:t xml:space="preserve"> </w:t>
      </w:r>
      <w:r w:rsidR="003A5C37" w:rsidRPr="003A5C37">
        <w:rPr>
          <w:sz w:val="20"/>
          <w:szCs w:val="20"/>
        </w:rPr>
        <w:t>L'évaluation des résu</w:t>
      </w:r>
      <w:r w:rsidR="009421FF">
        <w:rPr>
          <w:sz w:val="20"/>
          <w:szCs w:val="20"/>
        </w:rPr>
        <w:t>ltats de ces projets permettra</w:t>
      </w:r>
      <w:r w:rsidR="003A5C37" w:rsidRPr="003A5C37">
        <w:rPr>
          <w:sz w:val="20"/>
          <w:szCs w:val="20"/>
        </w:rPr>
        <w:t xml:space="preserve"> de définir les stratégies et outils nécessaires au déploiement du numérique éducatif dans les bassins ruraux</w:t>
      </w:r>
      <w:r w:rsidR="003A5C37">
        <w:rPr>
          <w:sz w:val="20"/>
          <w:szCs w:val="20"/>
        </w:rPr>
        <w:t>.</w:t>
      </w:r>
    </w:p>
    <w:p w14:paraId="5BFD742B" w14:textId="02B4EE7B" w:rsidR="005D3CD7" w:rsidRDefault="00AF7107" w:rsidP="00B30D28">
      <w:pPr>
        <w:spacing w:line="240" w:lineRule="auto"/>
        <w:jc w:val="both"/>
        <w:rPr>
          <w:rFonts w:eastAsia="Times New Roman" w:cs="Times New Roman"/>
          <w:color w:val="000000"/>
          <w:sz w:val="20"/>
          <w:szCs w:val="20"/>
          <w:lang w:eastAsia="fr-FR"/>
        </w:rPr>
      </w:pPr>
      <w:r w:rsidRPr="009C79B7">
        <w:rPr>
          <w:rFonts w:eastAsia="Times New Roman" w:cs="Times New Roman"/>
          <w:color w:val="000000"/>
          <w:sz w:val="20"/>
          <w:szCs w:val="20"/>
          <w:lang w:eastAsia="fr-FR"/>
        </w:rPr>
        <w:t xml:space="preserve">Dans ce but, l’État investit  </w:t>
      </w:r>
      <w:r w:rsidR="00574579">
        <w:rPr>
          <w:rFonts w:eastAsia="Times New Roman" w:cs="Times New Roman"/>
          <w:color w:val="000000"/>
          <w:sz w:val="20"/>
          <w:szCs w:val="20"/>
          <w:lang w:eastAsia="fr-FR"/>
        </w:rPr>
        <w:t xml:space="preserve">20 </w:t>
      </w:r>
      <w:r w:rsidRPr="009C79B7">
        <w:rPr>
          <w:rFonts w:eastAsia="Times New Roman" w:cs="Times New Roman"/>
          <w:color w:val="000000"/>
          <w:sz w:val="20"/>
          <w:szCs w:val="20"/>
          <w:lang w:eastAsia="fr-FR"/>
        </w:rPr>
        <w:t>millions d’euros</w:t>
      </w:r>
      <w:r w:rsidR="000157D1" w:rsidRPr="009C79B7">
        <w:rPr>
          <w:rFonts w:eastAsia="Times New Roman" w:cs="Times New Roman"/>
          <w:color w:val="000000"/>
          <w:sz w:val="20"/>
          <w:szCs w:val="20"/>
          <w:lang w:eastAsia="fr-FR"/>
        </w:rPr>
        <w:t xml:space="preserve"> </w:t>
      </w:r>
      <w:r w:rsidR="007F75AE">
        <w:rPr>
          <w:rFonts w:eastAsia="Times New Roman" w:cs="Times New Roman"/>
          <w:color w:val="000000"/>
          <w:sz w:val="20"/>
          <w:szCs w:val="20"/>
          <w:lang w:eastAsia="fr-FR"/>
        </w:rPr>
        <w:t>à compter de</w:t>
      </w:r>
      <w:r w:rsidR="00574579">
        <w:rPr>
          <w:rFonts w:eastAsia="Times New Roman" w:cs="Times New Roman"/>
          <w:color w:val="000000"/>
          <w:sz w:val="20"/>
          <w:szCs w:val="20"/>
          <w:lang w:eastAsia="fr-FR"/>
        </w:rPr>
        <w:t xml:space="preserve"> 2018 </w:t>
      </w:r>
      <w:r w:rsidR="000157D1" w:rsidRPr="009C79B7">
        <w:rPr>
          <w:rFonts w:eastAsia="Times New Roman" w:cs="Times New Roman"/>
          <w:color w:val="000000"/>
          <w:sz w:val="20"/>
          <w:szCs w:val="20"/>
          <w:lang w:eastAsia="fr-FR"/>
        </w:rPr>
        <w:t xml:space="preserve">dans le cadre </w:t>
      </w:r>
      <w:r w:rsidR="00EA54E1">
        <w:rPr>
          <w:rFonts w:eastAsia="Times New Roman" w:cs="Times New Roman"/>
          <w:color w:val="000000"/>
          <w:sz w:val="20"/>
          <w:szCs w:val="20"/>
          <w:lang w:eastAsia="fr-FR"/>
        </w:rPr>
        <w:t>du</w:t>
      </w:r>
      <w:r w:rsidR="000157D1" w:rsidRPr="009C79B7">
        <w:rPr>
          <w:rFonts w:eastAsia="Times New Roman" w:cs="Times New Roman"/>
          <w:color w:val="000000"/>
          <w:sz w:val="20"/>
          <w:szCs w:val="20"/>
          <w:lang w:eastAsia="fr-FR"/>
        </w:rPr>
        <w:t xml:space="preserve"> </w:t>
      </w:r>
      <w:r w:rsidR="00B34521">
        <w:rPr>
          <w:rFonts w:eastAsia="Times New Roman" w:cs="Times New Roman"/>
          <w:color w:val="000000"/>
          <w:sz w:val="20"/>
          <w:szCs w:val="20"/>
          <w:lang w:eastAsia="fr-FR"/>
        </w:rPr>
        <w:t>P</w:t>
      </w:r>
      <w:r w:rsidR="000157D1" w:rsidRPr="009C79B7">
        <w:rPr>
          <w:rFonts w:eastAsia="Times New Roman" w:cs="Times New Roman"/>
          <w:color w:val="000000"/>
          <w:sz w:val="20"/>
          <w:szCs w:val="20"/>
          <w:lang w:eastAsia="fr-FR"/>
        </w:rPr>
        <w:t>rogramme d</w:t>
      </w:r>
      <w:r w:rsidR="00B34521">
        <w:rPr>
          <w:rFonts w:eastAsia="Times New Roman" w:cs="Times New Roman"/>
          <w:color w:val="000000"/>
          <w:sz w:val="20"/>
          <w:szCs w:val="20"/>
          <w:lang w:eastAsia="fr-FR"/>
        </w:rPr>
        <w:t>’</w:t>
      </w:r>
      <w:r w:rsidR="000157D1" w:rsidRPr="009C79B7">
        <w:rPr>
          <w:rFonts w:eastAsia="Times New Roman" w:cs="Times New Roman"/>
          <w:color w:val="000000"/>
          <w:sz w:val="20"/>
          <w:szCs w:val="20"/>
          <w:lang w:eastAsia="fr-FR"/>
        </w:rPr>
        <w:t>investissements d’avenir</w:t>
      </w:r>
      <w:r w:rsidR="00EA54E1">
        <w:rPr>
          <w:rFonts w:eastAsia="Times New Roman" w:cs="Times New Roman"/>
          <w:color w:val="000000"/>
          <w:sz w:val="20"/>
          <w:szCs w:val="20"/>
          <w:lang w:eastAsia="fr-FR"/>
        </w:rPr>
        <w:t xml:space="preserve"> </w:t>
      </w:r>
      <w:r w:rsidR="005D3CD7">
        <w:rPr>
          <w:rFonts w:eastAsia="Times New Roman" w:cs="Times New Roman"/>
          <w:color w:val="000000"/>
          <w:sz w:val="20"/>
          <w:szCs w:val="20"/>
          <w:lang w:eastAsia="fr-FR"/>
        </w:rPr>
        <w:t xml:space="preserve">pour </w:t>
      </w:r>
      <w:r w:rsidRPr="00A1255E">
        <w:rPr>
          <w:rFonts w:eastAsia="Times New Roman" w:cs="Times New Roman"/>
          <w:b/>
          <w:color w:val="000000"/>
          <w:sz w:val="20"/>
          <w:szCs w:val="20"/>
          <w:lang w:eastAsia="fr-FR"/>
        </w:rPr>
        <w:t xml:space="preserve">soutenir </w:t>
      </w:r>
      <w:r w:rsidR="006125FF">
        <w:rPr>
          <w:rFonts w:eastAsia="Times New Roman" w:cs="Times New Roman"/>
          <w:b/>
          <w:color w:val="000000"/>
          <w:sz w:val="20"/>
          <w:szCs w:val="20"/>
          <w:lang w:eastAsia="fr-FR"/>
        </w:rPr>
        <w:t>l</w:t>
      </w:r>
      <w:r w:rsidRPr="00A1255E">
        <w:rPr>
          <w:rFonts w:eastAsia="Times New Roman" w:cs="Times New Roman"/>
          <w:b/>
          <w:color w:val="000000"/>
          <w:sz w:val="20"/>
          <w:szCs w:val="20"/>
          <w:lang w:eastAsia="fr-FR"/>
        </w:rPr>
        <w:t>e</w:t>
      </w:r>
      <w:r w:rsidR="00D06A90" w:rsidRPr="00A1255E">
        <w:rPr>
          <w:rFonts w:eastAsia="Times New Roman" w:cs="Times New Roman"/>
          <w:b/>
          <w:color w:val="000000"/>
          <w:sz w:val="20"/>
          <w:szCs w:val="20"/>
          <w:lang w:eastAsia="fr-FR"/>
        </w:rPr>
        <w:t>s projets pédagogiques innovants utilisant le numérique</w:t>
      </w:r>
      <w:r w:rsidR="005D3CD7">
        <w:rPr>
          <w:rFonts w:eastAsia="Times New Roman" w:cs="Times New Roman"/>
          <w:b/>
          <w:color w:val="000000"/>
          <w:sz w:val="20"/>
          <w:szCs w:val="20"/>
          <w:lang w:eastAsia="fr-FR"/>
        </w:rPr>
        <w:t xml:space="preserve"> dans les écoles de territoires ruraux.</w:t>
      </w:r>
    </w:p>
    <w:p w14:paraId="255E73F5" w14:textId="77777777" w:rsidR="00B30D28" w:rsidRPr="005A3D67" w:rsidRDefault="00B30D28" w:rsidP="00B30D28">
      <w:pPr>
        <w:spacing w:line="240" w:lineRule="auto"/>
        <w:jc w:val="both"/>
        <w:rPr>
          <w:rFonts w:eastAsia="Times New Roman" w:cs="Times New Roman"/>
          <w:color w:val="000000"/>
          <w:sz w:val="20"/>
          <w:szCs w:val="20"/>
          <w:lang w:eastAsia="fr-FR"/>
        </w:rPr>
      </w:pPr>
      <w:r>
        <w:rPr>
          <w:rFonts w:eastAsia="Times New Roman" w:cs="Times New Roman"/>
          <w:color w:val="000000"/>
          <w:sz w:val="20"/>
          <w:szCs w:val="20"/>
          <w:lang w:eastAsia="fr-FR"/>
        </w:rPr>
        <w:t xml:space="preserve">Ces projets pédagogiques, présentés dans le cadre des réponses à cet AAP, doivent reposer sur le </w:t>
      </w:r>
      <w:r w:rsidRPr="00A1255E">
        <w:rPr>
          <w:rFonts w:eastAsia="Times New Roman" w:cs="Times New Roman"/>
          <w:b/>
          <w:color w:val="000000"/>
          <w:sz w:val="20"/>
          <w:szCs w:val="20"/>
          <w:lang w:eastAsia="fr-FR"/>
        </w:rPr>
        <w:t>volontariat des équipes pédagogiques</w:t>
      </w:r>
      <w:r>
        <w:rPr>
          <w:rFonts w:eastAsia="Times New Roman" w:cs="Times New Roman"/>
          <w:color w:val="000000"/>
          <w:sz w:val="20"/>
          <w:szCs w:val="20"/>
          <w:lang w:eastAsia="fr-FR"/>
        </w:rPr>
        <w:t xml:space="preserve"> concernées qui s’engageront, avec le soutien des académies (accompagnement, formation, ressources…)</w:t>
      </w:r>
      <w:r w:rsidR="005E0BD4">
        <w:rPr>
          <w:rFonts w:eastAsia="Times New Roman" w:cs="Times New Roman"/>
          <w:color w:val="000000"/>
          <w:sz w:val="20"/>
          <w:szCs w:val="20"/>
          <w:lang w:eastAsia="fr-FR"/>
        </w:rPr>
        <w:t>,</w:t>
      </w:r>
      <w:r>
        <w:rPr>
          <w:rFonts w:eastAsia="Times New Roman" w:cs="Times New Roman"/>
          <w:color w:val="000000"/>
          <w:sz w:val="20"/>
          <w:szCs w:val="20"/>
          <w:lang w:eastAsia="fr-FR"/>
        </w:rPr>
        <w:t xml:space="preserve"> à mettre en œuvre les innovations pédagogiques proposées. La réponse à l’AAP sera ainsi l’expression de la volonté de cha</w:t>
      </w:r>
      <w:r w:rsidR="00BA0E56">
        <w:rPr>
          <w:rFonts w:eastAsia="Times New Roman" w:cs="Times New Roman"/>
          <w:color w:val="000000"/>
          <w:sz w:val="20"/>
          <w:szCs w:val="20"/>
          <w:lang w:eastAsia="fr-FR"/>
        </w:rPr>
        <w:t>cun des acteurs, collectivité,</w:t>
      </w:r>
      <w:r>
        <w:rPr>
          <w:rFonts w:eastAsia="Times New Roman" w:cs="Times New Roman"/>
          <w:color w:val="000000"/>
          <w:sz w:val="20"/>
          <w:szCs w:val="20"/>
          <w:lang w:eastAsia="fr-FR"/>
        </w:rPr>
        <w:t xml:space="preserve"> équipe pédagogique, académie, de faire converger leurs efforts au service du projet sollicitant le soutien du </w:t>
      </w:r>
      <w:r w:rsidR="00D0357F">
        <w:rPr>
          <w:rFonts w:eastAsia="Times New Roman" w:cs="Times New Roman"/>
          <w:color w:val="000000"/>
          <w:sz w:val="20"/>
          <w:szCs w:val="20"/>
          <w:lang w:eastAsia="fr-FR"/>
        </w:rPr>
        <w:t xml:space="preserve">Programme </w:t>
      </w:r>
      <w:r>
        <w:rPr>
          <w:rFonts w:eastAsia="Times New Roman" w:cs="Times New Roman"/>
          <w:color w:val="000000"/>
          <w:sz w:val="20"/>
          <w:szCs w:val="20"/>
          <w:lang w:eastAsia="fr-FR"/>
        </w:rPr>
        <w:t xml:space="preserve">des </w:t>
      </w:r>
      <w:r w:rsidR="00D0357F">
        <w:rPr>
          <w:rFonts w:eastAsia="Times New Roman" w:cs="Times New Roman"/>
          <w:color w:val="000000"/>
          <w:sz w:val="20"/>
          <w:szCs w:val="20"/>
          <w:lang w:eastAsia="fr-FR"/>
        </w:rPr>
        <w:t>Investissements d’Avenir</w:t>
      </w:r>
      <w:r>
        <w:rPr>
          <w:rFonts w:eastAsia="Times New Roman" w:cs="Times New Roman"/>
          <w:color w:val="000000"/>
          <w:sz w:val="20"/>
          <w:szCs w:val="20"/>
          <w:lang w:eastAsia="fr-FR"/>
        </w:rPr>
        <w:t>.</w:t>
      </w:r>
    </w:p>
    <w:p w14:paraId="33934BC8" w14:textId="38824F83" w:rsidR="002F211F" w:rsidRDefault="00B30D28" w:rsidP="0039636D">
      <w:pPr>
        <w:spacing w:line="240" w:lineRule="auto"/>
        <w:jc w:val="both"/>
        <w:rPr>
          <w:rFonts w:eastAsia="Times New Roman" w:cs="Times New Roman"/>
          <w:color w:val="000000"/>
          <w:sz w:val="20"/>
          <w:szCs w:val="20"/>
          <w:lang w:eastAsia="fr-FR"/>
        </w:rPr>
      </w:pPr>
      <w:r w:rsidRPr="00EA54E1">
        <w:rPr>
          <w:rFonts w:eastAsia="Times New Roman" w:cs="Times New Roman"/>
          <w:color w:val="000000"/>
          <w:sz w:val="20"/>
          <w:szCs w:val="20"/>
          <w:lang w:eastAsia="fr-FR"/>
        </w:rPr>
        <w:t>Le</w:t>
      </w:r>
      <w:r w:rsidR="00D06A90">
        <w:rPr>
          <w:rFonts w:eastAsia="Times New Roman" w:cs="Times New Roman"/>
          <w:color w:val="000000"/>
          <w:sz w:val="20"/>
          <w:szCs w:val="20"/>
          <w:lang w:eastAsia="fr-FR"/>
        </w:rPr>
        <w:t xml:space="preserve"> soutien</w:t>
      </w:r>
      <w:r>
        <w:rPr>
          <w:rFonts w:eastAsia="Times New Roman" w:cs="Times New Roman"/>
          <w:color w:val="000000"/>
          <w:sz w:val="20"/>
          <w:szCs w:val="20"/>
          <w:lang w:eastAsia="fr-FR"/>
        </w:rPr>
        <w:t xml:space="preserve"> accordé</w:t>
      </w:r>
      <w:r w:rsidR="00D06A90">
        <w:rPr>
          <w:rFonts w:eastAsia="Times New Roman" w:cs="Times New Roman"/>
          <w:color w:val="000000"/>
          <w:sz w:val="20"/>
          <w:szCs w:val="20"/>
          <w:lang w:eastAsia="fr-FR"/>
        </w:rPr>
        <w:t xml:space="preserve"> </w:t>
      </w:r>
      <w:r w:rsidR="00FC2A3B">
        <w:rPr>
          <w:rFonts w:eastAsia="Times New Roman" w:cs="Times New Roman"/>
          <w:color w:val="000000"/>
          <w:sz w:val="20"/>
          <w:szCs w:val="20"/>
          <w:lang w:eastAsia="fr-FR"/>
        </w:rPr>
        <w:t xml:space="preserve">contribuera au financement global </w:t>
      </w:r>
      <w:r w:rsidR="005E0BD4">
        <w:rPr>
          <w:rFonts w:eastAsia="Times New Roman" w:cs="Times New Roman"/>
          <w:color w:val="000000"/>
          <w:sz w:val="20"/>
          <w:szCs w:val="20"/>
          <w:lang w:eastAsia="fr-FR"/>
        </w:rPr>
        <w:t>du projet qui intégrera l</w:t>
      </w:r>
      <w:r w:rsidR="00FC2A3B">
        <w:rPr>
          <w:rFonts w:eastAsia="Times New Roman" w:cs="Times New Roman"/>
          <w:color w:val="000000"/>
          <w:sz w:val="20"/>
          <w:szCs w:val="20"/>
          <w:lang w:eastAsia="fr-FR"/>
        </w:rPr>
        <w:t xml:space="preserve">es moyens </w:t>
      </w:r>
      <w:r w:rsidR="00D06A90">
        <w:rPr>
          <w:rFonts w:eastAsia="Times New Roman" w:cs="Times New Roman"/>
          <w:color w:val="000000"/>
          <w:sz w:val="20"/>
          <w:szCs w:val="20"/>
          <w:lang w:eastAsia="fr-FR"/>
        </w:rPr>
        <w:t>nécessaires</w:t>
      </w:r>
      <w:r w:rsidR="005E0BD4">
        <w:rPr>
          <w:rFonts w:eastAsia="Times New Roman" w:cs="Times New Roman"/>
          <w:color w:val="000000"/>
          <w:sz w:val="20"/>
          <w:szCs w:val="20"/>
          <w:lang w:eastAsia="fr-FR"/>
        </w:rPr>
        <w:t xml:space="preserve"> à s</w:t>
      </w:r>
      <w:r>
        <w:rPr>
          <w:rFonts w:eastAsia="Times New Roman" w:cs="Times New Roman"/>
          <w:color w:val="000000"/>
          <w:sz w:val="20"/>
          <w:szCs w:val="20"/>
          <w:lang w:eastAsia="fr-FR"/>
        </w:rPr>
        <w:t xml:space="preserve">a </w:t>
      </w:r>
      <w:r w:rsidR="005E0BD4">
        <w:rPr>
          <w:rFonts w:eastAsia="Times New Roman" w:cs="Times New Roman"/>
          <w:color w:val="000000"/>
          <w:sz w:val="20"/>
          <w:szCs w:val="20"/>
          <w:lang w:eastAsia="fr-FR"/>
        </w:rPr>
        <w:t>mise en œuvre et à s</w:t>
      </w:r>
      <w:r w:rsidR="00FC2A3B">
        <w:rPr>
          <w:rFonts w:eastAsia="Times New Roman" w:cs="Times New Roman"/>
          <w:color w:val="000000"/>
          <w:sz w:val="20"/>
          <w:szCs w:val="20"/>
          <w:lang w:eastAsia="fr-FR"/>
        </w:rPr>
        <w:t xml:space="preserve">a </w:t>
      </w:r>
      <w:r>
        <w:rPr>
          <w:rFonts w:eastAsia="Times New Roman" w:cs="Times New Roman"/>
          <w:color w:val="000000"/>
          <w:sz w:val="20"/>
          <w:szCs w:val="20"/>
          <w:lang w:eastAsia="fr-FR"/>
        </w:rPr>
        <w:t xml:space="preserve">réalisation </w:t>
      </w:r>
      <w:r w:rsidR="00D06A90">
        <w:rPr>
          <w:rFonts w:eastAsia="Times New Roman" w:cs="Times New Roman"/>
          <w:color w:val="000000"/>
          <w:sz w:val="20"/>
          <w:szCs w:val="20"/>
          <w:lang w:eastAsia="fr-FR"/>
        </w:rPr>
        <w:t>(</w:t>
      </w:r>
      <w:r w:rsidR="00D06A90" w:rsidRPr="009C79B7">
        <w:rPr>
          <w:rFonts w:eastAsia="Times New Roman" w:cs="Times New Roman"/>
          <w:color w:val="000000"/>
          <w:sz w:val="20"/>
          <w:szCs w:val="20"/>
          <w:lang w:eastAsia="fr-FR"/>
        </w:rPr>
        <w:t xml:space="preserve">réseau wifi de l’école, </w:t>
      </w:r>
      <w:r w:rsidR="00FC2A3B">
        <w:rPr>
          <w:rFonts w:eastAsia="Times New Roman" w:cs="Times New Roman"/>
          <w:color w:val="000000"/>
          <w:sz w:val="20"/>
          <w:szCs w:val="20"/>
          <w:lang w:eastAsia="fr-FR"/>
        </w:rPr>
        <w:t xml:space="preserve">infrastructures, </w:t>
      </w:r>
      <w:r w:rsidR="00D06A90" w:rsidRPr="009C79B7">
        <w:rPr>
          <w:rFonts w:eastAsia="Times New Roman" w:cs="Times New Roman"/>
          <w:color w:val="000000"/>
          <w:sz w:val="20"/>
          <w:szCs w:val="20"/>
          <w:lang w:eastAsia="fr-FR"/>
        </w:rPr>
        <w:t>mise en réseau des écoles</w:t>
      </w:r>
      <w:r>
        <w:rPr>
          <w:rFonts w:eastAsia="Times New Roman" w:cs="Times New Roman"/>
          <w:color w:val="000000"/>
          <w:sz w:val="20"/>
          <w:szCs w:val="20"/>
          <w:lang w:eastAsia="fr-FR"/>
        </w:rPr>
        <w:t>, plateformes collaboratives..</w:t>
      </w:r>
      <w:r w:rsidR="00D06A90" w:rsidRPr="009C79B7">
        <w:rPr>
          <w:rFonts w:eastAsia="Times New Roman" w:cs="Times New Roman"/>
          <w:color w:val="000000"/>
          <w:sz w:val="20"/>
          <w:szCs w:val="20"/>
          <w:lang w:eastAsia="fr-FR"/>
        </w:rPr>
        <w:t>)</w:t>
      </w:r>
      <w:r w:rsidR="00FC2A3B">
        <w:rPr>
          <w:rFonts w:eastAsia="Times New Roman" w:cs="Times New Roman"/>
          <w:color w:val="000000"/>
          <w:sz w:val="20"/>
          <w:szCs w:val="20"/>
          <w:lang w:eastAsia="fr-FR"/>
        </w:rPr>
        <w:t xml:space="preserve"> selon les règles de subventionnement prévues par le PIA</w:t>
      </w:r>
      <w:r w:rsidR="00161D05">
        <w:rPr>
          <w:rFonts w:eastAsia="Times New Roman" w:cs="Times New Roman"/>
          <w:color w:val="000000"/>
          <w:sz w:val="20"/>
          <w:szCs w:val="20"/>
          <w:lang w:eastAsia="fr-FR"/>
        </w:rPr>
        <w:t>.</w:t>
      </w:r>
    </w:p>
    <w:p w14:paraId="34CEFFF7" w14:textId="77777777" w:rsidR="00320508" w:rsidRDefault="002F211F" w:rsidP="0039636D">
      <w:pPr>
        <w:spacing w:line="240" w:lineRule="auto"/>
        <w:jc w:val="both"/>
        <w:rPr>
          <w:sz w:val="20"/>
          <w:szCs w:val="20"/>
        </w:rPr>
      </w:pPr>
      <w:r w:rsidRPr="009C79B7">
        <w:rPr>
          <w:sz w:val="20"/>
          <w:szCs w:val="20"/>
        </w:rPr>
        <w:t>Compte tenu de la place qu'occupe l'école dans ces territoires et de son rôle d'animation de la vie sociale et citoyenne qu'elle peut jouer, les projets soumis par les communes peuvent s'inscrire</w:t>
      </w:r>
      <w:r w:rsidR="00090B71" w:rsidRPr="009C79B7">
        <w:rPr>
          <w:sz w:val="20"/>
          <w:szCs w:val="20"/>
        </w:rPr>
        <w:t>,</w:t>
      </w:r>
      <w:r w:rsidRPr="009C79B7">
        <w:rPr>
          <w:sz w:val="20"/>
          <w:szCs w:val="20"/>
        </w:rPr>
        <w:t xml:space="preserve"> </w:t>
      </w:r>
      <w:r w:rsidR="00090B71" w:rsidRPr="009C79B7">
        <w:rPr>
          <w:sz w:val="20"/>
          <w:szCs w:val="20"/>
        </w:rPr>
        <w:t xml:space="preserve">si elles le souhaitent et dans le respect des compétences de chacun, </w:t>
      </w:r>
      <w:r w:rsidRPr="009C79B7">
        <w:rPr>
          <w:sz w:val="20"/>
          <w:szCs w:val="20"/>
        </w:rPr>
        <w:t>dans une action aux h</w:t>
      </w:r>
      <w:r w:rsidR="00973CCC" w:rsidRPr="009C79B7">
        <w:rPr>
          <w:sz w:val="20"/>
          <w:szCs w:val="20"/>
        </w:rPr>
        <w:t>orizons plus larges permettant</w:t>
      </w:r>
      <w:r w:rsidRPr="009C79B7">
        <w:rPr>
          <w:sz w:val="20"/>
          <w:szCs w:val="20"/>
        </w:rPr>
        <w:t xml:space="preserve"> de soutenir une politique locale d'aménagement et de développement</w:t>
      </w:r>
      <w:r w:rsidR="00090B71" w:rsidRPr="009C79B7">
        <w:rPr>
          <w:sz w:val="20"/>
          <w:szCs w:val="20"/>
        </w:rPr>
        <w:t xml:space="preserve"> élaborée avec des partenaires.</w:t>
      </w:r>
    </w:p>
    <w:p w14:paraId="043E6513" w14:textId="77777777" w:rsidR="00B34521" w:rsidRDefault="004F3714" w:rsidP="00B34521">
      <w:pPr>
        <w:pStyle w:val="Textebrut"/>
        <w:jc w:val="both"/>
        <w:rPr>
          <w:rFonts w:asciiTheme="minorHAnsi" w:eastAsiaTheme="minorHAnsi" w:hAnsiTheme="minorHAnsi"/>
          <w:sz w:val="20"/>
          <w:szCs w:val="20"/>
          <w:lang w:eastAsia="en-US"/>
        </w:rPr>
      </w:pPr>
      <w:r w:rsidRPr="00604511">
        <w:rPr>
          <w:rFonts w:asciiTheme="minorHAnsi" w:eastAsiaTheme="minorHAnsi" w:hAnsiTheme="minorHAnsi"/>
          <w:sz w:val="20"/>
          <w:szCs w:val="20"/>
          <w:lang w:eastAsia="en-US"/>
        </w:rPr>
        <w:t xml:space="preserve">Les appels à projets sont organisés en plusieurs phases : une première phase </w:t>
      </w:r>
      <w:r w:rsidR="00B34521" w:rsidRPr="00604511">
        <w:rPr>
          <w:rFonts w:asciiTheme="minorHAnsi" w:eastAsiaTheme="minorHAnsi" w:hAnsiTheme="minorHAnsi"/>
          <w:sz w:val="20"/>
          <w:szCs w:val="20"/>
          <w:lang w:eastAsia="en-US"/>
        </w:rPr>
        <w:t xml:space="preserve">de préfiguration </w:t>
      </w:r>
      <w:r w:rsidR="009905B4">
        <w:rPr>
          <w:rFonts w:asciiTheme="minorHAnsi" w:eastAsiaTheme="minorHAnsi" w:hAnsiTheme="minorHAnsi"/>
          <w:sz w:val="20"/>
          <w:szCs w:val="20"/>
          <w:lang w:eastAsia="en-US"/>
        </w:rPr>
        <w:t xml:space="preserve">a été </w:t>
      </w:r>
      <w:r w:rsidRPr="00604511">
        <w:rPr>
          <w:rFonts w:asciiTheme="minorHAnsi" w:eastAsiaTheme="minorHAnsi" w:hAnsiTheme="minorHAnsi"/>
          <w:sz w:val="20"/>
          <w:szCs w:val="20"/>
          <w:lang w:eastAsia="en-US"/>
        </w:rPr>
        <w:t xml:space="preserve"> lancée au printemps 2017</w:t>
      </w:r>
      <w:r w:rsidR="00D670F2">
        <w:rPr>
          <w:rFonts w:asciiTheme="minorHAnsi" w:eastAsiaTheme="minorHAnsi" w:hAnsiTheme="minorHAnsi"/>
          <w:sz w:val="20"/>
          <w:szCs w:val="20"/>
          <w:lang w:eastAsia="en-US"/>
        </w:rPr>
        <w:t xml:space="preserve">, </w:t>
      </w:r>
      <w:r w:rsidR="00B34521" w:rsidRPr="00604511">
        <w:rPr>
          <w:rFonts w:asciiTheme="minorHAnsi" w:eastAsiaTheme="minorHAnsi" w:hAnsiTheme="minorHAnsi"/>
          <w:sz w:val="20"/>
          <w:szCs w:val="20"/>
          <w:lang w:eastAsia="en-US"/>
        </w:rPr>
        <w:t xml:space="preserve">en sélectionnant </w:t>
      </w:r>
      <w:r w:rsidR="00521558">
        <w:rPr>
          <w:rFonts w:asciiTheme="minorHAnsi" w:eastAsiaTheme="minorHAnsi" w:hAnsiTheme="minorHAnsi"/>
          <w:sz w:val="20"/>
          <w:szCs w:val="20"/>
          <w:lang w:eastAsia="en-US"/>
        </w:rPr>
        <w:t xml:space="preserve">des projets pédagogiques </w:t>
      </w:r>
      <w:r w:rsidR="00B34521" w:rsidRPr="00604511">
        <w:rPr>
          <w:rFonts w:asciiTheme="minorHAnsi" w:eastAsiaTheme="minorHAnsi" w:hAnsiTheme="minorHAnsi"/>
          <w:sz w:val="20"/>
          <w:szCs w:val="20"/>
          <w:lang w:eastAsia="en-US"/>
        </w:rPr>
        <w:t>innovants, portés conjointement par les écoles et les communes, au service de la réussite des élèves.</w:t>
      </w:r>
      <w:r w:rsidR="00ED216D">
        <w:rPr>
          <w:rFonts w:asciiTheme="minorHAnsi" w:eastAsiaTheme="minorHAnsi" w:hAnsiTheme="minorHAnsi"/>
          <w:sz w:val="20"/>
          <w:szCs w:val="20"/>
          <w:lang w:eastAsia="en-US"/>
        </w:rPr>
        <w:t xml:space="preserve"> </w:t>
      </w:r>
    </w:p>
    <w:p w14:paraId="68B8422C" w14:textId="2EFD85A6" w:rsidR="00ED216D" w:rsidRPr="00604511" w:rsidRDefault="00ED216D" w:rsidP="00B34521">
      <w:pPr>
        <w:pStyle w:val="Textebrut"/>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Dans le cadre de cette phase de préfiguration, il s’agi</w:t>
      </w:r>
      <w:r w:rsidR="009905B4">
        <w:rPr>
          <w:rFonts w:asciiTheme="minorHAnsi" w:eastAsiaTheme="minorHAnsi" w:hAnsiTheme="minorHAnsi"/>
          <w:sz w:val="20"/>
          <w:szCs w:val="20"/>
          <w:lang w:eastAsia="en-US"/>
        </w:rPr>
        <w:t>ssait</w:t>
      </w:r>
      <w:r>
        <w:rPr>
          <w:rFonts w:asciiTheme="minorHAnsi" w:eastAsiaTheme="minorHAnsi" w:hAnsiTheme="minorHAnsi"/>
          <w:sz w:val="20"/>
          <w:szCs w:val="20"/>
          <w:lang w:eastAsia="en-US"/>
        </w:rPr>
        <w:t xml:space="preserve"> de sélectionner une </w:t>
      </w:r>
      <w:r w:rsidR="00521558">
        <w:rPr>
          <w:rFonts w:asciiTheme="minorHAnsi" w:eastAsiaTheme="minorHAnsi" w:hAnsiTheme="minorHAnsi"/>
          <w:sz w:val="20"/>
          <w:szCs w:val="20"/>
          <w:lang w:eastAsia="en-US"/>
        </w:rPr>
        <w:t>centaine</w:t>
      </w:r>
      <w:r>
        <w:rPr>
          <w:rFonts w:asciiTheme="minorHAnsi" w:eastAsiaTheme="minorHAnsi" w:hAnsiTheme="minorHAnsi"/>
          <w:sz w:val="20"/>
          <w:szCs w:val="20"/>
          <w:lang w:eastAsia="en-US"/>
        </w:rPr>
        <w:t xml:space="preserve"> de projets impliquant le cas échéant plusieurs collectivités</w:t>
      </w:r>
      <w:r w:rsidR="00161D05">
        <w:rPr>
          <w:rFonts w:asciiTheme="minorHAnsi" w:eastAsiaTheme="minorHAnsi" w:hAnsiTheme="minorHAnsi"/>
          <w:sz w:val="20"/>
          <w:szCs w:val="20"/>
          <w:lang w:eastAsia="en-US"/>
        </w:rPr>
        <w:t> ;</w:t>
      </w:r>
      <w:r w:rsidR="009905B4">
        <w:rPr>
          <w:rFonts w:asciiTheme="minorHAnsi" w:eastAsiaTheme="minorHAnsi" w:hAnsiTheme="minorHAnsi"/>
          <w:sz w:val="20"/>
          <w:szCs w:val="20"/>
          <w:lang w:eastAsia="en-US"/>
        </w:rPr>
        <w:t xml:space="preserve"> dans les faits ce sont près de 150 projets </w:t>
      </w:r>
      <w:r w:rsidR="00161D05">
        <w:rPr>
          <w:rFonts w:asciiTheme="minorHAnsi" w:eastAsiaTheme="minorHAnsi" w:hAnsiTheme="minorHAnsi"/>
          <w:sz w:val="20"/>
          <w:szCs w:val="20"/>
          <w:lang w:eastAsia="en-US"/>
        </w:rPr>
        <w:t xml:space="preserve">représentants 801 écoles et 751 communes </w:t>
      </w:r>
      <w:r w:rsidR="009905B4">
        <w:rPr>
          <w:rFonts w:asciiTheme="minorHAnsi" w:eastAsiaTheme="minorHAnsi" w:hAnsiTheme="minorHAnsi"/>
          <w:sz w:val="20"/>
          <w:szCs w:val="20"/>
          <w:lang w:eastAsia="en-US"/>
        </w:rPr>
        <w:t>qui ont pu être financés sur cette phase de préfiguration</w:t>
      </w:r>
      <w:r w:rsidR="00161D05">
        <w:rPr>
          <w:rFonts w:asciiTheme="minorHAnsi" w:eastAsiaTheme="minorHAnsi" w:hAnsiTheme="minorHAnsi"/>
          <w:sz w:val="20"/>
          <w:szCs w:val="20"/>
          <w:lang w:eastAsia="en-US"/>
        </w:rPr>
        <w:t>.</w:t>
      </w:r>
    </w:p>
    <w:p w14:paraId="4EFCFC28" w14:textId="77777777" w:rsidR="00161D05" w:rsidRDefault="00161D05" w:rsidP="0039636D">
      <w:pPr>
        <w:spacing w:line="240" w:lineRule="auto"/>
        <w:jc w:val="both"/>
        <w:rPr>
          <w:sz w:val="20"/>
          <w:szCs w:val="20"/>
        </w:rPr>
      </w:pPr>
    </w:p>
    <w:p w14:paraId="55C6D409" w14:textId="77777777" w:rsidR="002F211F" w:rsidRPr="009C79B7" w:rsidRDefault="0002243C" w:rsidP="0039636D">
      <w:pPr>
        <w:spacing w:line="240" w:lineRule="auto"/>
        <w:jc w:val="both"/>
        <w:rPr>
          <w:sz w:val="20"/>
          <w:szCs w:val="20"/>
          <w:u w:val="single"/>
        </w:rPr>
      </w:pPr>
      <w:r w:rsidRPr="009C79B7">
        <w:rPr>
          <w:sz w:val="20"/>
          <w:szCs w:val="20"/>
          <w:u w:val="single"/>
        </w:rPr>
        <w:t>2</w:t>
      </w:r>
      <w:r w:rsidR="0035454B">
        <w:rPr>
          <w:sz w:val="20"/>
          <w:szCs w:val="20"/>
          <w:u w:val="single"/>
        </w:rPr>
        <w:t xml:space="preserve"> </w:t>
      </w:r>
      <w:r w:rsidRPr="009C79B7">
        <w:rPr>
          <w:sz w:val="20"/>
          <w:szCs w:val="20"/>
          <w:u w:val="single"/>
        </w:rPr>
        <w:t>-</w:t>
      </w:r>
      <w:r w:rsidR="0035454B">
        <w:rPr>
          <w:sz w:val="20"/>
          <w:szCs w:val="20"/>
          <w:u w:val="single"/>
        </w:rPr>
        <w:t xml:space="preserve"> </w:t>
      </w:r>
      <w:r w:rsidR="002F211F" w:rsidRPr="009C79B7">
        <w:rPr>
          <w:sz w:val="20"/>
          <w:szCs w:val="20"/>
          <w:u w:val="single"/>
        </w:rPr>
        <w:t>Pilotage et accompagnement :</w:t>
      </w:r>
    </w:p>
    <w:p w14:paraId="47C1438C" w14:textId="5A6275FA" w:rsidR="00090B71" w:rsidRPr="009C79B7" w:rsidRDefault="002F211F" w:rsidP="0039636D">
      <w:pPr>
        <w:spacing w:line="240" w:lineRule="auto"/>
        <w:jc w:val="both"/>
        <w:rPr>
          <w:sz w:val="20"/>
          <w:szCs w:val="20"/>
        </w:rPr>
      </w:pPr>
      <w:r w:rsidRPr="009C79B7">
        <w:rPr>
          <w:sz w:val="20"/>
          <w:szCs w:val="20"/>
        </w:rPr>
        <w:t xml:space="preserve">Le développement du numérique à l'Ecole constitue un volet essentiel de l'aménagement numérique d'un territoire. C'est donc nécessairement </w:t>
      </w:r>
      <w:r w:rsidRPr="009C79B7">
        <w:rPr>
          <w:b/>
          <w:sz w:val="20"/>
          <w:szCs w:val="20"/>
        </w:rPr>
        <w:t xml:space="preserve">un objectif partagé entre l'Etat et les collectivités </w:t>
      </w:r>
      <w:r w:rsidR="00574579">
        <w:rPr>
          <w:b/>
          <w:sz w:val="20"/>
          <w:szCs w:val="20"/>
        </w:rPr>
        <w:t>locales</w:t>
      </w:r>
      <w:r w:rsidR="006C215B" w:rsidRPr="009C79B7">
        <w:rPr>
          <w:sz w:val="20"/>
          <w:szCs w:val="20"/>
        </w:rPr>
        <w:t>. En conséquence, la réponse à cet appel à projet</w:t>
      </w:r>
      <w:r w:rsidR="000157D1" w:rsidRPr="009C79B7">
        <w:rPr>
          <w:sz w:val="20"/>
          <w:szCs w:val="20"/>
        </w:rPr>
        <w:t>s</w:t>
      </w:r>
      <w:r w:rsidRPr="009C79B7">
        <w:rPr>
          <w:sz w:val="20"/>
          <w:szCs w:val="20"/>
        </w:rPr>
        <w:t xml:space="preserve"> invite au rapprochement, à la réflexion commune et à la mise en cohérence des objectifs et des projets entre les différents acteurs de ces territoires et à la mise en place d’une gouvernance partagée. </w:t>
      </w:r>
    </w:p>
    <w:p w14:paraId="5C492960" w14:textId="77777777" w:rsidR="00E83472" w:rsidRPr="009C79B7" w:rsidRDefault="00FC6E60" w:rsidP="0039636D">
      <w:pPr>
        <w:spacing w:line="240" w:lineRule="auto"/>
        <w:jc w:val="both"/>
        <w:rPr>
          <w:sz w:val="20"/>
          <w:szCs w:val="20"/>
        </w:rPr>
      </w:pPr>
      <w:r w:rsidRPr="009C79B7">
        <w:rPr>
          <w:sz w:val="20"/>
          <w:szCs w:val="20"/>
        </w:rPr>
        <w:t>A</w:t>
      </w:r>
      <w:r w:rsidR="00E83472" w:rsidRPr="009C79B7">
        <w:rPr>
          <w:sz w:val="20"/>
          <w:szCs w:val="20"/>
        </w:rPr>
        <w:t xml:space="preserve"> cet effet :</w:t>
      </w:r>
    </w:p>
    <w:p w14:paraId="7DC527B4" w14:textId="48D37006" w:rsidR="00C63927" w:rsidRPr="009C79B7" w:rsidRDefault="00E83472" w:rsidP="0039636D">
      <w:pPr>
        <w:spacing w:line="240" w:lineRule="auto"/>
        <w:jc w:val="both"/>
        <w:rPr>
          <w:sz w:val="20"/>
          <w:szCs w:val="20"/>
        </w:rPr>
      </w:pPr>
      <w:r w:rsidRPr="009C79B7">
        <w:rPr>
          <w:sz w:val="20"/>
          <w:szCs w:val="20"/>
        </w:rPr>
        <w:t>-</w:t>
      </w:r>
      <w:r w:rsidR="00F247EC" w:rsidRPr="009C79B7">
        <w:rPr>
          <w:sz w:val="20"/>
          <w:szCs w:val="20"/>
        </w:rPr>
        <w:t xml:space="preserve"> dans </w:t>
      </w:r>
      <w:r w:rsidR="00F247EC" w:rsidRPr="009C79B7">
        <w:rPr>
          <w:b/>
          <w:sz w:val="20"/>
          <w:szCs w:val="20"/>
        </w:rPr>
        <w:t xml:space="preserve">chaque </w:t>
      </w:r>
      <w:r w:rsidR="005D796F" w:rsidRPr="009C79B7">
        <w:rPr>
          <w:b/>
          <w:sz w:val="20"/>
          <w:szCs w:val="20"/>
        </w:rPr>
        <w:t xml:space="preserve">direction </w:t>
      </w:r>
      <w:r w:rsidR="007A4F4D">
        <w:rPr>
          <w:b/>
          <w:sz w:val="20"/>
          <w:szCs w:val="20"/>
        </w:rPr>
        <w:t xml:space="preserve">des services </w:t>
      </w:r>
      <w:r w:rsidR="00F247EC" w:rsidRPr="009C79B7">
        <w:rPr>
          <w:b/>
          <w:sz w:val="20"/>
          <w:szCs w:val="20"/>
        </w:rPr>
        <w:t>département</w:t>
      </w:r>
      <w:r w:rsidR="005D796F" w:rsidRPr="009C79B7">
        <w:rPr>
          <w:b/>
          <w:sz w:val="20"/>
          <w:szCs w:val="20"/>
        </w:rPr>
        <w:t>a</w:t>
      </w:r>
      <w:r w:rsidR="007A4F4D">
        <w:rPr>
          <w:b/>
          <w:sz w:val="20"/>
          <w:szCs w:val="20"/>
        </w:rPr>
        <w:t xml:space="preserve">ux </w:t>
      </w:r>
      <w:r w:rsidR="005D796F" w:rsidRPr="009C79B7">
        <w:rPr>
          <w:b/>
          <w:sz w:val="20"/>
          <w:szCs w:val="20"/>
        </w:rPr>
        <w:t>de l’Éducation nationale</w:t>
      </w:r>
      <w:r w:rsidR="00F247EC" w:rsidRPr="009C79B7">
        <w:rPr>
          <w:sz w:val="20"/>
          <w:szCs w:val="20"/>
        </w:rPr>
        <w:t xml:space="preserve">, </w:t>
      </w:r>
      <w:r w:rsidR="00FC6E60" w:rsidRPr="009C79B7">
        <w:rPr>
          <w:sz w:val="20"/>
          <w:szCs w:val="20"/>
        </w:rPr>
        <w:t xml:space="preserve">il est </w:t>
      </w:r>
      <w:r w:rsidR="00F247EC" w:rsidRPr="009C79B7">
        <w:rPr>
          <w:sz w:val="20"/>
          <w:szCs w:val="20"/>
        </w:rPr>
        <w:t>mis</w:t>
      </w:r>
      <w:r w:rsidR="002F211F" w:rsidRPr="009C79B7">
        <w:rPr>
          <w:sz w:val="20"/>
          <w:szCs w:val="20"/>
        </w:rPr>
        <w:t xml:space="preserve"> en place</w:t>
      </w:r>
      <w:r w:rsidR="00F247EC" w:rsidRPr="009C79B7">
        <w:rPr>
          <w:sz w:val="20"/>
          <w:szCs w:val="20"/>
        </w:rPr>
        <w:t xml:space="preserve"> </w:t>
      </w:r>
      <w:r w:rsidR="002F211F" w:rsidRPr="009C79B7">
        <w:rPr>
          <w:b/>
          <w:sz w:val="20"/>
          <w:szCs w:val="20"/>
        </w:rPr>
        <w:t xml:space="preserve">une instance de concertation, de suivi et de soutien </w:t>
      </w:r>
      <w:r w:rsidR="002F211F" w:rsidRPr="009C79B7">
        <w:rPr>
          <w:sz w:val="20"/>
          <w:szCs w:val="20"/>
        </w:rPr>
        <w:t>placée sous la responsabilité d</w:t>
      </w:r>
      <w:r w:rsidR="0045342A" w:rsidRPr="009C79B7">
        <w:rPr>
          <w:sz w:val="20"/>
          <w:szCs w:val="20"/>
        </w:rPr>
        <w:t>e</w:t>
      </w:r>
      <w:r w:rsidR="00541A01" w:rsidRPr="009C79B7">
        <w:rPr>
          <w:sz w:val="20"/>
          <w:szCs w:val="20"/>
        </w:rPr>
        <w:t xml:space="preserve"> </w:t>
      </w:r>
      <w:r w:rsidR="0045342A" w:rsidRPr="009C79B7">
        <w:rPr>
          <w:sz w:val="20"/>
          <w:szCs w:val="20"/>
        </w:rPr>
        <w:t>l’IA-</w:t>
      </w:r>
      <w:r w:rsidR="002F211F" w:rsidRPr="009C79B7">
        <w:rPr>
          <w:sz w:val="20"/>
          <w:szCs w:val="20"/>
        </w:rPr>
        <w:t xml:space="preserve">DASEN </w:t>
      </w:r>
      <w:r w:rsidR="0045342A" w:rsidRPr="009C79B7">
        <w:rPr>
          <w:sz w:val="20"/>
          <w:szCs w:val="20"/>
        </w:rPr>
        <w:t>et du DAN</w:t>
      </w:r>
      <w:r w:rsidR="0086733B">
        <w:rPr>
          <w:sz w:val="20"/>
          <w:szCs w:val="20"/>
        </w:rPr>
        <w:t>,</w:t>
      </w:r>
      <w:r w:rsidR="002F211F" w:rsidRPr="009C79B7">
        <w:rPr>
          <w:sz w:val="20"/>
          <w:szCs w:val="20"/>
        </w:rPr>
        <w:t xml:space="preserve"> composée d’élus représentatifs des associations de maires (AMF, AMRF, ANEM...)</w:t>
      </w:r>
      <w:r w:rsidR="00B34521">
        <w:rPr>
          <w:sz w:val="20"/>
          <w:szCs w:val="20"/>
        </w:rPr>
        <w:t>,</w:t>
      </w:r>
      <w:r w:rsidR="002F211F" w:rsidRPr="009C79B7">
        <w:rPr>
          <w:sz w:val="20"/>
          <w:szCs w:val="20"/>
        </w:rPr>
        <w:t xml:space="preserve"> </w:t>
      </w:r>
      <w:r w:rsidR="00090B71" w:rsidRPr="009C79B7">
        <w:rPr>
          <w:sz w:val="20"/>
          <w:szCs w:val="20"/>
        </w:rPr>
        <w:t xml:space="preserve">d’un représentant de la préfecture et </w:t>
      </w:r>
      <w:r w:rsidR="002F211F" w:rsidRPr="009C79B7">
        <w:rPr>
          <w:sz w:val="20"/>
          <w:szCs w:val="20"/>
        </w:rPr>
        <w:t>d'un représentant</w:t>
      </w:r>
      <w:r w:rsidR="00090B71" w:rsidRPr="009C79B7">
        <w:rPr>
          <w:sz w:val="20"/>
          <w:szCs w:val="20"/>
        </w:rPr>
        <w:t xml:space="preserve"> du Conseil départemental. L</w:t>
      </w:r>
      <w:r w:rsidR="002F211F" w:rsidRPr="009C79B7">
        <w:rPr>
          <w:sz w:val="20"/>
          <w:szCs w:val="20"/>
        </w:rPr>
        <w:t>e</w:t>
      </w:r>
      <w:r w:rsidR="00090B71" w:rsidRPr="009C79B7">
        <w:rPr>
          <w:sz w:val="20"/>
          <w:szCs w:val="20"/>
        </w:rPr>
        <w:t>s</w:t>
      </w:r>
      <w:r w:rsidR="002F211F" w:rsidRPr="009C79B7">
        <w:rPr>
          <w:sz w:val="20"/>
          <w:szCs w:val="20"/>
        </w:rPr>
        <w:t xml:space="preserve"> membres des corp</w:t>
      </w:r>
      <w:r w:rsidR="00E70C77">
        <w:rPr>
          <w:sz w:val="20"/>
          <w:szCs w:val="20"/>
        </w:rPr>
        <w:t>s d’inspection</w:t>
      </w:r>
      <w:r w:rsidR="005A3D67">
        <w:rPr>
          <w:sz w:val="20"/>
          <w:szCs w:val="20"/>
        </w:rPr>
        <w:t xml:space="preserve"> territoriaux</w:t>
      </w:r>
      <w:r w:rsidR="00AE2C48">
        <w:rPr>
          <w:sz w:val="20"/>
          <w:szCs w:val="20"/>
        </w:rPr>
        <w:t>, les responsables</w:t>
      </w:r>
      <w:r w:rsidR="005E0BD4">
        <w:rPr>
          <w:sz w:val="20"/>
          <w:szCs w:val="20"/>
        </w:rPr>
        <w:t xml:space="preserve"> de la formation des enseignants et toute</w:t>
      </w:r>
      <w:r w:rsidR="00E70C77">
        <w:rPr>
          <w:sz w:val="20"/>
          <w:szCs w:val="20"/>
        </w:rPr>
        <w:t>s</w:t>
      </w:r>
      <w:r w:rsidR="005E0BD4">
        <w:rPr>
          <w:sz w:val="20"/>
          <w:szCs w:val="20"/>
        </w:rPr>
        <w:t xml:space="preserve"> autre</w:t>
      </w:r>
      <w:r w:rsidR="00E70C77">
        <w:rPr>
          <w:sz w:val="20"/>
          <w:szCs w:val="20"/>
        </w:rPr>
        <w:t>s</w:t>
      </w:r>
      <w:r w:rsidR="005E0BD4">
        <w:rPr>
          <w:sz w:val="20"/>
          <w:szCs w:val="20"/>
        </w:rPr>
        <w:t xml:space="preserve"> personnalité</w:t>
      </w:r>
      <w:r w:rsidR="00E70C77">
        <w:rPr>
          <w:sz w:val="20"/>
          <w:szCs w:val="20"/>
        </w:rPr>
        <w:t>s</w:t>
      </w:r>
      <w:r w:rsidR="002F211F" w:rsidRPr="009C79B7">
        <w:rPr>
          <w:sz w:val="20"/>
          <w:szCs w:val="20"/>
        </w:rPr>
        <w:t xml:space="preserve"> dont l’expertise est jugée utile au service des porteurs de projets (associations par exemple o</w:t>
      </w:r>
      <w:r w:rsidR="00090B71" w:rsidRPr="009C79B7">
        <w:rPr>
          <w:sz w:val="20"/>
          <w:szCs w:val="20"/>
        </w:rPr>
        <w:t>u encor</w:t>
      </w:r>
      <w:r w:rsidR="002F6B85" w:rsidRPr="009C79B7">
        <w:rPr>
          <w:sz w:val="20"/>
          <w:szCs w:val="20"/>
        </w:rPr>
        <w:t xml:space="preserve">e réseau d’experts…) pourront </w:t>
      </w:r>
      <w:r w:rsidR="00090B71" w:rsidRPr="009C79B7">
        <w:rPr>
          <w:sz w:val="20"/>
          <w:szCs w:val="20"/>
        </w:rPr>
        <w:t>être associés</w:t>
      </w:r>
      <w:r w:rsidR="002F6B85" w:rsidRPr="009C79B7">
        <w:rPr>
          <w:sz w:val="20"/>
          <w:szCs w:val="20"/>
        </w:rPr>
        <w:t xml:space="preserve"> aux travaux de cette instanc</w:t>
      </w:r>
      <w:r w:rsidR="00F247EC" w:rsidRPr="009C79B7">
        <w:rPr>
          <w:sz w:val="20"/>
          <w:szCs w:val="20"/>
        </w:rPr>
        <w:t>e de concertation, à son initiative,</w:t>
      </w:r>
      <w:r w:rsidR="00090B71" w:rsidRPr="009C79B7">
        <w:rPr>
          <w:sz w:val="20"/>
          <w:szCs w:val="20"/>
        </w:rPr>
        <w:t xml:space="preserve"> </w:t>
      </w:r>
      <w:r w:rsidR="002F6B85" w:rsidRPr="009C79B7">
        <w:rPr>
          <w:sz w:val="20"/>
          <w:szCs w:val="20"/>
        </w:rPr>
        <w:t>pendant les</w:t>
      </w:r>
      <w:r w:rsidR="002F211F" w:rsidRPr="009C79B7">
        <w:rPr>
          <w:sz w:val="20"/>
          <w:szCs w:val="20"/>
        </w:rPr>
        <w:t xml:space="preserve"> phase</w:t>
      </w:r>
      <w:r w:rsidR="002F6B85" w:rsidRPr="009C79B7">
        <w:rPr>
          <w:sz w:val="20"/>
          <w:szCs w:val="20"/>
        </w:rPr>
        <w:t>s</w:t>
      </w:r>
      <w:r w:rsidR="002F211F" w:rsidRPr="009C79B7">
        <w:rPr>
          <w:sz w:val="20"/>
          <w:szCs w:val="20"/>
        </w:rPr>
        <w:t xml:space="preserve"> de conception et/ou de déploiement</w:t>
      </w:r>
      <w:r w:rsidR="008E10F4" w:rsidRPr="009C79B7">
        <w:rPr>
          <w:sz w:val="20"/>
          <w:szCs w:val="20"/>
        </w:rPr>
        <w:t xml:space="preserve">. </w:t>
      </w:r>
      <w:r w:rsidR="008E10F4" w:rsidRPr="009C79B7">
        <w:rPr>
          <w:color w:val="000000" w:themeColor="text1"/>
          <w:sz w:val="20"/>
          <w:szCs w:val="20"/>
        </w:rPr>
        <w:t xml:space="preserve">Le cas </w:t>
      </w:r>
      <w:r w:rsidR="00541A01" w:rsidRPr="009C79B7">
        <w:rPr>
          <w:color w:val="000000" w:themeColor="text1"/>
          <w:sz w:val="20"/>
          <w:szCs w:val="20"/>
        </w:rPr>
        <w:t>échéant</w:t>
      </w:r>
      <w:r w:rsidR="008E10F4" w:rsidRPr="009C79B7">
        <w:rPr>
          <w:color w:val="000000" w:themeColor="text1"/>
          <w:sz w:val="20"/>
          <w:szCs w:val="20"/>
        </w:rPr>
        <w:t>, lorsqu’elles sont</w:t>
      </w:r>
      <w:r w:rsidR="002F6B85" w:rsidRPr="009C79B7">
        <w:rPr>
          <w:color w:val="000000" w:themeColor="text1"/>
          <w:sz w:val="20"/>
          <w:szCs w:val="20"/>
        </w:rPr>
        <w:t xml:space="preserve"> déjà mises en place et opérationnelles,</w:t>
      </w:r>
      <w:r w:rsidR="008E10F4" w:rsidRPr="009C79B7">
        <w:rPr>
          <w:color w:val="000000" w:themeColor="text1"/>
          <w:sz w:val="20"/>
          <w:szCs w:val="20"/>
        </w:rPr>
        <w:t xml:space="preserve"> les instances de gouvernance ou de pilotage du numérique</w:t>
      </w:r>
      <w:r w:rsidR="002F6B85" w:rsidRPr="009C79B7">
        <w:rPr>
          <w:color w:val="000000" w:themeColor="text1"/>
          <w:sz w:val="20"/>
          <w:szCs w:val="20"/>
        </w:rPr>
        <w:t xml:space="preserve"> pour l’éducation</w:t>
      </w:r>
      <w:r w:rsidR="008E10F4" w:rsidRPr="009C79B7">
        <w:rPr>
          <w:color w:val="000000" w:themeColor="text1"/>
          <w:sz w:val="20"/>
          <w:szCs w:val="20"/>
        </w:rPr>
        <w:t xml:space="preserve"> à l’échelle départementale ont vocation à assurer cette concertation et le suivi du présent appel à projet</w:t>
      </w:r>
      <w:r w:rsidR="00123E7B" w:rsidRPr="009C79B7">
        <w:rPr>
          <w:color w:val="000000" w:themeColor="text1"/>
          <w:sz w:val="20"/>
          <w:szCs w:val="20"/>
        </w:rPr>
        <w:t>s</w:t>
      </w:r>
      <w:r w:rsidR="008E10F4" w:rsidRPr="009C79B7">
        <w:rPr>
          <w:color w:val="000000" w:themeColor="text1"/>
          <w:sz w:val="20"/>
          <w:szCs w:val="20"/>
        </w:rPr>
        <w:t xml:space="preserve"> en veillant à la </w:t>
      </w:r>
      <w:r w:rsidR="00541A01" w:rsidRPr="009C79B7">
        <w:rPr>
          <w:color w:val="000000" w:themeColor="text1"/>
          <w:sz w:val="20"/>
          <w:szCs w:val="20"/>
        </w:rPr>
        <w:t>représentativité</w:t>
      </w:r>
      <w:r w:rsidR="008E10F4" w:rsidRPr="009C79B7">
        <w:rPr>
          <w:color w:val="000000" w:themeColor="text1"/>
          <w:sz w:val="20"/>
          <w:szCs w:val="20"/>
        </w:rPr>
        <w:t xml:space="preserve"> des élus.</w:t>
      </w:r>
      <w:r w:rsidR="00C63927" w:rsidRPr="009C79B7">
        <w:rPr>
          <w:color w:val="000000" w:themeColor="text1"/>
          <w:sz w:val="20"/>
          <w:szCs w:val="20"/>
        </w:rPr>
        <w:t xml:space="preserve"> </w:t>
      </w:r>
      <w:r w:rsidR="00C63927" w:rsidRPr="009C79B7">
        <w:rPr>
          <w:sz w:val="20"/>
          <w:szCs w:val="20"/>
        </w:rPr>
        <w:t>L</w:t>
      </w:r>
      <w:r w:rsidR="007F7307">
        <w:rPr>
          <w:sz w:val="20"/>
          <w:szCs w:val="20"/>
        </w:rPr>
        <w:t>’IA-</w:t>
      </w:r>
      <w:r w:rsidR="00C63927" w:rsidRPr="009C79B7">
        <w:rPr>
          <w:sz w:val="20"/>
          <w:szCs w:val="20"/>
        </w:rPr>
        <w:t>DASEN veille à ce que dans chaque circonscription comprenant des communes ou groupements de communes éligibles, l’IEN informe, anime la réflexion et accompagne les porteurs de projet en lien avec l’instance départementale. Dans ce but, l’IA-</w:t>
      </w:r>
      <w:r w:rsidR="00E70C77">
        <w:rPr>
          <w:sz w:val="20"/>
          <w:szCs w:val="20"/>
        </w:rPr>
        <w:t>DASEN mobilise l’IEN chargé du numérique et</w:t>
      </w:r>
      <w:r w:rsidR="00C63927" w:rsidRPr="009C79B7">
        <w:rPr>
          <w:sz w:val="20"/>
          <w:szCs w:val="20"/>
        </w:rPr>
        <w:t xml:space="preserve"> le réseau départemental des </w:t>
      </w:r>
      <w:r w:rsidR="007F7307">
        <w:rPr>
          <w:sz w:val="20"/>
          <w:szCs w:val="20"/>
        </w:rPr>
        <w:t>enseignants référents pour les usages du numérique (</w:t>
      </w:r>
      <w:proofErr w:type="spellStart"/>
      <w:r w:rsidR="007F7307">
        <w:rPr>
          <w:sz w:val="20"/>
          <w:szCs w:val="20"/>
        </w:rPr>
        <w:t>eRUN</w:t>
      </w:r>
      <w:proofErr w:type="spellEnd"/>
      <w:r w:rsidR="007F7307">
        <w:rPr>
          <w:sz w:val="20"/>
          <w:szCs w:val="20"/>
        </w:rPr>
        <w:t>)</w:t>
      </w:r>
      <w:r w:rsidR="00C63927" w:rsidRPr="009C79B7">
        <w:rPr>
          <w:sz w:val="20"/>
          <w:szCs w:val="20"/>
        </w:rPr>
        <w:t>.</w:t>
      </w:r>
    </w:p>
    <w:p w14:paraId="0F9130CF" w14:textId="3F01ECDA" w:rsidR="00E83472" w:rsidRDefault="00E83472" w:rsidP="0039636D">
      <w:pPr>
        <w:spacing w:after="0" w:line="240" w:lineRule="auto"/>
        <w:jc w:val="both"/>
        <w:rPr>
          <w:color w:val="000000" w:themeColor="text1"/>
          <w:sz w:val="20"/>
          <w:szCs w:val="20"/>
        </w:rPr>
      </w:pPr>
      <w:r w:rsidRPr="009C79B7">
        <w:rPr>
          <w:color w:val="000000" w:themeColor="text1"/>
          <w:sz w:val="20"/>
          <w:szCs w:val="20"/>
        </w:rPr>
        <w:t xml:space="preserve">- </w:t>
      </w:r>
      <w:r w:rsidR="00F247EC" w:rsidRPr="009C79B7">
        <w:rPr>
          <w:color w:val="000000" w:themeColor="text1"/>
          <w:sz w:val="20"/>
          <w:szCs w:val="20"/>
        </w:rPr>
        <w:t xml:space="preserve">au </w:t>
      </w:r>
      <w:r w:rsidR="00F247EC" w:rsidRPr="009C79B7">
        <w:rPr>
          <w:b/>
          <w:color w:val="000000" w:themeColor="text1"/>
          <w:sz w:val="20"/>
          <w:szCs w:val="20"/>
        </w:rPr>
        <w:t>niveau national</w:t>
      </w:r>
      <w:r w:rsidR="00F247EC" w:rsidRPr="009C79B7">
        <w:rPr>
          <w:color w:val="000000" w:themeColor="text1"/>
          <w:sz w:val="20"/>
          <w:szCs w:val="20"/>
        </w:rPr>
        <w:t xml:space="preserve">, </w:t>
      </w:r>
      <w:r w:rsidR="00FC6E60" w:rsidRPr="009C79B7">
        <w:rPr>
          <w:color w:val="000000" w:themeColor="text1"/>
          <w:sz w:val="20"/>
          <w:szCs w:val="20"/>
        </w:rPr>
        <w:t xml:space="preserve">il est </w:t>
      </w:r>
      <w:r w:rsidR="00F247EC" w:rsidRPr="009C79B7">
        <w:rPr>
          <w:color w:val="000000" w:themeColor="text1"/>
          <w:sz w:val="20"/>
          <w:szCs w:val="20"/>
        </w:rPr>
        <w:t xml:space="preserve">constitué un groupe </w:t>
      </w:r>
      <w:r w:rsidR="00CA5B22">
        <w:rPr>
          <w:color w:val="000000" w:themeColor="text1"/>
          <w:sz w:val="20"/>
          <w:szCs w:val="20"/>
        </w:rPr>
        <w:t>d’appui et de suivi</w:t>
      </w:r>
      <w:r w:rsidR="002F5256">
        <w:rPr>
          <w:color w:val="000000" w:themeColor="text1"/>
          <w:sz w:val="20"/>
          <w:szCs w:val="20"/>
        </w:rPr>
        <w:t xml:space="preserve">, composé de représentants du </w:t>
      </w:r>
      <w:r w:rsidR="00161D05">
        <w:rPr>
          <w:color w:val="000000" w:themeColor="text1"/>
          <w:sz w:val="20"/>
          <w:szCs w:val="20"/>
        </w:rPr>
        <w:t xml:space="preserve">Secrétariat </w:t>
      </w:r>
      <w:r w:rsidR="00907B41">
        <w:rPr>
          <w:color w:val="000000" w:themeColor="text1"/>
          <w:sz w:val="20"/>
          <w:szCs w:val="20"/>
        </w:rPr>
        <w:t>g</w:t>
      </w:r>
      <w:r w:rsidR="002F5256">
        <w:rPr>
          <w:color w:val="000000" w:themeColor="text1"/>
          <w:sz w:val="20"/>
          <w:szCs w:val="20"/>
        </w:rPr>
        <w:t>énér</w:t>
      </w:r>
      <w:r w:rsidR="00161D05">
        <w:rPr>
          <w:color w:val="000000" w:themeColor="text1"/>
          <w:sz w:val="20"/>
          <w:szCs w:val="20"/>
        </w:rPr>
        <w:t xml:space="preserve">al </w:t>
      </w:r>
      <w:r w:rsidR="00907B41">
        <w:rPr>
          <w:color w:val="000000" w:themeColor="text1"/>
          <w:sz w:val="20"/>
          <w:szCs w:val="20"/>
        </w:rPr>
        <w:t>pour</w:t>
      </w:r>
      <w:r w:rsidR="00161D05">
        <w:rPr>
          <w:color w:val="000000" w:themeColor="text1"/>
          <w:sz w:val="20"/>
          <w:szCs w:val="20"/>
        </w:rPr>
        <w:t xml:space="preserve"> l’Investissement, du MEN</w:t>
      </w:r>
      <w:r w:rsidR="002F5256">
        <w:rPr>
          <w:color w:val="000000" w:themeColor="text1"/>
          <w:sz w:val="20"/>
          <w:szCs w:val="20"/>
        </w:rPr>
        <w:t xml:space="preserve">, des associations de maires (AMF, AMRF, </w:t>
      </w:r>
      <w:r w:rsidR="002F5256" w:rsidRPr="00FC17E7">
        <w:rPr>
          <w:color w:val="000000" w:themeColor="text1"/>
          <w:sz w:val="20"/>
          <w:szCs w:val="20"/>
        </w:rPr>
        <w:t>ANEM</w:t>
      </w:r>
      <w:r w:rsidR="002F5256">
        <w:rPr>
          <w:color w:val="000000" w:themeColor="text1"/>
          <w:sz w:val="20"/>
          <w:szCs w:val="20"/>
        </w:rPr>
        <w:t>,...)</w:t>
      </w:r>
      <w:r w:rsidR="00F247EC" w:rsidRPr="009C79B7">
        <w:rPr>
          <w:color w:val="000000" w:themeColor="text1"/>
          <w:sz w:val="20"/>
          <w:szCs w:val="20"/>
        </w:rPr>
        <w:t xml:space="preserve"> dont la mission est d’assurer la bonne communication, diffusion et promotion des objectifs de cet appel à projets, d’être à l’écoute des acteurs territoriaux et de favoriser</w:t>
      </w:r>
      <w:r w:rsidR="00F828C8" w:rsidRPr="009C79B7">
        <w:rPr>
          <w:color w:val="000000" w:themeColor="text1"/>
          <w:sz w:val="20"/>
          <w:szCs w:val="20"/>
        </w:rPr>
        <w:t xml:space="preserve"> en conséquence</w:t>
      </w:r>
      <w:r w:rsidR="00F247EC" w:rsidRPr="009C79B7">
        <w:rPr>
          <w:color w:val="000000" w:themeColor="text1"/>
          <w:sz w:val="20"/>
          <w:szCs w:val="20"/>
        </w:rPr>
        <w:t xml:space="preserve"> la meilleure couverture territoriale </w:t>
      </w:r>
      <w:r w:rsidR="00F828C8" w:rsidRPr="009C79B7">
        <w:rPr>
          <w:color w:val="000000" w:themeColor="text1"/>
          <w:sz w:val="20"/>
          <w:szCs w:val="20"/>
        </w:rPr>
        <w:t>du soutien apporté aux communes éligibles pour le développement du numérique à l’école.</w:t>
      </w:r>
      <w:r w:rsidR="00C63927" w:rsidRPr="009C79B7">
        <w:rPr>
          <w:color w:val="000000" w:themeColor="text1"/>
          <w:sz w:val="20"/>
          <w:szCs w:val="20"/>
        </w:rPr>
        <w:t xml:space="preserve"> </w:t>
      </w:r>
    </w:p>
    <w:p w14:paraId="500A37F6" w14:textId="77777777" w:rsidR="004F3714" w:rsidRDefault="004F3714" w:rsidP="0039636D">
      <w:pPr>
        <w:spacing w:after="0" w:line="240" w:lineRule="auto"/>
        <w:jc w:val="both"/>
        <w:rPr>
          <w:color w:val="000000" w:themeColor="text1"/>
          <w:sz w:val="20"/>
          <w:szCs w:val="20"/>
        </w:rPr>
      </w:pPr>
    </w:p>
    <w:p w14:paraId="198E1859" w14:textId="77777777" w:rsidR="002F211F" w:rsidRPr="009C79B7" w:rsidRDefault="0002243C" w:rsidP="0039636D">
      <w:pPr>
        <w:spacing w:line="240" w:lineRule="auto"/>
        <w:jc w:val="both"/>
        <w:rPr>
          <w:sz w:val="20"/>
          <w:szCs w:val="20"/>
          <w:u w:val="single"/>
        </w:rPr>
      </w:pPr>
      <w:r w:rsidRPr="009C79B7">
        <w:rPr>
          <w:sz w:val="20"/>
          <w:szCs w:val="20"/>
          <w:u w:val="single"/>
        </w:rPr>
        <w:t>3</w:t>
      </w:r>
      <w:r w:rsidR="0035454B">
        <w:rPr>
          <w:sz w:val="20"/>
          <w:szCs w:val="20"/>
          <w:u w:val="single"/>
        </w:rPr>
        <w:t xml:space="preserve"> </w:t>
      </w:r>
      <w:r w:rsidRPr="009C79B7">
        <w:rPr>
          <w:sz w:val="20"/>
          <w:szCs w:val="20"/>
          <w:u w:val="single"/>
        </w:rPr>
        <w:t>-</w:t>
      </w:r>
      <w:r w:rsidR="0035454B">
        <w:rPr>
          <w:sz w:val="20"/>
          <w:szCs w:val="20"/>
          <w:u w:val="single"/>
        </w:rPr>
        <w:t xml:space="preserve"> </w:t>
      </w:r>
      <w:r w:rsidR="002F211F" w:rsidRPr="009C79B7">
        <w:rPr>
          <w:sz w:val="20"/>
          <w:szCs w:val="20"/>
          <w:u w:val="single"/>
        </w:rPr>
        <w:t>Nature et objectifs des projets</w:t>
      </w:r>
      <w:r w:rsidR="0035454B">
        <w:rPr>
          <w:sz w:val="20"/>
          <w:szCs w:val="20"/>
          <w:u w:val="single"/>
        </w:rPr>
        <w:t xml:space="preserve"> </w:t>
      </w:r>
      <w:r w:rsidR="002F211F" w:rsidRPr="009C79B7">
        <w:rPr>
          <w:sz w:val="20"/>
          <w:szCs w:val="20"/>
          <w:u w:val="single"/>
        </w:rPr>
        <w:t>:</w:t>
      </w:r>
    </w:p>
    <w:p w14:paraId="30B5FA14" w14:textId="6501B1C5" w:rsidR="00D96CAF" w:rsidRPr="009C79B7" w:rsidRDefault="00721F1D" w:rsidP="0039636D">
      <w:pPr>
        <w:spacing w:line="240" w:lineRule="auto"/>
        <w:jc w:val="both"/>
        <w:rPr>
          <w:sz w:val="20"/>
          <w:szCs w:val="20"/>
        </w:rPr>
      </w:pPr>
      <w:r w:rsidRPr="009C79B7">
        <w:rPr>
          <w:b/>
          <w:sz w:val="20"/>
          <w:szCs w:val="20"/>
        </w:rPr>
        <w:t>Les réponses</w:t>
      </w:r>
      <w:r w:rsidR="008458BB">
        <w:rPr>
          <w:sz w:val="20"/>
          <w:szCs w:val="20"/>
        </w:rPr>
        <w:t xml:space="preserve">, s’inscrivant dans l’esprit des motivations exposées en partie 1, </w:t>
      </w:r>
      <w:r w:rsidRPr="009C79B7">
        <w:rPr>
          <w:sz w:val="20"/>
          <w:szCs w:val="20"/>
        </w:rPr>
        <w:t>s’appu</w:t>
      </w:r>
      <w:r w:rsidR="00FC2A3B">
        <w:rPr>
          <w:sz w:val="20"/>
          <w:szCs w:val="20"/>
        </w:rPr>
        <w:t>yant</w:t>
      </w:r>
      <w:r w:rsidRPr="009C79B7">
        <w:rPr>
          <w:sz w:val="20"/>
          <w:szCs w:val="20"/>
        </w:rPr>
        <w:t xml:space="preserve"> sur </w:t>
      </w:r>
      <w:r w:rsidRPr="009C79B7">
        <w:rPr>
          <w:b/>
          <w:sz w:val="20"/>
          <w:szCs w:val="20"/>
        </w:rPr>
        <w:t xml:space="preserve">un projet pédagogique et </w:t>
      </w:r>
      <w:r w:rsidRPr="00D60081">
        <w:rPr>
          <w:b/>
          <w:sz w:val="20"/>
          <w:szCs w:val="20"/>
        </w:rPr>
        <w:t>éducatif</w:t>
      </w:r>
      <w:r w:rsidR="00D60081">
        <w:rPr>
          <w:b/>
          <w:sz w:val="20"/>
          <w:szCs w:val="20"/>
        </w:rPr>
        <w:t xml:space="preserve"> </w:t>
      </w:r>
      <w:r w:rsidR="00D670F2">
        <w:rPr>
          <w:b/>
          <w:sz w:val="20"/>
          <w:szCs w:val="20"/>
        </w:rPr>
        <w:t>innovant</w:t>
      </w:r>
      <w:r w:rsidR="00FC2A3B">
        <w:rPr>
          <w:b/>
          <w:sz w:val="20"/>
          <w:szCs w:val="20"/>
        </w:rPr>
        <w:t>,</w:t>
      </w:r>
      <w:r w:rsidR="00C04FBD" w:rsidRPr="009C79B7">
        <w:rPr>
          <w:sz w:val="20"/>
          <w:szCs w:val="20"/>
        </w:rPr>
        <w:t xml:space="preserve"> sont </w:t>
      </w:r>
      <w:r w:rsidR="002F211F" w:rsidRPr="009C79B7">
        <w:rPr>
          <w:b/>
          <w:sz w:val="20"/>
          <w:szCs w:val="20"/>
        </w:rPr>
        <w:t xml:space="preserve">construites </w:t>
      </w:r>
      <w:r w:rsidR="00C04FBD" w:rsidRPr="009C79B7">
        <w:rPr>
          <w:b/>
          <w:sz w:val="20"/>
          <w:szCs w:val="20"/>
        </w:rPr>
        <w:t>conjointement</w:t>
      </w:r>
      <w:r w:rsidR="00C04FBD" w:rsidRPr="009C79B7">
        <w:rPr>
          <w:sz w:val="20"/>
          <w:szCs w:val="20"/>
        </w:rPr>
        <w:t xml:space="preserve"> </w:t>
      </w:r>
      <w:r w:rsidR="002F211F" w:rsidRPr="009C79B7">
        <w:rPr>
          <w:sz w:val="20"/>
          <w:szCs w:val="20"/>
        </w:rPr>
        <w:t xml:space="preserve">par les collectivités </w:t>
      </w:r>
      <w:r w:rsidR="00F569BF">
        <w:rPr>
          <w:sz w:val="20"/>
          <w:szCs w:val="20"/>
        </w:rPr>
        <w:t>locales</w:t>
      </w:r>
      <w:r w:rsidR="00F569BF" w:rsidRPr="009C79B7">
        <w:rPr>
          <w:sz w:val="20"/>
          <w:szCs w:val="20"/>
        </w:rPr>
        <w:t xml:space="preserve"> </w:t>
      </w:r>
      <w:r w:rsidR="002F211F" w:rsidRPr="009C79B7">
        <w:rPr>
          <w:sz w:val="20"/>
          <w:szCs w:val="20"/>
        </w:rPr>
        <w:t>concernées</w:t>
      </w:r>
      <w:r w:rsidR="00C63927" w:rsidRPr="009C79B7">
        <w:rPr>
          <w:sz w:val="20"/>
          <w:szCs w:val="20"/>
        </w:rPr>
        <w:t xml:space="preserve"> et</w:t>
      </w:r>
      <w:r w:rsidR="002F211F" w:rsidRPr="009C79B7">
        <w:rPr>
          <w:sz w:val="20"/>
          <w:szCs w:val="20"/>
        </w:rPr>
        <w:t xml:space="preserve"> les équi</w:t>
      </w:r>
      <w:r w:rsidR="00C63927" w:rsidRPr="009C79B7">
        <w:rPr>
          <w:sz w:val="20"/>
          <w:szCs w:val="20"/>
        </w:rPr>
        <w:t>pes éducatives</w:t>
      </w:r>
      <w:r w:rsidR="00C04FBD" w:rsidRPr="009C79B7">
        <w:rPr>
          <w:sz w:val="20"/>
          <w:szCs w:val="20"/>
        </w:rPr>
        <w:t xml:space="preserve"> sur la base d’</w:t>
      </w:r>
      <w:r w:rsidR="002F211F" w:rsidRPr="009C79B7">
        <w:rPr>
          <w:b/>
          <w:sz w:val="20"/>
          <w:szCs w:val="20"/>
        </w:rPr>
        <w:t>un diagnostic partagé</w:t>
      </w:r>
      <w:r w:rsidRPr="009C79B7">
        <w:rPr>
          <w:sz w:val="20"/>
          <w:szCs w:val="20"/>
        </w:rPr>
        <w:t>,</w:t>
      </w:r>
      <w:r w:rsidR="00C04FBD" w:rsidRPr="009C79B7">
        <w:rPr>
          <w:sz w:val="20"/>
          <w:szCs w:val="20"/>
        </w:rPr>
        <w:t xml:space="preserve"> </w:t>
      </w:r>
      <w:r w:rsidR="00C04FBD" w:rsidRPr="009C79B7">
        <w:rPr>
          <w:b/>
          <w:sz w:val="20"/>
          <w:szCs w:val="20"/>
        </w:rPr>
        <w:t>d’objectifs validés par tous</w:t>
      </w:r>
      <w:r w:rsidR="00C04FBD" w:rsidRPr="009C79B7">
        <w:rPr>
          <w:sz w:val="20"/>
          <w:szCs w:val="20"/>
        </w:rPr>
        <w:t xml:space="preserve"> </w:t>
      </w:r>
      <w:r w:rsidR="002F211F" w:rsidRPr="009C79B7">
        <w:rPr>
          <w:sz w:val="20"/>
          <w:szCs w:val="20"/>
        </w:rPr>
        <w:t>(niveau d’éq</w:t>
      </w:r>
      <w:r w:rsidR="00C04FBD" w:rsidRPr="009C79B7">
        <w:rPr>
          <w:sz w:val="20"/>
          <w:szCs w:val="20"/>
        </w:rPr>
        <w:t>uipement,</w:t>
      </w:r>
      <w:r w:rsidR="005D3CD7">
        <w:rPr>
          <w:sz w:val="20"/>
          <w:szCs w:val="20"/>
        </w:rPr>
        <w:t xml:space="preserve"> moyens nécessaires pour la</w:t>
      </w:r>
      <w:r w:rsidR="005A3D67">
        <w:rPr>
          <w:sz w:val="20"/>
          <w:szCs w:val="20"/>
        </w:rPr>
        <w:t xml:space="preserve"> </w:t>
      </w:r>
      <w:r w:rsidR="005D3CD7">
        <w:rPr>
          <w:sz w:val="20"/>
          <w:szCs w:val="20"/>
        </w:rPr>
        <w:t>mise en œuvre du projet</w:t>
      </w:r>
      <w:r w:rsidR="00C04FBD" w:rsidRPr="009C79B7">
        <w:rPr>
          <w:sz w:val="20"/>
          <w:szCs w:val="20"/>
        </w:rPr>
        <w:t xml:space="preserve"> pédagogique)</w:t>
      </w:r>
      <w:r w:rsidR="00FC17E7">
        <w:rPr>
          <w:sz w:val="20"/>
          <w:szCs w:val="20"/>
        </w:rPr>
        <w:t>.</w:t>
      </w:r>
      <w:r w:rsidR="00C04FBD" w:rsidRPr="009C79B7">
        <w:rPr>
          <w:sz w:val="20"/>
          <w:szCs w:val="20"/>
        </w:rPr>
        <w:t xml:space="preserve"> Elles peuvent intégrer sur proposition de la collectivité des éléments de</w:t>
      </w:r>
      <w:r w:rsidR="002F211F" w:rsidRPr="009C79B7">
        <w:rPr>
          <w:sz w:val="20"/>
          <w:szCs w:val="20"/>
        </w:rPr>
        <w:t xml:space="preserve"> la politi</w:t>
      </w:r>
      <w:r w:rsidR="00961A48" w:rsidRPr="009C79B7">
        <w:rPr>
          <w:sz w:val="20"/>
          <w:szCs w:val="20"/>
        </w:rPr>
        <w:t>que éducative</w:t>
      </w:r>
      <w:r w:rsidR="005D796F" w:rsidRPr="009C79B7">
        <w:rPr>
          <w:sz w:val="20"/>
          <w:szCs w:val="20"/>
        </w:rPr>
        <w:t xml:space="preserve"> locale, notamment dans le champ périscolaire</w:t>
      </w:r>
      <w:r w:rsidR="00961A48" w:rsidRPr="009C79B7">
        <w:rPr>
          <w:sz w:val="20"/>
          <w:szCs w:val="20"/>
        </w:rPr>
        <w:t xml:space="preserve"> </w:t>
      </w:r>
      <w:r w:rsidR="005D796F" w:rsidRPr="009C79B7">
        <w:rPr>
          <w:sz w:val="20"/>
          <w:szCs w:val="20"/>
        </w:rPr>
        <w:t xml:space="preserve">et </w:t>
      </w:r>
      <w:r w:rsidR="005E0BD4">
        <w:rPr>
          <w:sz w:val="20"/>
          <w:szCs w:val="20"/>
        </w:rPr>
        <w:t>numérique</w:t>
      </w:r>
      <w:r w:rsidR="00C34CCD">
        <w:rPr>
          <w:sz w:val="20"/>
          <w:szCs w:val="20"/>
        </w:rPr>
        <w:t xml:space="preserve">. </w:t>
      </w:r>
      <w:r w:rsidR="00C63927" w:rsidRPr="009C79B7">
        <w:rPr>
          <w:sz w:val="20"/>
          <w:szCs w:val="20"/>
        </w:rPr>
        <w:t>Les corps d’inspection et les acteurs territoriaux associés à l’action éd</w:t>
      </w:r>
      <w:r w:rsidR="00C04FBD" w:rsidRPr="009C79B7">
        <w:rPr>
          <w:sz w:val="20"/>
          <w:szCs w:val="20"/>
        </w:rPr>
        <w:t xml:space="preserve">ucative </w:t>
      </w:r>
      <w:r w:rsidR="00D670F2">
        <w:rPr>
          <w:sz w:val="20"/>
          <w:szCs w:val="20"/>
        </w:rPr>
        <w:t xml:space="preserve">sont </w:t>
      </w:r>
      <w:r w:rsidR="00C04FBD" w:rsidRPr="009C79B7">
        <w:rPr>
          <w:sz w:val="20"/>
          <w:szCs w:val="20"/>
        </w:rPr>
        <w:t>sollicités en tant que de besoin.</w:t>
      </w:r>
      <w:r w:rsidR="0086733B">
        <w:rPr>
          <w:sz w:val="20"/>
          <w:szCs w:val="20"/>
        </w:rPr>
        <w:t xml:space="preserve"> </w:t>
      </w:r>
      <w:r w:rsidR="00D96CAF" w:rsidRPr="009C79B7">
        <w:rPr>
          <w:sz w:val="20"/>
          <w:szCs w:val="20"/>
        </w:rPr>
        <w:t>Les réponses contribue</w:t>
      </w:r>
      <w:r w:rsidR="00D60081">
        <w:rPr>
          <w:sz w:val="20"/>
          <w:szCs w:val="20"/>
        </w:rPr>
        <w:t xml:space="preserve">nt </w:t>
      </w:r>
      <w:r w:rsidR="00D96CAF" w:rsidRPr="009C79B7">
        <w:rPr>
          <w:sz w:val="20"/>
          <w:szCs w:val="20"/>
        </w:rPr>
        <w:t>à favoriser l’innovation pédagogique et la transformation des pratiques pédagogiques dans l’école au service de la réussite scolaire de tous les élèves.</w:t>
      </w:r>
    </w:p>
    <w:p w14:paraId="695672A6" w14:textId="77777777" w:rsidR="00721F1D" w:rsidRPr="009C79B7" w:rsidRDefault="00D96CAF" w:rsidP="0039636D">
      <w:pPr>
        <w:spacing w:after="0" w:line="240" w:lineRule="auto"/>
        <w:jc w:val="both"/>
        <w:rPr>
          <w:sz w:val="20"/>
          <w:szCs w:val="20"/>
        </w:rPr>
      </w:pPr>
      <w:r w:rsidRPr="009C79B7">
        <w:rPr>
          <w:sz w:val="20"/>
          <w:szCs w:val="20"/>
        </w:rPr>
        <w:t>Elles</w:t>
      </w:r>
      <w:r w:rsidR="00721F1D" w:rsidRPr="009C79B7">
        <w:rPr>
          <w:sz w:val="20"/>
          <w:szCs w:val="20"/>
        </w:rPr>
        <w:t xml:space="preserve"> </w:t>
      </w:r>
      <w:r w:rsidRPr="009C79B7">
        <w:rPr>
          <w:sz w:val="20"/>
          <w:szCs w:val="20"/>
        </w:rPr>
        <w:t>participent également en tout ou partie aux</w:t>
      </w:r>
      <w:r w:rsidR="00721F1D" w:rsidRPr="009C79B7">
        <w:rPr>
          <w:sz w:val="20"/>
          <w:szCs w:val="20"/>
        </w:rPr>
        <w:t xml:space="preserve"> </w:t>
      </w:r>
      <w:r w:rsidRPr="009C79B7">
        <w:rPr>
          <w:sz w:val="20"/>
          <w:szCs w:val="20"/>
        </w:rPr>
        <w:t>objectifs</w:t>
      </w:r>
      <w:r w:rsidR="00721F1D" w:rsidRPr="009C79B7">
        <w:rPr>
          <w:sz w:val="20"/>
          <w:szCs w:val="20"/>
        </w:rPr>
        <w:t xml:space="preserve"> qui suivent </w:t>
      </w:r>
      <w:r w:rsidR="002F211F" w:rsidRPr="009C79B7">
        <w:rPr>
          <w:b/>
          <w:sz w:val="20"/>
          <w:szCs w:val="20"/>
        </w:rPr>
        <w:t>:</w:t>
      </w:r>
    </w:p>
    <w:p w14:paraId="347943C4" w14:textId="2B6EC379" w:rsidR="002F211F" w:rsidRPr="009C79B7" w:rsidRDefault="00721F1D" w:rsidP="0039636D">
      <w:pPr>
        <w:spacing w:after="0" w:line="240" w:lineRule="auto"/>
        <w:jc w:val="both"/>
        <w:rPr>
          <w:sz w:val="20"/>
          <w:szCs w:val="20"/>
        </w:rPr>
      </w:pPr>
      <w:r w:rsidRPr="009C79B7">
        <w:rPr>
          <w:sz w:val="20"/>
          <w:szCs w:val="20"/>
        </w:rPr>
        <w:t xml:space="preserve">- favoriser l'acquisition des fondamentaux </w:t>
      </w:r>
      <w:r w:rsidR="00F569BF">
        <w:rPr>
          <w:sz w:val="20"/>
          <w:szCs w:val="20"/>
        </w:rPr>
        <w:t>(lire, écrire, compter</w:t>
      </w:r>
      <w:r w:rsidR="00B93825">
        <w:rPr>
          <w:sz w:val="20"/>
          <w:szCs w:val="20"/>
        </w:rPr>
        <w:t xml:space="preserve"> et respecter autrui</w:t>
      </w:r>
      <w:r w:rsidR="00F569BF">
        <w:rPr>
          <w:sz w:val="20"/>
          <w:szCs w:val="20"/>
        </w:rPr>
        <w:t xml:space="preserve">) </w:t>
      </w:r>
      <w:r w:rsidRPr="009C79B7">
        <w:rPr>
          <w:sz w:val="20"/>
          <w:szCs w:val="20"/>
        </w:rPr>
        <w:t>et l'individualisation de la pédagogie</w:t>
      </w:r>
      <w:r w:rsidR="00496AC3">
        <w:rPr>
          <w:sz w:val="20"/>
          <w:szCs w:val="20"/>
        </w:rPr>
        <w:t xml:space="preserve"> </w:t>
      </w:r>
      <w:r w:rsidRPr="009C79B7">
        <w:rPr>
          <w:sz w:val="20"/>
          <w:szCs w:val="20"/>
        </w:rPr>
        <w:t>;</w:t>
      </w:r>
    </w:p>
    <w:p w14:paraId="2B297A8A" w14:textId="77777777" w:rsidR="00C04FBD" w:rsidRPr="009C79B7" w:rsidRDefault="00C04FBD" w:rsidP="0039636D">
      <w:pPr>
        <w:spacing w:after="0" w:line="240" w:lineRule="auto"/>
        <w:jc w:val="both"/>
        <w:rPr>
          <w:sz w:val="20"/>
          <w:szCs w:val="20"/>
        </w:rPr>
      </w:pPr>
      <w:r w:rsidRPr="009C79B7">
        <w:rPr>
          <w:sz w:val="20"/>
          <w:szCs w:val="20"/>
        </w:rPr>
        <w:t>- favoriser l’acquisi</w:t>
      </w:r>
      <w:r w:rsidR="00721F1D" w:rsidRPr="009C79B7">
        <w:rPr>
          <w:sz w:val="20"/>
          <w:szCs w:val="20"/>
        </w:rPr>
        <w:t>tion par les élèves de</w:t>
      </w:r>
      <w:r w:rsidRPr="009C79B7">
        <w:rPr>
          <w:sz w:val="20"/>
          <w:szCs w:val="20"/>
        </w:rPr>
        <w:t xml:space="preserve"> compétences numériques</w:t>
      </w:r>
      <w:r w:rsidR="00496AC3">
        <w:rPr>
          <w:sz w:val="20"/>
          <w:szCs w:val="20"/>
        </w:rPr>
        <w:t xml:space="preserve"> </w:t>
      </w:r>
      <w:r w:rsidRPr="009C79B7">
        <w:rPr>
          <w:sz w:val="20"/>
          <w:szCs w:val="20"/>
        </w:rPr>
        <w:t>;</w:t>
      </w:r>
    </w:p>
    <w:p w14:paraId="714ECCC8" w14:textId="77777777" w:rsidR="002F211F" w:rsidRDefault="002F211F" w:rsidP="0039636D">
      <w:pPr>
        <w:spacing w:after="0" w:line="240" w:lineRule="auto"/>
        <w:jc w:val="both"/>
        <w:rPr>
          <w:sz w:val="20"/>
          <w:szCs w:val="20"/>
        </w:rPr>
      </w:pPr>
      <w:r w:rsidRPr="009C79B7">
        <w:rPr>
          <w:sz w:val="20"/>
          <w:szCs w:val="20"/>
        </w:rPr>
        <w:t>- développer les us</w:t>
      </w:r>
      <w:r w:rsidR="00AD3697">
        <w:rPr>
          <w:sz w:val="20"/>
          <w:szCs w:val="20"/>
        </w:rPr>
        <w:t>ages du numérique à l’école mais aussi</w:t>
      </w:r>
      <w:r w:rsidRPr="009C79B7">
        <w:rPr>
          <w:sz w:val="20"/>
          <w:szCs w:val="20"/>
        </w:rPr>
        <w:t xml:space="preserve"> autour de l’école</w:t>
      </w:r>
      <w:r w:rsidR="00C04FBD" w:rsidRPr="009C79B7">
        <w:rPr>
          <w:sz w:val="20"/>
          <w:szCs w:val="20"/>
        </w:rPr>
        <w:t>, notamment pendant les activités périscolaires</w:t>
      </w:r>
      <w:r w:rsidR="00721F1D" w:rsidRPr="009C79B7">
        <w:rPr>
          <w:sz w:val="20"/>
          <w:szCs w:val="20"/>
        </w:rPr>
        <w:t> ;</w:t>
      </w:r>
    </w:p>
    <w:p w14:paraId="77130DE3" w14:textId="0603AA47" w:rsidR="002F211F" w:rsidRPr="009C79B7" w:rsidRDefault="00721F1D" w:rsidP="0039636D">
      <w:pPr>
        <w:spacing w:after="0" w:line="240" w:lineRule="auto"/>
        <w:jc w:val="both"/>
        <w:rPr>
          <w:sz w:val="20"/>
          <w:szCs w:val="20"/>
        </w:rPr>
      </w:pPr>
      <w:r w:rsidRPr="009C79B7">
        <w:rPr>
          <w:sz w:val="20"/>
          <w:szCs w:val="20"/>
        </w:rPr>
        <w:t>- rendre possible</w:t>
      </w:r>
      <w:r w:rsidR="00AC1223">
        <w:rPr>
          <w:sz w:val="20"/>
          <w:szCs w:val="20"/>
        </w:rPr>
        <w:t>s</w:t>
      </w:r>
      <w:r w:rsidRPr="009C79B7">
        <w:rPr>
          <w:sz w:val="20"/>
          <w:szCs w:val="20"/>
        </w:rPr>
        <w:t xml:space="preserve"> l’accompagnement et le soutien des élèves </w:t>
      </w:r>
      <w:r w:rsidR="002F211F" w:rsidRPr="009C79B7">
        <w:rPr>
          <w:sz w:val="20"/>
          <w:szCs w:val="20"/>
        </w:rPr>
        <w:t>en dehors</w:t>
      </w:r>
      <w:r w:rsidRPr="009C79B7">
        <w:rPr>
          <w:sz w:val="20"/>
          <w:szCs w:val="20"/>
        </w:rPr>
        <w:t xml:space="preserve"> du temps scolaire</w:t>
      </w:r>
      <w:r w:rsidR="00496AC3">
        <w:rPr>
          <w:sz w:val="20"/>
          <w:szCs w:val="20"/>
        </w:rPr>
        <w:t xml:space="preserve"> </w:t>
      </w:r>
      <w:r w:rsidR="002F211F" w:rsidRPr="009C79B7">
        <w:rPr>
          <w:sz w:val="20"/>
          <w:szCs w:val="20"/>
        </w:rPr>
        <w:t>;</w:t>
      </w:r>
    </w:p>
    <w:p w14:paraId="3108B9C6" w14:textId="77777777" w:rsidR="002F211F" w:rsidRPr="009C79B7" w:rsidRDefault="00721F1D" w:rsidP="0039636D">
      <w:pPr>
        <w:spacing w:after="0" w:line="240" w:lineRule="auto"/>
        <w:jc w:val="both"/>
        <w:rPr>
          <w:sz w:val="20"/>
          <w:szCs w:val="20"/>
        </w:rPr>
      </w:pPr>
      <w:r w:rsidRPr="009C79B7">
        <w:rPr>
          <w:sz w:val="20"/>
          <w:szCs w:val="20"/>
        </w:rPr>
        <w:t>- favoriser</w:t>
      </w:r>
      <w:r w:rsidR="002F211F" w:rsidRPr="009C79B7">
        <w:rPr>
          <w:sz w:val="20"/>
          <w:szCs w:val="20"/>
        </w:rPr>
        <w:t xml:space="preserve"> la connexion et l'accès à la culture numérique</w:t>
      </w:r>
      <w:r w:rsidR="00496AC3">
        <w:rPr>
          <w:sz w:val="20"/>
          <w:szCs w:val="20"/>
        </w:rPr>
        <w:t xml:space="preserve"> </w:t>
      </w:r>
      <w:r w:rsidR="002F211F" w:rsidRPr="009C79B7">
        <w:rPr>
          <w:sz w:val="20"/>
          <w:szCs w:val="20"/>
        </w:rPr>
        <w:t>;</w:t>
      </w:r>
    </w:p>
    <w:p w14:paraId="36CBA198" w14:textId="77777777" w:rsidR="002F211F" w:rsidRPr="009C79B7" w:rsidRDefault="002F211F" w:rsidP="0039636D">
      <w:pPr>
        <w:spacing w:after="0" w:line="240" w:lineRule="auto"/>
        <w:jc w:val="both"/>
        <w:rPr>
          <w:sz w:val="20"/>
          <w:szCs w:val="20"/>
        </w:rPr>
      </w:pPr>
      <w:r w:rsidRPr="009C79B7">
        <w:rPr>
          <w:sz w:val="20"/>
          <w:szCs w:val="20"/>
        </w:rPr>
        <w:t>- favoriser la relation entre les familles et l'école</w:t>
      </w:r>
      <w:r w:rsidR="00496AC3">
        <w:rPr>
          <w:sz w:val="20"/>
          <w:szCs w:val="20"/>
        </w:rPr>
        <w:t xml:space="preserve"> </w:t>
      </w:r>
      <w:r w:rsidRPr="009C79B7">
        <w:rPr>
          <w:sz w:val="20"/>
          <w:szCs w:val="20"/>
        </w:rPr>
        <w:t>;</w:t>
      </w:r>
    </w:p>
    <w:p w14:paraId="3D0314B1" w14:textId="77777777" w:rsidR="002F211F" w:rsidRPr="009C79B7" w:rsidRDefault="00961A48" w:rsidP="0039636D">
      <w:pPr>
        <w:spacing w:after="0" w:line="240" w:lineRule="auto"/>
        <w:jc w:val="both"/>
        <w:rPr>
          <w:sz w:val="20"/>
          <w:szCs w:val="20"/>
        </w:rPr>
      </w:pPr>
      <w:r w:rsidRPr="009C79B7">
        <w:rPr>
          <w:sz w:val="20"/>
          <w:szCs w:val="20"/>
        </w:rPr>
        <w:t xml:space="preserve">- </w:t>
      </w:r>
      <w:r w:rsidR="002F211F" w:rsidRPr="009C79B7">
        <w:rPr>
          <w:sz w:val="20"/>
          <w:szCs w:val="20"/>
        </w:rPr>
        <w:t xml:space="preserve">favoriser le lien entre les apprentissages scolaires et les activités </w:t>
      </w:r>
      <w:r w:rsidR="00E70C77">
        <w:rPr>
          <w:sz w:val="20"/>
          <w:szCs w:val="20"/>
        </w:rPr>
        <w:t>éducatives et/ou péri</w:t>
      </w:r>
      <w:r w:rsidRPr="009C79B7">
        <w:rPr>
          <w:sz w:val="20"/>
          <w:szCs w:val="20"/>
        </w:rPr>
        <w:t>scolaires (contribuer à l’enrichissement des</w:t>
      </w:r>
      <w:r w:rsidR="002F211F" w:rsidRPr="009C79B7">
        <w:rPr>
          <w:sz w:val="20"/>
          <w:szCs w:val="20"/>
        </w:rPr>
        <w:t xml:space="preserve"> PEDT</w:t>
      </w:r>
      <w:r w:rsidRPr="009C79B7">
        <w:rPr>
          <w:sz w:val="20"/>
          <w:szCs w:val="20"/>
        </w:rPr>
        <w:t xml:space="preserve"> par exemple)</w:t>
      </w:r>
      <w:r w:rsidR="005E0BD4">
        <w:rPr>
          <w:sz w:val="20"/>
          <w:szCs w:val="20"/>
        </w:rPr>
        <w:t> ;</w:t>
      </w:r>
    </w:p>
    <w:p w14:paraId="3A3DA74A" w14:textId="77777777" w:rsidR="002F211F" w:rsidRPr="009C79B7" w:rsidRDefault="002F211F" w:rsidP="0039636D">
      <w:pPr>
        <w:spacing w:after="0" w:line="240" w:lineRule="auto"/>
        <w:jc w:val="both"/>
        <w:rPr>
          <w:sz w:val="20"/>
          <w:szCs w:val="20"/>
        </w:rPr>
      </w:pPr>
      <w:r w:rsidRPr="009C79B7">
        <w:rPr>
          <w:sz w:val="20"/>
          <w:szCs w:val="20"/>
        </w:rPr>
        <w:t xml:space="preserve">- accompagner </w:t>
      </w:r>
      <w:r w:rsidR="00AD3697">
        <w:rPr>
          <w:sz w:val="20"/>
          <w:szCs w:val="20"/>
        </w:rPr>
        <w:t>une</w:t>
      </w:r>
      <w:r w:rsidRPr="009C79B7">
        <w:rPr>
          <w:sz w:val="20"/>
          <w:szCs w:val="20"/>
        </w:rPr>
        <w:t xml:space="preserve"> redéfinition </w:t>
      </w:r>
      <w:r w:rsidR="00AD3697">
        <w:rPr>
          <w:sz w:val="20"/>
          <w:szCs w:val="20"/>
        </w:rPr>
        <w:t xml:space="preserve">éventuelle </w:t>
      </w:r>
      <w:r w:rsidRPr="009C79B7">
        <w:rPr>
          <w:sz w:val="20"/>
          <w:szCs w:val="20"/>
        </w:rPr>
        <w:t>de l'offre scol</w:t>
      </w:r>
      <w:r w:rsidR="005E0BD4">
        <w:rPr>
          <w:sz w:val="20"/>
          <w:szCs w:val="20"/>
        </w:rPr>
        <w:t>aire et éducative du territoire ;</w:t>
      </w:r>
    </w:p>
    <w:p w14:paraId="6A478551" w14:textId="0AC4F032" w:rsidR="002F211F" w:rsidRPr="009C79B7" w:rsidRDefault="00AC1223" w:rsidP="0039636D">
      <w:pPr>
        <w:spacing w:after="0" w:line="240" w:lineRule="auto"/>
        <w:jc w:val="both"/>
        <w:rPr>
          <w:sz w:val="20"/>
          <w:szCs w:val="20"/>
        </w:rPr>
      </w:pPr>
      <w:r>
        <w:rPr>
          <w:sz w:val="20"/>
          <w:szCs w:val="20"/>
        </w:rPr>
        <w:t xml:space="preserve">- mettre en réseau les </w:t>
      </w:r>
      <w:r w:rsidR="002F211F" w:rsidRPr="009C79B7">
        <w:rPr>
          <w:sz w:val="20"/>
          <w:szCs w:val="20"/>
        </w:rPr>
        <w:t>écoles entre elles et avec le collège du territoire</w:t>
      </w:r>
      <w:r w:rsidR="00496AC3">
        <w:rPr>
          <w:sz w:val="20"/>
          <w:szCs w:val="20"/>
        </w:rPr>
        <w:t xml:space="preserve"> </w:t>
      </w:r>
      <w:r w:rsidR="002F211F" w:rsidRPr="009C79B7">
        <w:rPr>
          <w:sz w:val="20"/>
          <w:szCs w:val="20"/>
        </w:rPr>
        <w:t>;</w:t>
      </w:r>
    </w:p>
    <w:p w14:paraId="54D2608C" w14:textId="77777777" w:rsidR="002F211F" w:rsidRPr="009C79B7" w:rsidRDefault="00961A48" w:rsidP="0039636D">
      <w:pPr>
        <w:spacing w:after="0" w:line="240" w:lineRule="auto"/>
        <w:jc w:val="both"/>
        <w:rPr>
          <w:sz w:val="20"/>
          <w:szCs w:val="20"/>
        </w:rPr>
      </w:pPr>
      <w:r w:rsidRPr="009C79B7">
        <w:rPr>
          <w:sz w:val="20"/>
          <w:szCs w:val="20"/>
        </w:rPr>
        <w:t xml:space="preserve">- développer un ENT </w:t>
      </w:r>
      <w:r w:rsidR="00CB375D">
        <w:rPr>
          <w:sz w:val="20"/>
          <w:szCs w:val="20"/>
        </w:rPr>
        <w:t xml:space="preserve">ou une plateforme collaborative </w:t>
      </w:r>
      <w:r w:rsidRPr="009C79B7">
        <w:rPr>
          <w:sz w:val="20"/>
          <w:szCs w:val="20"/>
        </w:rPr>
        <w:t>(</w:t>
      </w:r>
      <w:r w:rsidR="002F5256">
        <w:rPr>
          <w:sz w:val="20"/>
          <w:szCs w:val="20"/>
        </w:rPr>
        <w:t>pouvant être</w:t>
      </w:r>
      <w:r w:rsidR="00111E74">
        <w:rPr>
          <w:sz w:val="20"/>
          <w:szCs w:val="20"/>
        </w:rPr>
        <w:t xml:space="preserve"> </w:t>
      </w:r>
      <w:r w:rsidRPr="009C79B7">
        <w:rPr>
          <w:sz w:val="20"/>
          <w:szCs w:val="20"/>
        </w:rPr>
        <w:t>en lien avec le collège…)</w:t>
      </w:r>
      <w:r w:rsidR="005E0BD4">
        <w:rPr>
          <w:sz w:val="20"/>
          <w:szCs w:val="20"/>
        </w:rPr>
        <w:t> ;</w:t>
      </w:r>
    </w:p>
    <w:p w14:paraId="25CEB8D2" w14:textId="77777777" w:rsidR="002F211F" w:rsidRPr="009C79B7" w:rsidRDefault="005E0BD4" w:rsidP="0039636D">
      <w:pPr>
        <w:spacing w:after="0" w:line="240" w:lineRule="auto"/>
        <w:jc w:val="both"/>
        <w:rPr>
          <w:sz w:val="20"/>
          <w:szCs w:val="20"/>
        </w:rPr>
      </w:pPr>
      <w:r>
        <w:rPr>
          <w:sz w:val="20"/>
          <w:szCs w:val="20"/>
        </w:rPr>
        <w:lastRenderedPageBreak/>
        <w:t>- etc.</w:t>
      </w:r>
    </w:p>
    <w:p w14:paraId="06952197" w14:textId="77777777" w:rsidR="002F211F" w:rsidRPr="009C79B7" w:rsidRDefault="002F211F" w:rsidP="004F3714">
      <w:pPr>
        <w:spacing w:after="0" w:line="240" w:lineRule="auto"/>
        <w:jc w:val="both"/>
        <w:rPr>
          <w:sz w:val="20"/>
          <w:szCs w:val="20"/>
        </w:rPr>
      </w:pPr>
    </w:p>
    <w:p w14:paraId="22365468" w14:textId="77777777" w:rsidR="005B249B" w:rsidRPr="009C79B7" w:rsidRDefault="00CD4F09" w:rsidP="0039636D">
      <w:pPr>
        <w:spacing w:after="0" w:line="240" w:lineRule="auto"/>
        <w:jc w:val="both"/>
        <w:rPr>
          <w:b/>
          <w:sz w:val="20"/>
          <w:szCs w:val="20"/>
        </w:rPr>
      </w:pPr>
      <w:r w:rsidRPr="009C79B7">
        <w:rPr>
          <w:sz w:val="20"/>
          <w:szCs w:val="20"/>
        </w:rPr>
        <w:t>Au-delà du projet</w:t>
      </w:r>
      <w:r w:rsidR="002F211F" w:rsidRPr="009C79B7">
        <w:rPr>
          <w:sz w:val="20"/>
          <w:szCs w:val="20"/>
        </w:rPr>
        <w:t xml:space="preserve"> péd</w:t>
      </w:r>
      <w:r w:rsidRPr="009C79B7">
        <w:rPr>
          <w:sz w:val="20"/>
          <w:szCs w:val="20"/>
        </w:rPr>
        <w:t xml:space="preserve">agogique et éducatif, les réponses à l’appel à projets peuvent </w:t>
      </w:r>
      <w:r w:rsidR="002F211F" w:rsidRPr="009C79B7">
        <w:rPr>
          <w:b/>
          <w:sz w:val="20"/>
          <w:szCs w:val="20"/>
        </w:rPr>
        <w:t xml:space="preserve">conforter </w:t>
      </w:r>
      <w:r w:rsidR="00876C61" w:rsidRPr="009C79B7">
        <w:rPr>
          <w:b/>
          <w:sz w:val="20"/>
          <w:szCs w:val="20"/>
        </w:rPr>
        <w:t>l’attractivité</w:t>
      </w:r>
      <w:r w:rsidR="002F211F" w:rsidRPr="009C79B7">
        <w:rPr>
          <w:b/>
          <w:sz w:val="20"/>
          <w:szCs w:val="20"/>
        </w:rPr>
        <w:t xml:space="preserve"> de l'école </w:t>
      </w:r>
      <w:r w:rsidR="002F211F" w:rsidRPr="009C79B7">
        <w:rPr>
          <w:sz w:val="20"/>
          <w:szCs w:val="20"/>
        </w:rPr>
        <w:t xml:space="preserve">et sa contribution à la dynamique locale en en faisant </w:t>
      </w:r>
      <w:r w:rsidR="002F211F" w:rsidRPr="009C79B7">
        <w:rPr>
          <w:b/>
          <w:sz w:val="20"/>
          <w:szCs w:val="20"/>
        </w:rPr>
        <w:t>une ressource pour son territoire</w:t>
      </w:r>
      <w:r w:rsidR="005B249B" w:rsidRPr="009C79B7">
        <w:rPr>
          <w:b/>
          <w:sz w:val="20"/>
          <w:szCs w:val="20"/>
        </w:rPr>
        <w:t>.</w:t>
      </w:r>
    </w:p>
    <w:p w14:paraId="1950D640" w14:textId="77777777" w:rsidR="00D96CAF" w:rsidRPr="009C79B7" w:rsidRDefault="00D96CAF" w:rsidP="0039636D">
      <w:pPr>
        <w:spacing w:after="0" w:line="240" w:lineRule="auto"/>
        <w:jc w:val="both"/>
        <w:rPr>
          <w:b/>
          <w:sz w:val="20"/>
          <w:szCs w:val="20"/>
        </w:rPr>
      </w:pPr>
    </w:p>
    <w:p w14:paraId="4D381F21" w14:textId="77777777" w:rsidR="002F211F" w:rsidRPr="009C79B7" w:rsidRDefault="005B249B" w:rsidP="0039636D">
      <w:pPr>
        <w:spacing w:after="0" w:line="240" w:lineRule="auto"/>
        <w:jc w:val="both"/>
        <w:rPr>
          <w:sz w:val="20"/>
          <w:szCs w:val="20"/>
        </w:rPr>
      </w:pPr>
      <w:r w:rsidRPr="009C79B7">
        <w:rPr>
          <w:sz w:val="20"/>
          <w:szCs w:val="20"/>
        </w:rPr>
        <w:t>Notamment en autorisant un partage du matériel avec d’autres publics, ces réponses peuvent s’inspirer des pistes qui suivent</w:t>
      </w:r>
      <w:r w:rsidR="00CD4F09" w:rsidRPr="009C79B7">
        <w:rPr>
          <w:sz w:val="20"/>
          <w:szCs w:val="20"/>
        </w:rPr>
        <w:t> </w:t>
      </w:r>
      <w:r w:rsidR="002F211F" w:rsidRPr="009C79B7">
        <w:rPr>
          <w:sz w:val="20"/>
          <w:szCs w:val="20"/>
        </w:rPr>
        <w:t>:</w:t>
      </w:r>
    </w:p>
    <w:p w14:paraId="7D0F1292" w14:textId="77777777" w:rsidR="002F211F" w:rsidRPr="009C79B7" w:rsidRDefault="002F211F" w:rsidP="0039636D">
      <w:pPr>
        <w:spacing w:after="0" w:line="240" w:lineRule="auto"/>
        <w:jc w:val="both"/>
        <w:rPr>
          <w:sz w:val="20"/>
          <w:szCs w:val="20"/>
        </w:rPr>
      </w:pPr>
      <w:r w:rsidRPr="009C79B7">
        <w:rPr>
          <w:sz w:val="20"/>
          <w:szCs w:val="20"/>
        </w:rPr>
        <w:t>- action d'éducation aux médias ouverte à tous</w:t>
      </w:r>
      <w:r w:rsidR="00496AC3">
        <w:rPr>
          <w:sz w:val="20"/>
          <w:szCs w:val="20"/>
        </w:rPr>
        <w:t xml:space="preserve"> </w:t>
      </w:r>
      <w:r w:rsidRPr="009C79B7">
        <w:rPr>
          <w:sz w:val="20"/>
          <w:szCs w:val="20"/>
        </w:rPr>
        <w:t>;</w:t>
      </w:r>
    </w:p>
    <w:p w14:paraId="46486639" w14:textId="77777777" w:rsidR="002F211F" w:rsidRPr="009C79B7" w:rsidRDefault="002F211F" w:rsidP="0039636D">
      <w:pPr>
        <w:spacing w:after="0" w:line="240" w:lineRule="auto"/>
        <w:jc w:val="both"/>
        <w:rPr>
          <w:sz w:val="20"/>
          <w:szCs w:val="20"/>
        </w:rPr>
      </w:pPr>
      <w:r w:rsidRPr="009C79B7">
        <w:rPr>
          <w:sz w:val="20"/>
          <w:szCs w:val="20"/>
        </w:rPr>
        <w:t xml:space="preserve">- expérimentations d'accès aux services publics en ligne, de médiation numérique ou encore de co-productions entre les élèves, familles, élus (par exemple site de la commune, production de ressources </w:t>
      </w:r>
      <w:r w:rsidR="005E0BD4">
        <w:rPr>
          <w:sz w:val="20"/>
          <w:szCs w:val="20"/>
        </w:rPr>
        <w:t>d’</w:t>
      </w:r>
      <w:r w:rsidRPr="009C79B7">
        <w:rPr>
          <w:sz w:val="20"/>
          <w:szCs w:val="20"/>
        </w:rPr>
        <w:t xml:space="preserve">histoire ou </w:t>
      </w:r>
      <w:r w:rsidR="005E0BD4">
        <w:rPr>
          <w:sz w:val="20"/>
          <w:szCs w:val="20"/>
        </w:rPr>
        <w:t xml:space="preserve">de </w:t>
      </w:r>
      <w:r w:rsidRPr="009C79B7">
        <w:rPr>
          <w:sz w:val="20"/>
          <w:szCs w:val="20"/>
        </w:rPr>
        <w:t>géographie locale</w:t>
      </w:r>
      <w:r w:rsidR="005E0BD4">
        <w:rPr>
          <w:sz w:val="20"/>
          <w:szCs w:val="20"/>
        </w:rPr>
        <w:t>s</w:t>
      </w:r>
      <w:r w:rsidRPr="009C79B7">
        <w:rPr>
          <w:sz w:val="20"/>
          <w:szCs w:val="20"/>
        </w:rPr>
        <w:t xml:space="preserve"> diffusées en ligne</w:t>
      </w:r>
      <w:r w:rsidR="00D2116F" w:rsidRPr="009C79B7">
        <w:rPr>
          <w:sz w:val="20"/>
          <w:szCs w:val="20"/>
        </w:rPr>
        <w:t>, valorisation du territoire,</w:t>
      </w:r>
      <w:r w:rsidRPr="009C79B7">
        <w:rPr>
          <w:sz w:val="20"/>
          <w:szCs w:val="20"/>
        </w:rPr>
        <w:t xml:space="preserve"> etc.)</w:t>
      </w:r>
      <w:r w:rsidR="00496AC3">
        <w:rPr>
          <w:sz w:val="20"/>
          <w:szCs w:val="20"/>
        </w:rPr>
        <w:t> ;</w:t>
      </w:r>
    </w:p>
    <w:p w14:paraId="628663DC" w14:textId="77777777" w:rsidR="002F211F" w:rsidRPr="009C79B7" w:rsidRDefault="002F211F" w:rsidP="0039636D">
      <w:pPr>
        <w:spacing w:after="0" w:line="240" w:lineRule="auto"/>
        <w:jc w:val="both"/>
        <w:rPr>
          <w:sz w:val="20"/>
          <w:szCs w:val="20"/>
        </w:rPr>
      </w:pPr>
      <w:r w:rsidRPr="009C79B7">
        <w:rPr>
          <w:sz w:val="20"/>
          <w:szCs w:val="20"/>
        </w:rPr>
        <w:t xml:space="preserve">- </w:t>
      </w:r>
      <w:r w:rsidR="005B249B" w:rsidRPr="009C79B7">
        <w:rPr>
          <w:sz w:val="20"/>
          <w:szCs w:val="20"/>
        </w:rPr>
        <w:t xml:space="preserve">sur proposition de l’équipe pédagogique, </w:t>
      </w:r>
      <w:r w:rsidRPr="009C79B7">
        <w:rPr>
          <w:sz w:val="20"/>
          <w:szCs w:val="20"/>
        </w:rPr>
        <w:t>expérimentation d</w:t>
      </w:r>
      <w:r w:rsidR="005D3CD7">
        <w:rPr>
          <w:sz w:val="20"/>
          <w:szCs w:val="20"/>
        </w:rPr>
        <w:t>’échanges avec les parents</w:t>
      </w:r>
      <w:r w:rsidRPr="009C79B7">
        <w:rPr>
          <w:sz w:val="20"/>
          <w:szCs w:val="20"/>
        </w:rPr>
        <w:t xml:space="preserve"> en ligne permettant notamment dans les </w:t>
      </w:r>
      <w:r w:rsidR="00FC5C0F">
        <w:rPr>
          <w:sz w:val="20"/>
          <w:szCs w:val="20"/>
        </w:rPr>
        <w:t xml:space="preserve">Regroupements </w:t>
      </w:r>
      <w:r w:rsidR="00590B5D">
        <w:rPr>
          <w:sz w:val="20"/>
          <w:szCs w:val="20"/>
        </w:rPr>
        <w:t>P</w:t>
      </w:r>
      <w:r w:rsidR="00FC5C0F">
        <w:rPr>
          <w:sz w:val="20"/>
          <w:szCs w:val="20"/>
        </w:rPr>
        <w:t xml:space="preserve">édagogiques </w:t>
      </w:r>
      <w:r w:rsidR="00590B5D">
        <w:rPr>
          <w:sz w:val="20"/>
          <w:szCs w:val="20"/>
        </w:rPr>
        <w:t>I</w:t>
      </w:r>
      <w:r w:rsidR="00FC5C0F">
        <w:rPr>
          <w:sz w:val="20"/>
          <w:szCs w:val="20"/>
        </w:rPr>
        <w:t xml:space="preserve">ntercommunaux </w:t>
      </w:r>
      <w:r w:rsidR="00E70C77">
        <w:rPr>
          <w:sz w:val="20"/>
          <w:szCs w:val="20"/>
        </w:rPr>
        <w:t xml:space="preserve">de consolider les liens entre les </w:t>
      </w:r>
      <w:r w:rsidRPr="009C79B7">
        <w:rPr>
          <w:sz w:val="20"/>
          <w:szCs w:val="20"/>
        </w:rPr>
        <w:t>école</w:t>
      </w:r>
      <w:r w:rsidR="00E70C77">
        <w:rPr>
          <w:sz w:val="20"/>
          <w:szCs w:val="20"/>
        </w:rPr>
        <w:t>s</w:t>
      </w:r>
      <w:r w:rsidRPr="009C79B7">
        <w:rPr>
          <w:sz w:val="20"/>
          <w:szCs w:val="20"/>
        </w:rPr>
        <w:t xml:space="preserve"> et les familles de toutes les communes adhérentes</w:t>
      </w:r>
      <w:r w:rsidR="00496AC3">
        <w:rPr>
          <w:sz w:val="20"/>
          <w:szCs w:val="20"/>
        </w:rPr>
        <w:t xml:space="preserve"> </w:t>
      </w:r>
      <w:r w:rsidRPr="009C79B7">
        <w:rPr>
          <w:sz w:val="20"/>
          <w:szCs w:val="20"/>
        </w:rPr>
        <w:t>;</w:t>
      </w:r>
    </w:p>
    <w:p w14:paraId="58B1CFE1" w14:textId="77777777" w:rsidR="002F211F" w:rsidRDefault="002F211F" w:rsidP="0039636D">
      <w:pPr>
        <w:spacing w:after="0" w:line="240" w:lineRule="auto"/>
        <w:jc w:val="both"/>
        <w:rPr>
          <w:sz w:val="20"/>
          <w:szCs w:val="20"/>
        </w:rPr>
      </w:pPr>
      <w:r w:rsidRPr="009C79B7">
        <w:rPr>
          <w:sz w:val="20"/>
          <w:szCs w:val="20"/>
        </w:rPr>
        <w:t xml:space="preserve">- support d’une politique </w:t>
      </w:r>
      <w:r w:rsidR="005E0BD4">
        <w:rPr>
          <w:sz w:val="20"/>
          <w:szCs w:val="20"/>
        </w:rPr>
        <w:t>d’éducation à la citoyenneté ;</w:t>
      </w:r>
    </w:p>
    <w:p w14:paraId="3880C63A" w14:textId="77777777" w:rsidR="005E0BD4" w:rsidRPr="009C79B7" w:rsidRDefault="005E0BD4" w:rsidP="0039636D">
      <w:pPr>
        <w:spacing w:after="0" w:line="240" w:lineRule="auto"/>
        <w:jc w:val="both"/>
        <w:rPr>
          <w:sz w:val="20"/>
          <w:szCs w:val="20"/>
        </w:rPr>
      </w:pPr>
      <w:r>
        <w:rPr>
          <w:sz w:val="20"/>
          <w:szCs w:val="20"/>
        </w:rPr>
        <w:t>- etc.</w:t>
      </w:r>
    </w:p>
    <w:p w14:paraId="0D0DCA01" w14:textId="77777777" w:rsidR="0086733B" w:rsidRDefault="0086733B" w:rsidP="0039636D">
      <w:pPr>
        <w:spacing w:after="0" w:line="240" w:lineRule="auto"/>
        <w:jc w:val="both"/>
        <w:rPr>
          <w:sz w:val="20"/>
          <w:szCs w:val="20"/>
        </w:rPr>
      </w:pPr>
    </w:p>
    <w:p w14:paraId="4C8942AC" w14:textId="77777777" w:rsidR="002F211F" w:rsidRPr="009C79B7" w:rsidRDefault="005B249B" w:rsidP="0039636D">
      <w:pPr>
        <w:spacing w:after="0" w:line="240" w:lineRule="auto"/>
        <w:jc w:val="both"/>
        <w:rPr>
          <w:sz w:val="20"/>
          <w:szCs w:val="20"/>
        </w:rPr>
      </w:pPr>
      <w:r w:rsidRPr="009C79B7">
        <w:rPr>
          <w:sz w:val="20"/>
          <w:szCs w:val="20"/>
        </w:rPr>
        <w:t>Enfin</w:t>
      </w:r>
      <w:r w:rsidRPr="009C79B7">
        <w:rPr>
          <w:b/>
          <w:sz w:val="20"/>
          <w:szCs w:val="20"/>
        </w:rPr>
        <w:t>, l</w:t>
      </w:r>
      <w:r w:rsidR="002F211F" w:rsidRPr="009C79B7">
        <w:rPr>
          <w:b/>
          <w:sz w:val="20"/>
          <w:szCs w:val="20"/>
        </w:rPr>
        <w:t>es projets doivent prendre en compte la situation particulière de chacun des territoires</w:t>
      </w:r>
      <w:r w:rsidR="002F211F" w:rsidRPr="009C79B7">
        <w:rPr>
          <w:sz w:val="20"/>
          <w:szCs w:val="20"/>
        </w:rPr>
        <w:t xml:space="preserve"> afin de permettre par exemple que :</w:t>
      </w:r>
    </w:p>
    <w:p w14:paraId="48CF96F4" w14:textId="77777777" w:rsidR="002F211F" w:rsidRPr="009C79B7" w:rsidRDefault="002F211F" w:rsidP="0039636D">
      <w:pPr>
        <w:spacing w:after="0" w:line="240" w:lineRule="auto"/>
        <w:jc w:val="both"/>
        <w:rPr>
          <w:sz w:val="20"/>
          <w:szCs w:val="20"/>
        </w:rPr>
      </w:pPr>
      <w:r w:rsidRPr="009C79B7">
        <w:rPr>
          <w:sz w:val="20"/>
          <w:szCs w:val="20"/>
        </w:rPr>
        <w:t>- des projets existants puissent être poursuivis et amplifiés</w:t>
      </w:r>
      <w:r w:rsidR="00F20023">
        <w:rPr>
          <w:sz w:val="20"/>
          <w:szCs w:val="20"/>
        </w:rPr>
        <w:t xml:space="preserve"> sous réserve des conditions d’éligibilité.</w:t>
      </w:r>
      <w:r w:rsidR="00B90438">
        <w:rPr>
          <w:sz w:val="20"/>
          <w:szCs w:val="20"/>
        </w:rPr>
        <w:t xml:space="preserve"> </w:t>
      </w:r>
      <w:r w:rsidRPr="009C79B7">
        <w:rPr>
          <w:sz w:val="20"/>
          <w:szCs w:val="20"/>
        </w:rPr>
        <w:t>;</w:t>
      </w:r>
    </w:p>
    <w:p w14:paraId="5EDED9A4" w14:textId="77777777" w:rsidR="002F211F" w:rsidRPr="009C79B7" w:rsidRDefault="002F211F" w:rsidP="0039636D">
      <w:pPr>
        <w:spacing w:after="0" w:line="240" w:lineRule="auto"/>
        <w:jc w:val="both"/>
        <w:rPr>
          <w:sz w:val="20"/>
          <w:szCs w:val="20"/>
        </w:rPr>
      </w:pPr>
      <w:r w:rsidRPr="009C79B7">
        <w:rPr>
          <w:sz w:val="20"/>
          <w:szCs w:val="20"/>
        </w:rPr>
        <w:t xml:space="preserve">- les territoires les plus en retrait puissent initier une démarche porteuse d'un développement des usages </w:t>
      </w:r>
      <w:r w:rsidR="004C534B">
        <w:rPr>
          <w:sz w:val="20"/>
          <w:szCs w:val="20"/>
        </w:rPr>
        <w:t xml:space="preserve">innovants </w:t>
      </w:r>
      <w:r w:rsidRPr="009C79B7">
        <w:rPr>
          <w:sz w:val="20"/>
          <w:szCs w:val="20"/>
        </w:rPr>
        <w:t>du numérique</w:t>
      </w:r>
      <w:r w:rsidR="00D96CAF" w:rsidRPr="009C79B7">
        <w:rPr>
          <w:sz w:val="20"/>
          <w:szCs w:val="20"/>
        </w:rPr>
        <w:t> </w:t>
      </w:r>
      <w:r w:rsidRPr="009C79B7">
        <w:rPr>
          <w:sz w:val="20"/>
          <w:szCs w:val="20"/>
        </w:rPr>
        <w:t>;</w:t>
      </w:r>
    </w:p>
    <w:p w14:paraId="265061F7" w14:textId="77777777" w:rsidR="00B752C4" w:rsidRPr="009C79B7" w:rsidRDefault="002F211F" w:rsidP="0039636D">
      <w:pPr>
        <w:spacing w:after="0" w:line="240" w:lineRule="auto"/>
        <w:jc w:val="both"/>
        <w:rPr>
          <w:sz w:val="20"/>
          <w:szCs w:val="20"/>
        </w:rPr>
      </w:pPr>
      <w:r w:rsidRPr="009C79B7">
        <w:rPr>
          <w:sz w:val="20"/>
          <w:szCs w:val="20"/>
        </w:rPr>
        <w:t xml:space="preserve">- les principaux axes de la politique conduite conjointement entre </w:t>
      </w:r>
      <w:r w:rsidR="005B249B" w:rsidRPr="009C79B7">
        <w:rPr>
          <w:sz w:val="20"/>
          <w:szCs w:val="20"/>
        </w:rPr>
        <w:t>l’</w:t>
      </w:r>
      <w:r w:rsidRPr="009C79B7">
        <w:rPr>
          <w:sz w:val="20"/>
          <w:szCs w:val="20"/>
        </w:rPr>
        <w:t>Etat et</w:t>
      </w:r>
      <w:r w:rsidR="005B249B" w:rsidRPr="009C79B7">
        <w:rPr>
          <w:sz w:val="20"/>
          <w:szCs w:val="20"/>
        </w:rPr>
        <w:t xml:space="preserve"> les</w:t>
      </w:r>
      <w:r w:rsidRPr="009C79B7">
        <w:rPr>
          <w:sz w:val="20"/>
          <w:szCs w:val="20"/>
        </w:rPr>
        <w:t xml:space="preserve"> collectivités au niveau du territoire soient nourris </w:t>
      </w:r>
      <w:r w:rsidR="00B752C4" w:rsidRPr="009C79B7">
        <w:rPr>
          <w:sz w:val="20"/>
          <w:szCs w:val="20"/>
        </w:rPr>
        <w:t>par les objectifs de ce projet :</w:t>
      </w:r>
    </w:p>
    <w:p w14:paraId="74CAFE18" w14:textId="77777777" w:rsidR="00B752C4" w:rsidRPr="009C79B7" w:rsidRDefault="002F211F" w:rsidP="0039636D">
      <w:pPr>
        <w:pStyle w:val="Paragraphedeliste"/>
        <w:numPr>
          <w:ilvl w:val="0"/>
          <w:numId w:val="1"/>
        </w:numPr>
        <w:spacing w:after="0" w:line="240" w:lineRule="auto"/>
        <w:jc w:val="both"/>
        <w:rPr>
          <w:sz w:val="20"/>
          <w:szCs w:val="20"/>
        </w:rPr>
      </w:pPr>
      <w:r w:rsidRPr="009C79B7">
        <w:rPr>
          <w:sz w:val="20"/>
          <w:szCs w:val="20"/>
        </w:rPr>
        <w:t xml:space="preserve">renforcement de l'équité territoriale, </w:t>
      </w:r>
    </w:p>
    <w:p w14:paraId="2A82D5DB" w14:textId="77777777" w:rsidR="00B752C4" w:rsidRPr="009C79B7" w:rsidRDefault="002F211F" w:rsidP="0039636D">
      <w:pPr>
        <w:pStyle w:val="Paragraphedeliste"/>
        <w:numPr>
          <w:ilvl w:val="0"/>
          <w:numId w:val="1"/>
        </w:numPr>
        <w:spacing w:after="0" w:line="240" w:lineRule="auto"/>
        <w:jc w:val="both"/>
        <w:rPr>
          <w:sz w:val="20"/>
          <w:szCs w:val="20"/>
        </w:rPr>
      </w:pPr>
      <w:r w:rsidRPr="009C79B7">
        <w:rPr>
          <w:sz w:val="20"/>
          <w:szCs w:val="20"/>
        </w:rPr>
        <w:t>résorption de la fracture dans les usages du numérique</w:t>
      </w:r>
      <w:r w:rsidR="00B752C4" w:rsidRPr="009C79B7">
        <w:rPr>
          <w:sz w:val="20"/>
          <w:szCs w:val="20"/>
        </w:rPr>
        <w:t xml:space="preserve">, </w:t>
      </w:r>
    </w:p>
    <w:p w14:paraId="78530534" w14:textId="77777777" w:rsidR="002F211F" w:rsidRPr="009C79B7" w:rsidRDefault="00B752C4" w:rsidP="0039636D">
      <w:pPr>
        <w:pStyle w:val="Paragraphedeliste"/>
        <w:numPr>
          <w:ilvl w:val="0"/>
          <w:numId w:val="1"/>
        </w:numPr>
        <w:spacing w:after="0" w:line="240" w:lineRule="auto"/>
        <w:jc w:val="both"/>
        <w:rPr>
          <w:sz w:val="20"/>
          <w:szCs w:val="20"/>
        </w:rPr>
      </w:pPr>
      <w:r w:rsidRPr="009C79B7">
        <w:rPr>
          <w:sz w:val="20"/>
          <w:szCs w:val="20"/>
        </w:rPr>
        <w:t>cohérence avec les projets développés en c</w:t>
      </w:r>
      <w:r w:rsidR="005E0BD4">
        <w:rPr>
          <w:sz w:val="20"/>
          <w:szCs w:val="20"/>
        </w:rPr>
        <w:t>ollèges dans le territoire</w:t>
      </w:r>
      <w:r w:rsidRPr="009C79B7">
        <w:rPr>
          <w:sz w:val="20"/>
          <w:szCs w:val="20"/>
        </w:rPr>
        <w:t>.</w:t>
      </w:r>
    </w:p>
    <w:p w14:paraId="23FB8325" w14:textId="77777777" w:rsidR="002F211F" w:rsidRPr="009C79B7" w:rsidRDefault="002F211F" w:rsidP="0039636D">
      <w:pPr>
        <w:spacing w:line="240" w:lineRule="auto"/>
        <w:jc w:val="both"/>
        <w:rPr>
          <w:sz w:val="20"/>
          <w:szCs w:val="20"/>
        </w:rPr>
      </w:pPr>
    </w:p>
    <w:p w14:paraId="02E2E19C" w14:textId="77777777" w:rsidR="002F211F" w:rsidRPr="009C79B7" w:rsidRDefault="0002243C" w:rsidP="0039636D">
      <w:pPr>
        <w:spacing w:line="240" w:lineRule="auto"/>
        <w:jc w:val="both"/>
        <w:rPr>
          <w:sz w:val="20"/>
          <w:szCs w:val="20"/>
        </w:rPr>
      </w:pPr>
      <w:r w:rsidRPr="009C79B7">
        <w:rPr>
          <w:sz w:val="20"/>
          <w:szCs w:val="20"/>
          <w:u w:val="single"/>
        </w:rPr>
        <w:t>4</w:t>
      </w:r>
      <w:r w:rsidR="0035454B">
        <w:rPr>
          <w:sz w:val="20"/>
          <w:szCs w:val="20"/>
          <w:u w:val="single"/>
        </w:rPr>
        <w:t xml:space="preserve"> </w:t>
      </w:r>
      <w:r w:rsidRPr="009C79B7">
        <w:rPr>
          <w:sz w:val="20"/>
          <w:szCs w:val="20"/>
          <w:u w:val="single"/>
        </w:rPr>
        <w:t>-</w:t>
      </w:r>
      <w:r w:rsidR="0035454B">
        <w:rPr>
          <w:sz w:val="20"/>
          <w:szCs w:val="20"/>
          <w:u w:val="single"/>
        </w:rPr>
        <w:t xml:space="preserve"> </w:t>
      </w:r>
      <w:r w:rsidR="002F211F" w:rsidRPr="009C79B7">
        <w:rPr>
          <w:sz w:val="20"/>
          <w:szCs w:val="20"/>
          <w:u w:val="single"/>
        </w:rPr>
        <w:t>Conditions d'éligibilité</w:t>
      </w:r>
      <w:r w:rsidR="0035454B">
        <w:rPr>
          <w:sz w:val="20"/>
          <w:szCs w:val="20"/>
          <w:u w:val="single"/>
        </w:rPr>
        <w:t xml:space="preserve"> </w:t>
      </w:r>
      <w:r w:rsidR="002F211F" w:rsidRPr="009C79B7">
        <w:rPr>
          <w:sz w:val="20"/>
          <w:szCs w:val="20"/>
        </w:rPr>
        <w:t xml:space="preserve">: </w:t>
      </w:r>
    </w:p>
    <w:p w14:paraId="54F5D5DE" w14:textId="77777777" w:rsidR="004821D4" w:rsidRPr="009C79B7" w:rsidRDefault="005B249B" w:rsidP="004821D4">
      <w:pPr>
        <w:rPr>
          <w:rFonts w:eastAsia="Times New Roman" w:cs="Arial"/>
          <w:bCs/>
          <w:color w:val="000000"/>
          <w:sz w:val="20"/>
          <w:szCs w:val="20"/>
          <w:shd w:val="clear" w:color="auto" w:fill="FFFFFF"/>
          <w:lang w:eastAsia="fr-FR"/>
        </w:rPr>
      </w:pPr>
      <w:r w:rsidRPr="009C79B7">
        <w:rPr>
          <w:sz w:val="20"/>
          <w:szCs w:val="20"/>
        </w:rPr>
        <w:t xml:space="preserve">Les communes éligibles sont </w:t>
      </w:r>
      <w:r w:rsidR="009C79B7" w:rsidRPr="009C79B7">
        <w:rPr>
          <w:sz w:val="20"/>
          <w:szCs w:val="20"/>
        </w:rPr>
        <w:t xml:space="preserve">celles inscrites à </w:t>
      </w:r>
      <w:r w:rsidR="004821D4" w:rsidRPr="009C79B7">
        <w:rPr>
          <w:sz w:val="20"/>
          <w:szCs w:val="20"/>
        </w:rPr>
        <w:t xml:space="preserve">la liste des communes rurales </w:t>
      </w:r>
      <w:r w:rsidR="009C79B7" w:rsidRPr="009C79B7">
        <w:rPr>
          <w:sz w:val="20"/>
          <w:szCs w:val="20"/>
        </w:rPr>
        <w:t xml:space="preserve">de leur département </w:t>
      </w:r>
      <w:r w:rsidR="004821D4" w:rsidRPr="009C79B7">
        <w:rPr>
          <w:sz w:val="20"/>
          <w:szCs w:val="20"/>
        </w:rPr>
        <w:t>fi</w:t>
      </w:r>
      <w:r w:rsidR="009C79B7" w:rsidRPr="009C79B7">
        <w:rPr>
          <w:sz w:val="20"/>
          <w:szCs w:val="20"/>
        </w:rPr>
        <w:t xml:space="preserve">xée par le préfet </w:t>
      </w:r>
      <w:r w:rsidR="004821D4" w:rsidRPr="009C79B7">
        <w:rPr>
          <w:sz w:val="20"/>
          <w:szCs w:val="20"/>
        </w:rPr>
        <w:t xml:space="preserve">en application de l’article </w:t>
      </w:r>
      <w:r w:rsidR="004821D4" w:rsidRPr="009C79B7">
        <w:rPr>
          <w:rFonts w:eastAsia="Times New Roman" w:cs="Arial"/>
          <w:bCs/>
          <w:color w:val="000000"/>
          <w:sz w:val="20"/>
          <w:szCs w:val="20"/>
          <w:shd w:val="clear" w:color="auto" w:fill="FFFFFF"/>
          <w:lang w:eastAsia="fr-FR"/>
        </w:rPr>
        <w:t>D3334-8-1 du code général des collectivités territoriales</w:t>
      </w:r>
      <w:r w:rsidR="009C79B7" w:rsidRPr="009C79B7">
        <w:rPr>
          <w:rFonts w:eastAsia="Times New Roman" w:cs="Arial"/>
          <w:bCs/>
          <w:color w:val="000000"/>
          <w:sz w:val="20"/>
          <w:szCs w:val="20"/>
          <w:shd w:val="clear" w:color="auto" w:fill="FFFFFF"/>
          <w:lang w:eastAsia="fr-FR"/>
        </w:rPr>
        <w:t xml:space="preserve"> (relatif à la dotation générale d’équipement</w:t>
      </w:r>
      <w:r w:rsidR="001A14B4">
        <w:rPr>
          <w:rFonts w:eastAsia="Times New Roman" w:cs="Arial"/>
          <w:bCs/>
          <w:color w:val="000000"/>
          <w:sz w:val="20"/>
          <w:szCs w:val="20"/>
          <w:shd w:val="clear" w:color="auto" w:fill="FFFFFF"/>
          <w:lang w:eastAsia="fr-FR"/>
        </w:rPr>
        <w:t xml:space="preserve"> des départements</w:t>
      </w:r>
      <w:r w:rsidR="009C79B7" w:rsidRPr="009C79B7">
        <w:rPr>
          <w:rFonts w:eastAsia="Times New Roman" w:cs="Arial"/>
          <w:bCs/>
          <w:color w:val="000000"/>
          <w:sz w:val="20"/>
          <w:szCs w:val="20"/>
          <w:shd w:val="clear" w:color="auto" w:fill="FFFFFF"/>
          <w:lang w:eastAsia="fr-FR"/>
        </w:rPr>
        <w:t>)</w:t>
      </w:r>
      <w:r w:rsidR="00774F52">
        <w:rPr>
          <w:rFonts w:eastAsia="Times New Roman" w:cs="Arial"/>
          <w:bCs/>
          <w:color w:val="000000"/>
          <w:sz w:val="20"/>
          <w:szCs w:val="20"/>
          <w:shd w:val="clear" w:color="auto" w:fill="FFFFFF"/>
          <w:lang w:eastAsia="fr-FR"/>
        </w:rPr>
        <w:t>.</w:t>
      </w:r>
    </w:p>
    <w:p w14:paraId="761A8854" w14:textId="77777777" w:rsidR="009C79B7" w:rsidRPr="00774F52" w:rsidRDefault="009C79B7" w:rsidP="00EC5E99">
      <w:pPr>
        <w:pStyle w:val="NormalWeb"/>
        <w:shd w:val="clear" w:color="auto" w:fill="FFFFFF"/>
        <w:spacing w:before="180" w:beforeAutospacing="0" w:after="180" w:afterAutospacing="0"/>
        <w:rPr>
          <w:rFonts w:asciiTheme="minorHAnsi" w:hAnsiTheme="minorHAnsi" w:cs="Arial"/>
          <w:color w:val="000000"/>
        </w:rPr>
      </w:pPr>
      <w:r w:rsidRPr="00774F52">
        <w:rPr>
          <w:rFonts w:asciiTheme="minorHAnsi" w:hAnsiTheme="minorHAnsi" w:cs="Arial"/>
          <w:color w:val="000000"/>
        </w:rPr>
        <w:t>Sont considérées comme communes rurales les communes suivantes :</w:t>
      </w:r>
    </w:p>
    <w:p w14:paraId="72ECF7D2" w14:textId="3C105AE7" w:rsidR="00F20023" w:rsidRDefault="00774F52" w:rsidP="00DE4689">
      <w:pPr>
        <w:pStyle w:val="NormalWeb"/>
        <w:numPr>
          <w:ilvl w:val="0"/>
          <w:numId w:val="2"/>
        </w:numPr>
        <w:shd w:val="clear" w:color="auto" w:fill="FFFFFF"/>
        <w:tabs>
          <w:tab w:val="left" w:pos="284"/>
        </w:tabs>
        <w:spacing w:before="180" w:beforeAutospacing="0" w:after="180" w:afterAutospacing="0"/>
        <w:ind w:left="284" w:hanging="284"/>
        <w:jc w:val="both"/>
        <w:rPr>
          <w:rFonts w:asciiTheme="minorHAnsi" w:hAnsiTheme="minorHAnsi" w:cs="Arial"/>
          <w:color w:val="000000"/>
        </w:rPr>
      </w:pPr>
      <w:r w:rsidRPr="00774F52">
        <w:rPr>
          <w:rFonts w:asciiTheme="minorHAnsi" w:hAnsiTheme="minorHAnsi" w:cs="Arial"/>
          <w:color w:val="000000"/>
        </w:rPr>
        <w:t xml:space="preserve">en métropole, </w:t>
      </w:r>
      <w:r w:rsidR="009C79B7" w:rsidRPr="00774F52">
        <w:rPr>
          <w:rFonts w:asciiTheme="minorHAnsi" w:hAnsiTheme="minorHAnsi" w:cs="Arial"/>
          <w:color w:val="000000"/>
        </w:rPr>
        <w:t>les communes dont la population n'excède pas 2</w:t>
      </w:r>
      <w:r w:rsidR="002834FB">
        <w:rPr>
          <w:rFonts w:asciiTheme="minorHAnsi" w:hAnsiTheme="minorHAnsi" w:cs="Arial"/>
          <w:color w:val="000000"/>
        </w:rPr>
        <w:t> </w:t>
      </w:r>
      <w:r w:rsidR="009C79B7" w:rsidRPr="00774F52">
        <w:rPr>
          <w:rFonts w:asciiTheme="minorHAnsi" w:hAnsiTheme="minorHAnsi" w:cs="Arial"/>
          <w:color w:val="000000"/>
        </w:rPr>
        <w:t xml:space="preserve">000 habitants </w:t>
      </w:r>
      <w:r w:rsidR="00030F0A">
        <w:rPr>
          <w:rFonts w:asciiTheme="minorHAnsi" w:hAnsiTheme="minorHAnsi" w:cs="Arial"/>
          <w:color w:val="000000"/>
        </w:rPr>
        <w:t xml:space="preserve">et qui n’appartiennent pas à une unité urbaine de plus de 5 000 habitants </w:t>
      </w:r>
      <w:r w:rsidR="009C79B7" w:rsidRPr="00774F52">
        <w:rPr>
          <w:rFonts w:asciiTheme="minorHAnsi" w:hAnsiTheme="minorHAnsi" w:cs="Arial"/>
          <w:color w:val="000000"/>
        </w:rPr>
        <w:t>;</w:t>
      </w:r>
      <w:r w:rsidRPr="00774F52">
        <w:rPr>
          <w:rFonts w:asciiTheme="minorHAnsi" w:hAnsiTheme="minorHAnsi" w:cs="Arial"/>
          <w:color w:val="000000"/>
        </w:rPr>
        <w:t xml:space="preserve"> </w:t>
      </w:r>
    </w:p>
    <w:p w14:paraId="07D4B8A4" w14:textId="77777777" w:rsidR="00774F52" w:rsidRDefault="00774F52" w:rsidP="0035454B">
      <w:pPr>
        <w:pStyle w:val="NormalWeb"/>
        <w:numPr>
          <w:ilvl w:val="0"/>
          <w:numId w:val="2"/>
        </w:numPr>
        <w:shd w:val="clear" w:color="auto" w:fill="FFFFFF"/>
        <w:tabs>
          <w:tab w:val="left" w:pos="284"/>
        </w:tabs>
        <w:spacing w:before="0" w:beforeAutospacing="0" w:after="0" w:afterAutospacing="0"/>
        <w:ind w:left="360"/>
        <w:jc w:val="both"/>
        <w:rPr>
          <w:rFonts w:asciiTheme="minorHAnsi" w:eastAsia="Times New Roman" w:hAnsiTheme="minorHAnsi" w:cs="Arial"/>
          <w:color w:val="000000"/>
          <w:shd w:val="clear" w:color="auto" w:fill="FFFFFF"/>
        </w:rPr>
      </w:pPr>
      <w:r w:rsidRPr="00774F52">
        <w:rPr>
          <w:rFonts w:asciiTheme="minorHAnsi" w:hAnsiTheme="minorHAnsi" w:cs="Arial"/>
          <w:color w:val="000000"/>
        </w:rPr>
        <w:t>dans les départements d’outre</w:t>
      </w:r>
      <w:r>
        <w:rPr>
          <w:rFonts w:asciiTheme="minorHAnsi" w:hAnsiTheme="minorHAnsi" w:cs="Arial"/>
          <w:color w:val="000000"/>
        </w:rPr>
        <w:t>-</w:t>
      </w:r>
      <w:r w:rsidRPr="00774F52">
        <w:rPr>
          <w:rFonts w:asciiTheme="minorHAnsi" w:hAnsiTheme="minorHAnsi" w:cs="Arial"/>
          <w:color w:val="000000"/>
        </w:rPr>
        <w:t xml:space="preserve">mer, </w:t>
      </w:r>
      <w:r w:rsidRPr="00774F52">
        <w:rPr>
          <w:rFonts w:asciiTheme="minorHAnsi" w:eastAsia="Times New Roman" w:hAnsiTheme="minorHAnsi" w:cs="Arial"/>
          <w:color w:val="000000"/>
          <w:shd w:val="clear" w:color="auto" w:fill="FFFFFF"/>
        </w:rPr>
        <w:t>toutes les communes qui ne figurent pas sur la liste définie à l'</w:t>
      </w:r>
      <w:r w:rsidR="0035454B" w:rsidRPr="00774F52">
        <w:rPr>
          <w:rFonts w:asciiTheme="minorHAnsi" w:eastAsia="Times New Roman" w:hAnsiTheme="minorHAnsi" w:cs="Arial"/>
          <w:color w:val="000000"/>
          <w:shd w:val="clear" w:color="auto" w:fill="FFFFFF"/>
        </w:rPr>
        <w:t>annexe VIII</w:t>
      </w:r>
      <w:r w:rsidRPr="00774F52">
        <w:rPr>
          <w:rFonts w:asciiTheme="minorHAnsi" w:eastAsia="Times New Roman" w:hAnsiTheme="minorHAnsi" w:cs="Arial"/>
          <w:color w:val="000000"/>
          <w:shd w:val="clear" w:color="auto" w:fill="FFFFFF"/>
        </w:rPr>
        <w:t xml:space="preserve"> du code général des collectivités territoriales.</w:t>
      </w:r>
    </w:p>
    <w:p w14:paraId="06BC0DF9" w14:textId="77777777" w:rsidR="0035454B" w:rsidRPr="00774F52" w:rsidRDefault="0035454B" w:rsidP="0035454B">
      <w:pPr>
        <w:pStyle w:val="NormalWeb"/>
        <w:shd w:val="clear" w:color="auto" w:fill="FFFFFF"/>
        <w:tabs>
          <w:tab w:val="left" w:pos="284"/>
        </w:tabs>
        <w:spacing w:before="0" w:beforeAutospacing="0" w:after="0" w:afterAutospacing="0"/>
        <w:jc w:val="both"/>
        <w:rPr>
          <w:rFonts w:asciiTheme="minorHAnsi" w:hAnsiTheme="minorHAnsi" w:cs="Arial"/>
          <w:color w:val="000000"/>
        </w:rPr>
      </w:pPr>
    </w:p>
    <w:p w14:paraId="7770CB3E" w14:textId="6694F36D" w:rsidR="00EC5E99" w:rsidRPr="009C79B7" w:rsidRDefault="00D067F3" w:rsidP="0039636D">
      <w:pPr>
        <w:spacing w:after="0" w:line="240" w:lineRule="auto"/>
        <w:jc w:val="both"/>
        <w:rPr>
          <w:sz w:val="20"/>
          <w:szCs w:val="20"/>
        </w:rPr>
      </w:pPr>
      <w:r w:rsidRPr="009C79B7">
        <w:rPr>
          <w:sz w:val="20"/>
          <w:szCs w:val="20"/>
        </w:rPr>
        <w:t>Sont également</w:t>
      </w:r>
      <w:r w:rsidR="000F1D06">
        <w:rPr>
          <w:color w:val="FF0000"/>
          <w:sz w:val="20"/>
          <w:szCs w:val="20"/>
        </w:rPr>
        <w:t xml:space="preserve"> </w:t>
      </w:r>
      <w:r w:rsidR="000F1D06" w:rsidRPr="002D4CAF">
        <w:rPr>
          <w:sz w:val="20"/>
          <w:szCs w:val="20"/>
        </w:rPr>
        <w:t>éligibles, les regroupements pédagogiques intercommunaux (RPI) dont les communes répondent individuellement aux exigences d’éligibilité énoncées ci-avant, les établissements publics de coopération intercommunale (EPCI) à fiscalité propre ou non (SIVOS, RPI adossés à un EPCI,…)</w:t>
      </w:r>
      <w:r w:rsidR="000F1D06">
        <w:rPr>
          <w:sz w:val="20"/>
          <w:szCs w:val="20"/>
        </w:rPr>
        <w:t xml:space="preserve"> </w:t>
      </w:r>
      <w:r w:rsidR="005B249B" w:rsidRPr="009C79B7">
        <w:rPr>
          <w:sz w:val="20"/>
          <w:szCs w:val="20"/>
        </w:rPr>
        <w:t>ayant la comp</w:t>
      </w:r>
      <w:r w:rsidRPr="009C79B7">
        <w:rPr>
          <w:sz w:val="20"/>
          <w:szCs w:val="20"/>
        </w:rPr>
        <w:t xml:space="preserve">étence scolaire </w:t>
      </w:r>
      <w:r w:rsidR="002125D1" w:rsidRPr="009C79B7">
        <w:rPr>
          <w:sz w:val="20"/>
          <w:szCs w:val="20"/>
        </w:rPr>
        <w:t xml:space="preserve">comprenant la gestion des écoles primaires dont la commune la plus peuplée n'excède pas </w:t>
      </w:r>
      <w:r w:rsidR="0085442C">
        <w:rPr>
          <w:sz w:val="20"/>
          <w:szCs w:val="20"/>
        </w:rPr>
        <w:t>3 500</w:t>
      </w:r>
      <w:r w:rsidR="002125D1" w:rsidRPr="009C79B7">
        <w:rPr>
          <w:sz w:val="20"/>
          <w:szCs w:val="20"/>
        </w:rPr>
        <w:t xml:space="preserve"> habitants et dont plus </w:t>
      </w:r>
      <w:r w:rsidR="0085442C">
        <w:rPr>
          <w:sz w:val="20"/>
          <w:szCs w:val="20"/>
        </w:rPr>
        <w:t xml:space="preserve">des deux-tiers </w:t>
      </w:r>
      <w:r w:rsidR="002125D1" w:rsidRPr="009C79B7">
        <w:rPr>
          <w:sz w:val="20"/>
          <w:szCs w:val="20"/>
        </w:rPr>
        <w:t>des communes membres comptent moins de 2</w:t>
      </w:r>
      <w:r w:rsidR="00B90438">
        <w:rPr>
          <w:sz w:val="20"/>
          <w:szCs w:val="20"/>
        </w:rPr>
        <w:t> </w:t>
      </w:r>
      <w:r w:rsidR="002125D1" w:rsidRPr="009C79B7">
        <w:rPr>
          <w:sz w:val="20"/>
          <w:szCs w:val="20"/>
        </w:rPr>
        <w:t>000 habitants.</w:t>
      </w:r>
    </w:p>
    <w:p w14:paraId="5B5182BB" w14:textId="77777777" w:rsidR="00102273" w:rsidRDefault="00102273" w:rsidP="0039636D">
      <w:pPr>
        <w:spacing w:line="240" w:lineRule="auto"/>
        <w:jc w:val="both"/>
        <w:rPr>
          <w:sz w:val="20"/>
          <w:szCs w:val="20"/>
        </w:rPr>
      </w:pPr>
    </w:p>
    <w:p w14:paraId="3D31F5CC" w14:textId="77777777" w:rsidR="002F211F" w:rsidRDefault="00320508" w:rsidP="0039636D">
      <w:pPr>
        <w:spacing w:line="240" w:lineRule="auto"/>
        <w:jc w:val="both"/>
        <w:rPr>
          <w:sz w:val="20"/>
          <w:szCs w:val="20"/>
        </w:rPr>
      </w:pPr>
      <w:r>
        <w:rPr>
          <w:sz w:val="20"/>
          <w:szCs w:val="20"/>
        </w:rPr>
        <w:t>Les écoles devront</w:t>
      </w:r>
      <w:r w:rsidR="00EF11D3" w:rsidRPr="009C79B7">
        <w:rPr>
          <w:sz w:val="20"/>
          <w:szCs w:val="20"/>
        </w:rPr>
        <w:t xml:space="preserve"> disposer d’un accès </w:t>
      </w:r>
      <w:r>
        <w:rPr>
          <w:sz w:val="20"/>
          <w:szCs w:val="20"/>
        </w:rPr>
        <w:t>internet et d’un débit minimal</w:t>
      </w:r>
      <w:r w:rsidR="00D067F3" w:rsidRPr="009C79B7">
        <w:rPr>
          <w:sz w:val="20"/>
          <w:szCs w:val="20"/>
        </w:rPr>
        <w:t xml:space="preserve"> </w:t>
      </w:r>
      <w:r w:rsidR="00EF11D3" w:rsidRPr="009C79B7">
        <w:rPr>
          <w:sz w:val="20"/>
          <w:szCs w:val="20"/>
        </w:rPr>
        <w:t>pour permettre le développement attendu des usages numériques ainsi que des installations (électriques notamment) dans les salles de classe permettant l’usage des équipements dans de bonnes conditions.</w:t>
      </w:r>
    </w:p>
    <w:p w14:paraId="40AF58B8" w14:textId="77777777" w:rsidR="00111E74" w:rsidRPr="009C79B7" w:rsidRDefault="00111E74" w:rsidP="0039636D">
      <w:pPr>
        <w:spacing w:line="240" w:lineRule="auto"/>
        <w:jc w:val="both"/>
        <w:rPr>
          <w:sz w:val="20"/>
          <w:szCs w:val="20"/>
        </w:rPr>
      </w:pPr>
      <w:r w:rsidRPr="00D515F1">
        <w:rPr>
          <w:sz w:val="20"/>
          <w:szCs w:val="20"/>
        </w:rPr>
        <w:t xml:space="preserve">Les écoles </w:t>
      </w:r>
      <w:r w:rsidR="00D87A48">
        <w:rPr>
          <w:sz w:val="20"/>
          <w:szCs w:val="20"/>
        </w:rPr>
        <w:t xml:space="preserve">retenues </w:t>
      </w:r>
      <w:r w:rsidRPr="00D515F1">
        <w:rPr>
          <w:sz w:val="20"/>
          <w:szCs w:val="20"/>
        </w:rPr>
        <w:t xml:space="preserve"> au titre de l’appel à projet INEE « Collèges numériques et innovation pédagogiques » </w:t>
      </w:r>
      <w:r w:rsidR="00D87A48">
        <w:rPr>
          <w:sz w:val="20"/>
          <w:szCs w:val="20"/>
        </w:rPr>
        <w:t xml:space="preserve">ou qui l’ont été </w:t>
      </w:r>
      <w:r w:rsidR="002C5F5C">
        <w:rPr>
          <w:sz w:val="20"/>
          <w:szCs w:val="20"/>
        </w:rPr>
        <w:t xml:space="preserve">au titre de la première phase du présent appel à projets, </w:t>
      </w:r>
      <w:r w:rsidR="00FB66B1" w:rsidRPr="00D515F1">
        <w:rPr>
          <w:sz w:val="20"/>
          <w:szCs w:val="20"/>
        </w:rPr>
        <w:t xml:space="preserve">ne peuvent </w:t>
      </w:r>
      <w:r w:rsidR="00D87A48">
        <w:rPr>
          <w:sz w:val="20"/>
          <w:szCs w:val="20"/>
        </w:rPr>
        <w:t>pas candidater</w:t>
      </w:r>
      <w:r w:rsidR="00FB66B1" w:rsidRPr="00D515F1">
        <w:rPr>
          <w:sz w:val="20"/>
          <w:szCs w:val="20"/>
        </w:rPr>
        <w:t>.</w:t>
      </w:r>
    </w:p>
    <w:p w14:paraId="21EB5ADF" w14:textId="77777777" w:rsidR="002F211F" w:rsidRPr="009C79B7" w:rsidRDefault="0002243C" w:rsidP="0039636D">
      <w:pPr>
        <w:spacing w:line="240" w:lineRule="auto"/>
        <w:jc w:val="both"/>
        <w:rPr>
          <w:sz w:val="20"/>
          <w:szCs w:val="20"/>
        </w:rPr>
      </w:pPr>
      <w:r w:rsidRPr="009C79B7">
        <w:rPr>
          <w:sz w:val="20"/>
          <w:szCs w:val="20"/>
          <w:u w:val="single"/>
        </w:rPr>
        <w:t>5</w:t>
      </w:r>
      <w:r w:rsidR="0035454B">
        <w:rPr>
          <w:sz w:val="20"/>
          <w:szCs w:val="20"/>
          <w:u w:val="single"/>
        </w:rPr>
        <w:t xml:space="preserve"> </w:t>
      </w:r>
      <w:r w:rsidRPr="009C79B7">
        <w:rPr>
          <w:sz w:val="20"/>
          <w:szCs w:val="20"/>
          <w:u w:val="single"/>
        </w:rPr>
        <w:t>-</w:t>
      </w:r>
      <w:r w:rsidR="0035454B">
        <w:rPr>
          <w:sz w:val="20"/>
          <w:szCs w:val="20"/>
          <w:u w:val="single"/>
        </w:rPr>
        <w:t xml:space="preserve"> </w:t>
      </w:r>
      <w:r w:rsidR="002F211F" w:rsidRPr="009C79B7">
        <w:rPr>
          <w:sz w:val="20"/>
          <w:szCs w:val="20"/>
          <w:u w:val="single"/>
        </w:rPr>
        <w:t>Soutien financier</w:t>
      </w:r>
      <w:r w:rsidR="0035454B">
        <w:rPr>
          <w:sz w:val="20"/>
          <w:szCs w:val="20"/>
          <w:u w:val="single"/>
        </w:rPr>
        <w:t xml:space="preserve"> </w:t>
      </w:r>
      <w:r w:rsidR="002F211F" w:rsidRPr="009C79B7">
        <w:rPr>
          <w:sz w:val="20"/>
          <w:szCs w:val="20"/>
        </w:rPr>
        <w:t xml:space="preserve">: </w:t>
      </w:r>
    </w:p>
    <w:p w14:paraId="5D09D030" w14:textId="77777777" w:rsidR="002F211F" w:rsidRPr="009C79B7" w:rsidRDefault="00872587" w:rsidP="0039636D">
      <w:pPr>
        <w:spacing w:after="0" w:line="240" w:lineRule="auto"/>
        <w:jc w:val="both"/>
        <w:rPr>
          <w:sz w:val="20"/>
          <w:szCs w:val="20"/>
        </w:rPr>
      </w:pPr>
      <w:r>
        <w:rPr>
          <w:sz w:val="20"/>
          <w:szCs w:val="20"/>
        </w:rPr>
        <w:lastRenderedPageBreak/>
        <w:t>Dans le cadre du projet global, l</w:t>
      </w:r>
      <w:r w:rsidR="007F3165" w:rsidRPr="009C79B7">
        <w:rPr>
          <w:sz w:val="20"/>
          <w:szCs w:val="20"/>
        </w:rPr>
        <w:t>a</w:t>
      </w:r>
      <w:r w:rsidR="00BE3EC3">
        <w:rPr>
          <w:sz w:val="20"/>
          <w:szCs w:val="20"/>
        </w:rPr>
        <w:t xml:space="preserve"> subvention de l’Etat couvre </w:t>
      </w:r>
      <w:r w:rsidR="00FC2A3B" w:rsidRPr="002824CC">
        <w:rPr>
          <w:b/>
          <w:sz w:val="20"/>
          <w:szCs w:val="20"/>
        </w:rPr>
        <w:t xml:space="preserve">50 </w:t>
      </w:r>
      <w:r w:rsidR="007F3165" w:rsidRPr="002824CC">
        <w:rPr>
          <w:b/>
          <w:sz w:val="20"/>
          <w:szCs w:val="20"/>
        </w:rPr>
        <w:t xml:space="preserve">% </w:t>
      </w:r>
      <w:r>
        <w:rPr>
          <w:b/>
          <w:sz w:val="20"/>
          <w:szCs w:val="20"/>
        </w:rPr>
        <w:t xml:space="preserve">de la dépense engagée pour chaque école et </w:t>
      </w:r>
      <w:r w:rsidR="00005277" w:rsidRPr="009C79B7">
        <w:rPr>
          <w:sz w:val="20"/>
          <w:szCs w:val="20"/>
        </w:rPr>
        <w:t>est plafonnée à</w:t>
      </w:r>
      <w:r w:rsidR="002F211F" w:rsidRPr="009C79B7">
        <w:rPr>
          <w:sz w:val="20"/>
          <w:szCs w:val="20"/>
        </w:rPr>
        <w:t xml:space="preserve"> </w:t>
      </w:r>
      <w:r w:rsidR="00FC2A3B">
        <w:rPr>
          <w:sz w:val="20"/>
          <w:szCs w:val="20"/>
        </w:rPr>
        <w:t>7</w:t>
      </w:r>
      <w:r w:rsidR="00B90438">
        <w:rPr>
          <w:sz w:val="20"/>
          <w:szCs w:val="20"/>
        </w:rPr>
        <w:t> </w:t>
      </w:r>
      <w:r w:rsidR="00FC2A3B">
        <w:rPr>
          <w:sz w:val="20"/>
          <w:szCs w:val="20"/>
        </w:rPr>
        <w:t xml:space="preserve">000 </w:t>
      </w:r>
      <w:r w:rsidR="004821D4" w:rsidRPr="009C79B7">
        <w:rPr>
          <w:sz w:val="20"/>
          <w:szCs w:val="20"/>
        </w:rPr>
        <w:t xml:space="preserve">€ </w:t>
      </w:r>
      <w:r>
        <w:rPr>
          <w:sz w:val="20"/>
          <w:szCs w:val="20"/>
        </w:rPr>
        <w:t>pour chacune d’entre elles</w:t>
      </w:r>
      <w:r w:rsidR="004409BF" w:rsidRPr="009C79B7">
        <w:rPr>
          <w:sz w:val="20"/>
          <w:szCs w:val="20"/>
        </w:rPr>
        <w:t xml:space="preserve">. </w:t>
      </w:r>
      <w:r>
        <w:rPr>
          <w:sz w:val="20"/>
          <w:szCs w:val="20"/>
        </w:rPr>
        <w:t xml:space="preserve">Pour être éligible, la dépense engagée pour chaque école devra s’élever </w:t>
      </w:r>
      <w:r w:rsidR="00DE4689">
        <w:rPr>
          <w:sz w:val="20"/>
          <w:szCs w:val="20"/>
        </w:rPr>
        <w:t>à</w:t>
      </w:r>
      <w:r>
        <w:rPr>
          <w:sz w:val="20"/>
          <w:szCs w:val="20"/>
        </w:rPr>
        <w:t xml:space="preserve"> minima à 4</w:t>
      </w:r>
      <w:r w:rsidR="00DE4689">
        <w:rPr>
          <w:sz w:val="20"/>
          <w:szCs w:val="20"/>
        </w:rPr>
        <w:t xml:space="preserve"> </w:t>
      </w:r>
      <w:r>
        <w:rPr>
          <w:sz w:val="20"/>
          <w:szCs w:val="20"/>
        </w:rPr>
        <w:t>000 € (bénéficiant ainsi d’une subvention de l’Etat de 2</w:t>
      </w:r>
      <w:r w:rsidR="00DE4689">
        <w:rPr>
          <w:sz w:val="20"/>
          <w:szCs w:val="20"/>
        </w:rPr>
        <w:t xml:space="preserve"> </w:t>
      </w:r>
      <w:r>
        <w:rPr>
          <w:sz w:val="20"/>
          <w:szCs w:val="20"/>
        </w:rPr>
        <w:t>000 €).</w:t>
      </w:r>
    </w:p>
    <w:p w14:paraId="669EE074" w14:textId="77777777" w:rsidR="002F211F" w:rsidRPr="00EC5E99" w:rsidRDefault="00431DBE" w:rsidP="00EC5E99">
      <w:pPr>
        <w:spacing w:after="120" w:line="240" w:lineRule="auto"/>
        <w:jc w:val="both"/>
        <w:rPr>
          <w:sz w:val="20"/>
          <w:szCs w:val="20"/>
        </w:rPr>
      </w:pPr>
      <w:r w:rsidRPr="00EC5E99">
        <w:rPr>
          <w:sz w:val="20"/>
          <w:szCs w:val="20"/>
        </w:rPr>
        <w:t xml:space="preserve">Dans la liste des dépenses nécessaires à la mise en œuvre et à la réalisation du projet </w:t>
      </w:r>
      <w:r w:rsidR="0092268D" w:rsidRPr="00EC5E99">
        <w:rPr>
          <w:sz w:val="20"/>
          <w:szCs w:val="20"/>
        </w:rPr>
        <w:t>dans sa globalité</w:t>
      </w:r>
      <w:r w:rsidRPr="00EC5E99">
        <w:rPr>
          <w:sz w:val="20"/>
          <w:szCs w:val="20"/>
        </w:rPr>
        <w:t>, la subvention de l’Etat</w:t>
      </w:r>
      <w:r w:rsidR="002F211F" w:rsidRPr="00EC5E99">
        <w:rPr>
          <w:sz w:val="20"/>
          <w:szCs w:val="20"/>
        </w:rPr>
        <w:t xml:space="preserve"> </w:t>
      </w:r>
      <w:r w:rsidR="0092268D" w:rsidRPr="00EC5E99">
        <w:rPr>
          <w:sz w:val="20"/>
          <w:szCs w:val="20"/>
        </w:rPr>
        <w:t>pourra être sollicitée</w:t>
      </w:r>
      <w:r w:rsidR="0055339E" w:rsidRPr="00EC5E99">
        <w:rPr>
          <w:sz w:val="20"/>
          <w:szCs w:val="20"/>
        </w:rPr>
        <w:t xml:space="preserve"> sur</w:t>
      </w:r>
      <w:r w:rsidRPr="00EC5E99">
        <w:rPr>
          <w:sz w:val="20"/>
          <w:szCs w:val="20"/>
        </w:rPr>
        <w:t xml:space="preserve"> tout ou partie du financement</w:t>
      </w:r>
      <w:r w:rsidR="0055339E" w:rsidRPr="00EC5E99">
        <w:rPr>
          <w:sz w:val="20"/>
          <w:szCs w:val="20"/>
        </w:rPr>
        <w:t xml:space="preserve"> </w:t>
      </w:r>
      <w:r w:rsidR="002F211F" w:rsidRPr="00EC5E99">
        <w:rPr>
          <w:sz w:val="20"/>
          <w:szCs w:val="20"/>
        </w:rPr>
        <w:t>:</w:t>
      </w:r>
    </w:p>
    <w:p w14:paraId="7815B53A" w14:textId="77777777" w:rsidR="0055339E" w:rsidRPr="00EC5E99" w:rsidRDefault="00431DBE"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EC5E99">
        <w:rPr>
          <w:sz w:val="20"/>
          <w:szCs w:val="20"/>
        </w:rPr>
        <w:t>d</w:t>
      </w:r>
      <w:r w:rsidR="0055339E" w:rsidRPr="00EC5E99">
        <w:rPr>
          <w:sz w:val="20"/>
          <w:szCs w:val="20"/>
        </w:rPr>
        <w:t xml:space="preserve">es équipements numériques de la classe (dispositif </w:t>
      </w:r>
      <w:r w:rsidR="00872587">
        <w:rPr>
          <w:sz w:val="20"/>
          <w:szCs w:val="20"/>
        </w:rPr>
        <w:t xml:space="preserve">interactif </w:t>
      </w:r>
      <w:r w:rsidR="0055339E" w:rsidRPr="00EC5E99">
        <w:rPr>
          <w:sz w:val="20"/>
          <w:szCs w:val="20"/>
        </w:rPr>
        <w:t>de visualisation collective par exemple) ;</w:t>
      </w:r>
    </w:p>
    <w:p w14:paraId="73D67245" w14:textId="77777777" w:rsidR="0055339E" w:rsidRPr="00EC5E99" w:rsidRDefault="00431DBE"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EC5E99">
        <w:rPr>
          <w:sz w:val="20"/>
          <w:szCs w:val="20"/>
        </w:rPr>
        <w:t>d</w:t>
      </w:r>
      <w:r w:rsidR="004C48DA" w:rsidRPr="00EC5E99">
        <w:rPr>
          <w:sz w:val="20"/>
          <w:szCs w:val="20"/>
        </w:rPr>
        <w:t xml:space="preserve">es équipements des </w:t>
      </w:r>
      <w:r w:rsidR="0055339E" w:rsidRPr="00EC5E99">
        <w:rPr>
          <w:sz w:val="20"/>
          <w:szCs w:val="20"/>
        </w:rPr>
        <w:t xml:space="preserve">élèves avec une solution type </w:t>
      </w:r>
      <w:r w:rsidR="000010EB" w:rsidRPr="00EC5E99">
        <w:rPr>
          <w:sz w:val="20"/>
          <w:szCs w:val="20"/>
        </w:rPr>
        <w:t>c</w:t>
      </w:r>
      <w:r w:rsidR="0055339E" w:rsidRPr="00EC5E99">
        <w:rPr>
          <w:sz w:val="20"/>
          <w:szCs w:val="20"/>
        </w:rPr>
        <w:t>lasse mobile ;</w:t>
      </w:r>
    </w:p>
    <w:p w14:paraId="04EAB92E" w14:textId="77777777" w:rsidR="00C243E5" w:rsidRPr="00EC5E99" w:rsidRDefault="00431DBE"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EC5E99">
        <w:rPr>
          <w:sz w:val="20"/>
          <w:szCs w:val="20"/>
        </w:rPr>
        <w:t>d</w:t>
      </w:r>
      <w:r w:rsidR="00C243E5" w:rsidRPr="00EC5E99">
        <w:rPr>
          <w:sz w:val="20"/>
          <w:szCs w:val="20"/>
        </w:rPr>
        <w:t>es équipements numériques de l’école (dispositifs de prise de son et d’images, de traitement de l’image</w:t>
      </w:r>
      <w:r w:rsidR="00EA719F" w:rsidRPr="00EC5E99">
        <w:rPr>
          <w:sz w:val="20"/>
          <w:szCs w:val="20"/>
        </w:rPr>
        <w:t>, des supports d’apprentissage du code-robots</w:t>
      </w:r>
      <w:r w:rsidR="00B90438">
        <w:rPr>
          <w:sz w:val="20"/>
          <w:szCs w:val="20"/>
        </w:rPr>
        <w:t xml:space="preserve"> </w:t>
      </w:r>
      <w:r w:rsidR="00EA719F" w:rsidRPr="00EC5E99">
        <w:rPr>
          <w:sz w:val="20"/>
          <w:szCs w:val="20"/>
        </w:rPr>
        <w:t>-</w:t>
      </w:r>
      <w:r w:rsidR="00C243E5" w:rsidRPr="00EC5E99">
        <w:rPr>
          <w:sz w:val="20"/>
          <w:szCs w:val="20"/>
        </w:rPr>
        <w:t xml:space="preserve"> par exemple)</w:t>
      </w:r>
      <w:r w:rsidR="00EB7B6A">
        <w:rPr>
          <w:sz w:val="20"/>
          <w:szCs w:val="20"/>
        </w:rPr>
        <w:t> ;</w:t>
      </w:r>
    </w:p>
    <w:p w14:paraId="3BCED3C8" w14:textId="77777777" w:rsidR="00541A01" w:rsidRPr="00EC5E99" w:rsidRDefault="00431DBE"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EC5E99">
        <w:rPr>
          <w:sz w:val="20"/>
          <w:szCs w:val="20"/>
        </w:rPr>
        <w:t>d</w:t>
      </w:r>
      <w:r w:rsidR="0055339E" w:rsidRPr="00EC5E99">
        <w:rPr>
          <w:sz w:val="20"/>
          <w:szCs w:val="20"/>
        </w:rPr>
        <w:t xml:space="preserve">es services numériques permettant les échanges entre les </w:t>
      </w:r>
      <w:r w:rsidR="004C48DA" w:rsidRPr="00EC5E99">
        <w:rPr>
          <w:sz w:val="20"/>
          <w:szCs w:val="20"/>
        </w:rPr>
        <w:t>enseignants</w:t>
      </w:r>
      <w:r w:rsidR="0055339E" w:rsidRPr="00EC5E99">
        <w:rPr>
          <w:sz w:val="20"/>
          <w:szCs w:val="20"/>
        </w:rPr>
        <w:t>, élèves et parents (ENT</w:t>
      </w:r>
      <w:r w:rsidR="00BE3EC3" w:rsidRPr="00EC5E99">
        <w:rPr>
          <w:sz w:val="20"/>
          <w:szCs w:val="20"/>
        </w:rPr>
        <w:t>, plateformes collaboratives..</w:t>
      </w:r>
      <w:r w:rsidR="0055339E" w:rsidRPr="00EC5E99">
        <w:rPr>
          <w:sz w:val="20"/>
          <w:szCs w:val="20"/>
        </w:rPr>
        <w:t>)</w:t>
      </w:r>
      <w:r w:rsidR="00EB7B6A">
        <w:rPr>
          <w:sz w:val="20"/>
          <w:szCs w:val="20"/>
        </w:rPr>
        <w:t> ;</w:t>
      </w:r>
      <w:r w:rsidR="00541A01" w:rsidRPr="00EC5E99">
        <w:rPr>
          <w:sz w:val="20"/>
          <w:szCs w:val="20"/>
        </w:rPr>
        <w:t xml:space="preserve"> </w:t>
      </w:r>
    </w:p>
    <w:p w14:paraId="089F70BB" w14:textId="77777777" w:rsidR="004C48DA" w:rsidRDefault="00431DBE"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EC5E99">
        <w:rPr>
          <w:sz w:val="20"/>
          <w:szCs w:val="20"/>
        </w:rPr>
        <w:t>d</w:t>
      </w:r>
      <w:r w:rsidR="00541A01" w:rsidRPr="00EC5E99">
        <w:rPr>
          <w:sz w:val="20"/>
          <w:szCs w:val="20"/>
        </w:rPr>
        <w:t>es services nécessaires au déploiement des usag</w:t>
      </w:r>
      <w:r w:rsidR="00BE3EC3" w:rsidRPr="00EC5E99">
        <w:rPr>
          <w:sz w:val="20"/>
          <w:szCs w:val="20"/>
        </w:rPr>
        <w:t>es numériques en classe (</w:t>
      </w:r>
      <w:r w:rsidR="005E0BD4">
        <w:rPr>
          <w:sz w:val="20"/>
          <w:szCs w:val="20"/>
        </w:rPr>
        <w:t>réseau wifi de l’école</w:t>
      </w:r>
      <w:r w:rsidR="00541A01" w:rsidRPr="00EC5E99">
        <w:rPr>
          <w:sz w:val="20"/>
          <w:szCs w:val="20"/>
        </w:rPr>
        <w:t>)</w:t>
      </w:r>
      <w:r w:rsidR="00F22363">
        <w:rPr>
          <w:sz w:val="20"/>
          <w:szCs w:val="20"/>
        </w:rPr>
        <w:t> ;</w:t>
      </w:r>
    </w:p>
    <w:p w14:paraId="67B47DF0" w14:textId="37B52706" w:rsidR="00F22363" w:rsidRPr="00EC5E99" w:rsidRDefault="00F22363" w:rsidP="00EC5E99">
      <w:pPr>
        <w:pStyle w:val="Paragraphedeliste"/>
        <w:numPr>
          <w:ilvl w:val="1"/>
          <w:numId w:val="3"/>
        </w:numPr>
        <w:tabs>
          <w:tab w:val="left" w:pos="284"/>
        </w:tabs>
        <w:spacing w:after="120" w:line="240" w:lineRule="auto"/>
        <w:ind w:left="284" w:hanging="284"/>
        <w:contextualSpacing w:val="0"/>
        <w:jc w:val="both"/>
        <w:rPr>
          <w:sz w:val="20"/>
          <w:szCs w:val="20"/>
        </w:rPr>
      </w:pPr>
      <w:r>
        <w:rPr>
          <w:sz w:val="20"/>
          <w:szCs w:val="20"/>
        </w:rPr>
        <w:t>des dépenses d’i</w:t>
      </w:r>
      <w:r w:rsidR="00AB104C">
        <w:rPr>
          <w:sz w:val="20"/>
          <w:szCs w:val="20"/>
        </w:rPr>
        <w:t xml:space="preserve">ngénierie et d’accompagnement à </w:t>
      </w:r>
      <w:r>
        <w:rPr>
          <w:sz w:val="20"/>
          <w:szCs w:val="20"/>
        </w:rPr>
        <w:t xml:space="preserve">la mise en place du projet dans la limite </w:t>
      </w:r>
      <w:r w:rsidR="00847297">
        <w:rPr>
          <w:sz w:val="20"/>
          <w:szCs w:val="20"/>
        </w:rPr>
        <w:t xml:space="preserve">maximale </w:t>
      </w:r>
      <w:r>
        <w:rPr>
          <w:sz w:val="20"/>
          <w:szCs w:val="20"/>
        </w:rPr>
        <w:t>de 20 % du coût total du projet.</w:t>
      </w:r>
    </w:p>
    <w:p w14:paraId="12504F62" w14:textId="77777777" w:rsidR="00EC5E99" w:rsidRDefault="00EC5E99" w:rsidP="00EC5E99">
      <w:pPr>
        <w:spacing w:after="0" w:line="240" w:lineRule="auto"/>
        <w:jc w:val="both"/>
        <w:rPr>
          <w:sz w:val="20"/>
          <w:szCs w:val="20"/>
        </w:rPr>
      </w:pPr>
    </w:p>
    <w:p w14:paraId="2E022B5C" w14:textId="67503B86" w:rsidR="002F211F" w:rsidRPr="009C79B7" w:rsidRDefault="0092130F" w:rsidP="0039636D">
      <w:pPr>
        <w:spacing w:line="240" w:lineRule="auto"/>
        <w:jc w:val="both"/>
        <w:rPr>
          <w:sz w:val="20"/>
          <w:szCs w:val="20"/>
        </w:rPr>
      </w:pPr>
      <w:r w:rsidRPr="009C79B7">
        <w:rPr>
          <w:sz w:val="20"/>
          <w:szCs w:val="20"/>
        </w:rPr>
        <w:t xml:space="preserve">Les écoles </w:t>
      </w:r>
      <w:r w:rsidR="00102273">
        <w:rPr>
          <w:sz w:val="20"/>
          <w:szCs w:val="20"/>
        </w:rPr>
        <w:t>ainsi équipées</w:t>
      </w:r>
      <w:r w:rsidR="00A627EF" w:rsidRPr="009C79B7">
        <w:rPr>
          <w:sz w:val="20"/>
          <w:szCs w:val="20"/>
        </w:rPr>
        <w:t xml:space="preserve"> </w:t>
      </w:r>
      <w:r w:rsidRPr="009C79B7">
        <w:rPr>
          <w:sz w:val="20"/>
          <w:szCs w:val="20"/>
        </w:rPr>
        <w:t>bénéficie</w:t>
      </w:r>
      <w:r w:rsidR="00E3756E">
        <w:rPr>
          <w:sz w:val="20"/>
          <w:szCs w:val="20"/>
        </w:rPr>
        <w:t>nt</w:t>
      </w:r>
      <w:r w:rsidRPr="009C79B7">
        <w:rPr>
          <w:sz w:val="20"/>
          <w:szCs w:val="20"/>
        </w:rPr>
        <w:t xml:space="preserve"> </w:t>
      </w:r>
      <w:r w:rsidR="00D96CAF" w:rsidRPr="009C79B7">
        <w:rPr>
          <w:sz w:val="20"/>
          <w:szCs w:val="20"/>
        </w:rPr>
        <w:t xml:space="preserve">gratuitement </w:t>
      </w:r>
      <w:r w:rsidRPr="009C79B7">
        <w:rPr>
          <w:sz w:val="20"/>
          <w:szCs w:val="20"/>
        </w:rPr>
        <w:t>des ressources numériques pédagogiques proposées par le Ministère de l’éducation nationale (Banques de ressources numériques pour l’école, Eduthèque</w:t>
      </w:r>
      <w:r w:rsidR="00E3756E">
        <w:rPr>
          <w:sz w:val="20"/>
          <w:szCs w:val="20"/>
        </w:rPr>
        <w:t>…</w:t>
      </w:r>
      <w:r w:rsidRPr="009C79B7">
        <w:rPr>
          <w:sz w:val="20"/>
          <w:szCs w:val="20"/>
        </w:rPr>
        <w:t>).</w:t>
      </w:r>
    </w:p>
    <w:p w14:paraId="24462A36" w14:textId="47E845E8" w:rsidR="002F211F" w:rsidRDefault="00907B41" w:rsidP="0039636D">
      <w:pPr>
        <w:spacing w:line="240" w:lineRule="auto"/>
        <w:jc w:val="both"/>
        <w:rPr>
          <w:sz w:val="20"/>
          <w:szCs w:val="20"/>
        </w:rPr>
      </w:pPr>
      <w:r>
        <w:rPr>
          <w:sz w:val="20"/>
          <w:szCs w:val="20"/>
        </w:rPr>
        <w:t>Au total, à compter de</w:t>
      </w:r>
      <w:r w:rsidR="00111E74" w:rsidRPr="00D515F1">
        <w:rPr>
          <w:sz w:val="20"/>
          <w:szCs w:val="20"/>
        </w:rPr>
        <w:t xml:space="preserve"> 201</w:t>
      </w:r>
      <w:r w:rsidR="00EB7B6A">
        <w:rPr>
          <w:sz w:val="20"/>
          <w:szCs w:val="20"/>
        </w:rPr>
        <w:t>8</w:t>
      </w:r>
      <w:r w:rsidR="00111E74" w:rsidRPr="00D515F1">
        <w:rPr>
          <w:sz w:val="20"/>
          <w:szCs w:val="20"/>
        </w:rPr>
        <w:t>, les subventions versées au titre du présent appel à projet</w:t>
      </w:r>
      <w:r w:rsidR="00A62162">
        <w:rPr>
          <w:sz w:val="20"/>
          <w:szCs w:val="20"/>
        </w:rPr>
        <w:t>s</w:t>
      </w:r>
      <w:r w:rsidR="00111E74" w:rsidRPr="00D515F1">
        <w:rPr>
          <w:sz w:val="20"/>
          <w:szCs w:val="20"/>
        </w:rPr>
        <w:t xml:space="preserve"> ne pourront dépasser </w:t>
      </w:r>
      <w:r w:rsidR="0085442C">
        <w:rPr>
          <w:sz w:val="20"/>
          <w:szCs w:val="20"/>
        </w:rPr>
        <w:t>20</w:t>
      </w:r>
      <w:r w:rsidR="0042235F">
        <w:rPr>
          <w:sz w:val="20"/>
          <w:szCs w:val="20"/>
        </w:rPr>
        <w:t xml:space="preserve"> </w:t>
      </w:r>
      <w:r w:rsidR="00111E74" w:rsidRPr="00D515F1">
        <w:rPr>
          <w:sz w:val="20"/>
          <w:szCs w:val="20"/>
        </w:rPr>
        <w:t>millions d’euros.</w:t>
      </w:r>
    </w:p>
    <w:p w14:paraId="7E171557" w14:textId="0D50E5F6" w:rsidR="0086733B" w:rsidRDefault="008304AC" w:rsidP="0039636D">
      <w:pPr>
        <w:spacing w:line="240" w:lineRule="auto"/>
        <w:jc w:val="both"/>
        <w:rPr>
          <w:sz w:val="20"/>
          <w:szCs w:val="20"/>
        </w:rPr>
      </w:pPr>
      <w:r>
        <w:rPr>
          <w:sz w:val="20"/>
          <w:szCs w:val="20"/>
        </w:rPr>
        <w:t xml:space="preserve">Dans le cadre du plan d’urgence pour la Guyane, acté en Conseil des ministres le 5 avril 2017, le taux de prise en charge par l’Etat est fixé à 100 % pour l’équipement numérique des écoles sélectionnés (plafond de 14 000 </w:t>
      </w:r>
      <w:r w:rsidR="0035454B">
        <w:rPr>
          <w:sz w:val="20"/>
          <w:szCs w:val="20"/>
        </w:rPr>
        <w:t xml:space="preserve">€ </w:t>
      </w:r>
      <w:r>
        <w:rPr>
          <w:sz w:val="20"/>
          <w:szCs w:val="20"/>
        </w:rPr>
        <w:t xml:space="preserve">par école). L’enveloppe globale pour ce soutien spécifique </w:t>
      </w:r>
      <w:r w:rsidR="00907B41">
        <w:rPr>
          <w:sz w:val="20"/>
          <w:szCs w:val="20"/>
        </w:rPr>
        <w:t xml:space="preserve">dans le cadre de </w:t>
      </w:r>
      <w:r w:rsidR="0042235F">
        <w:rPr>
          <w:sz w:val="20"/>
          <w:szCs w:val="20"/>
        </w:rPr>
        <w:t>cette 2</w:t>
      </w:r>
      <w:r w:rsidR="0042235F" w:rsidRPr="0042235F">
        <w:rPr>
          <w:sz w:val="20"/>
          <w:szCs w:val="20"/>
          <w:vertAlign w:val="superscript"/>
        </w:rPr>
        <w:t>ème</w:t>
      </w:r>
      <w:r w:rsidR="0042235F">
        <w:rPr>
          <w:sz w:val="20"/>
          <w:szCs w:val="20"/>
        </w:rPr>
        <w:t xml:space="preserve"> phase </w:t>
      </w:r>
      <w:r>
        <w:rPr>
          <w:sz w:val="20"/>
          <w:szCs w:val="20"/>
        </w:rPr>
        <w:t xml:space="preserve">est plafonnée à </w:t>
      </w:r>
      <w:r w:rsidR="0042235F">
        <w:rPr>
          <w:sz w:val="20"/>
          <w:szCs w:val="20"/>
        </w:rPr>
        <w:t>650</w:t>
      </w:r>
      <w:r w:rsidR="00907B41">
        <w:rPr>
          <w:sz w:val="20"/>
          <w:szCs w:val="20"/>
        </w:rPr>
        <w:t> </w:t>
      </w:r>
      <w:r w:rsidR="0042235F">
        <w:rPr>
          <w:sz w:val="20"/>
          <w:szCs w:val="20"/>
        </w:rPr>
        <w:t xml:space="preserve">000 </w:t>
      </w:r>
      <w:r w:rsidR="00907B41">
        <w:rPr>
          <w:sz w:val="20"/>
          <w:szCs w:val="20"/>
        </w:rPr>
        <w:t>€</w:t>
      </w:r>
      <w:r>
        <w:rPr>
          <w:sz w:val="20"/>
          <w:szCs w:val="20"/>
        </w:rPr>
        <w:t>.</w:t>
      </w:r>
    </w:p>
    <w:p w14:paraId="04083670" w14:textId="77777777" w:rsidR="0086733B" w:rsidRPr="009C79B7" w:rsidRDefault="0086733B" w:rsidP="0039636D">
      <w:pPr>
        <w:spacing w:line="240" w:lineRule="auto"/>
        <w:jc w:val="both"/>
        <w:rPr>
          <w:sz w:val="20"/>
          <w:szCs w:val="20"/>
        </w:rPr>
      </w:pPr>
    </w:p>
    <w:p w14:paraId="0DD94DD3" w14:textId="77777777" w:rsidR="002F211F" w:rsidRPr="009C79B7" w:rsidRDefault="0002243C" w:rsidP="0039636D">
      <w:pPr>
        <w:spacing w:line="240" w:lineRule="auto"/>
        <w:jc w:val="both"/>
        <w:rPr>
          <w:sz w:val="20"/>
          <w:szCs w:val="20"/>
        </w:rPr>
      </w:pPr>
      <w:r w:rsidRPr="009C79B7">
        <w:rPr>
          <w:sz w:val="20"/>
          <w:szCs w:val="20"/>
          <w:u w:val="single"/>
        </w:rPr>
        <w:t>6</w:t>
      </w:r>
      <w:r w:rsidR="006B0C0F">
        <w:rPr>
          <w:sz w:val="20"/>
          <w:szCs w:val="20"/>
          <w:u w:val="single"/>
        </w:rPr>
        <w:t xml:space="preserve"> </w:t>
      </w:r>
      <w:r w:rsidRPr="009C79B7">
        <w:rPr>
          <w:sz w:val="20"/>
          <w:szCs w:val="20"/>
          <w:u w:val="single"/>
        </w:rPr>
        <w:t>-</w:t>
      </w:r>
      <w:r w:rsidR="006B0C0F">
        <w:rPr>
          <w:sz w:val="20"/>
          <w:szCs w:val="20"/>
          <w:u w:val="single"/>
        </w:rPr>
        <w:t xml:space="preserve"> </w:t>
      </w:r>
      <w:r w:rsidR="002F211F" w:rsidRPr="009C79B7">
        <w:rPr>
          <w:sz w:val="20"/>
          <w:szCs w:val="20"/>
          <w:u w:val="single"/>
        </w:rPr>
        <w:t>Constitution des dossiers</w:t>
      </w:r>
      <w:r w:rsidR="006B0C0F">
        <w:rPr>
          <w:sz w:val="20"/>
          <w:szCs w:val="20"/>
          <w:u w:val="single"/>
        </w:rPr>
        <w:t xml:space="preserve"> </w:t>
      </w:r>
      <w:r w:rsidR="002F211F" w:rsidRPr="009C79B7">
        <w:rPr>
          <w:sz w:val="20"/>
          <w:szCs w:val="20"/>
        </w:rPr>
        <w:t xml:space="preserve">: </w:t>
      </w:r>
    </w:p>
    <w:p w14:paraId="648B4EF3" w14:textId="77777777" w:rsidR="002F211F" w:rsidRDefault="00827334" w:rsidP="0039636D">
      <w:pPr>
        <w:spacing w:line="240" w:lineRule="auto"/>
        <w:jc w:val="both"/>
        <w:rPr>
          <w:sz w:val="20"/>
          <w:szCs w:val="20"/>
        </w:rPr>
      </w:pPr>
      <w:r w:rsidRPr="009C79B7">
        <w:rPr>
          <w:sz w:val="20"/>
          <w:szCs w:val="20"/>
        </w:rPr>
        <w:t>Il comprend :</w:t>
      </w:r>
    </w:p>
    <w:p w14:paraId="4F609C10" w14:textId="77777777" w:rsidR="004C534B" w:rsidRDefault="004C534B" w:rsidP="00EC5E99">
      <w:pPr>
        <w:pStyle w:val="Paragraphedeliste"/>
        <w:numPr>
          <w:ilvl w:val="1"/>
          <w:numId w:val="3"/>
        </w:numPr>
        <w:tabs>
          <w:tab w:val="left" w:pos="284"/>
        </w:tabs>
        <w:spacing w:after="120" w:line="240" w:lineRule="auto"/>
        <w:ind w:left="284" w:hanging="284"/>
        <w:contextualSpacing w:val="0"/>
        <w:jc w:val="both"/>
        <w:rPr>
          <w:sz w:val="20"/>
          <w:szCs w:val="20"/>
        </w:rPr>
      </w:pPr>
      <w:r>
        <w:rPr>
          <w:sz w:val="20"/>
          <w:szCs w:val="20"/>
        </w:rPr>
        <w:t>le projet pédagogique ou éducatif innovant porté par les équipes pédagogiques.</w:t>
      </w:r>
    </w:p>
    <w:p w14:paraId="484FFF35" w14:textId="77777777" w:rsidR="00FC2A3B" w:rsidRPr="009C79B7" w:rsidRDefault="002F211F"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9C79B7">
        <w:rPr>
          <w:sz w:val="20"/>
          <w:szCs w:val="20"/>
        </w:rPr>
        <w:t>le diagnostic partagé des acteurs lo</w:t>
      </w:r>
      <w:r w:rsidR="00D067F3" w:rsidRPr="009C79B7">
        <w:rPr>
          <w:sz w:val="20"/>
          <w:szCs w:val="20"/>
        </w:rPr>
        <w:t>caux</w:t>
      </w:r>
      <w:r w:rsidR="004C534B">
        <w:rPr>
          <w:sz w:val="20"/>
          <w:szCs w:val="20"/>
        </w:rPr>
        <w:t xml:space="preserve"> sur les moyens nécessaires pour sa mise en </w:t>
      </w:r>
      <w:r w:rsidR="0033604C">
        <w:rPr>
          <w:sz w:val="20"/>
          <w:szCs w:val="20"/>
        </w:rPr>
        <w:t>œuvre</w:t>
      </w:r>
      <w:r w:rsidR="00D067F3" w:rsidRPr="009C79B7">
        <w:rPr>
          <w:sz w:val="20"/>
          <w:szCs w:val="20"/>
        </w:rPr>
        <w:t xml:space="preserve"> (élus, enseignants, IEN)</w:t>
      </w:r>
      <w:r w:rsidR="004C534B">
        <w:rPr>
          <w:sz w:val="20"/>
          <w:szCs w:val="20"/>
        </w:rPr>
        <w:t>.</w:t>
      </w:r>
    </w:p>
    <w:p w14:paraId="3FFE7596" w14:textId="77777777" w:rsidR="002F211F" w:rsidRPr="009C79B7" w:rsidRDefault="00827334"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9C79B7">
        <w:rPr>
          <w:sz w:val="20"/>
          <w:szCs w:val="20"/>
        </w:rPr>
        <w:t xml:space="preserve">si nécessaire, </w:t>
      </w:r>
      <w:r w:rsidR="002F211F" w:rsidRPr="009C79B7">
        <w:rPr>
          <w:sz w:val="20"/>
          <w:szCs w:val="20"/>
        </w:rPr>
        <w:t>les objectifs</w:t>
      </w:r>
      <w:r w:rsidRPr="009C79B7">
        <w:rPr>
          <w:sz w:val="20"/>
          <w:szCs w:val="20"/>
        </w:rPr>
        <w:t xml:space="preserve"> du projet territorial auquel s’intègre le projet.</w:t>
      </w:r>
    </w:p>
    <w:p w14:paraId="1FF1D376" w14:textId="650B505E" w:rsidR="00827334" w:rsidRPr="009C79B7" w:rsidRDefault="00F23D80" w:rsidP="00EC5E99">
      <w:pPr>
        <w:pStyle w:val="Paragraphedeliste"/>
        <w:numPr>
          <w:ilvl w:val="1"/>
          <w:numId w:val="3"/>
        </w:numPr>
        <w:tabs>
          <w:tab w:val="left" w:pos="284"/>
        </w:tabs>
        <w:spacing w:after="120" w:line="240" w:lineRule="auto"/>
        <w:ind w:left="284" w:hanging="284"/>
        <w:contextualSpacing w:val="0"/>
        <w:jc w:val="both"/>
        <w:rPr>
          <w:sz w:val="20"/>
          <w:szCs w:val="20"/>
        </w:rPr>
      </w:pPr>
      <w:r>
        <w:rPr>
          <w:sz w:val="20"/>
          <w:szCs w:val="20"/>
        </w:rPr>
        <w:t xml:space="preserve">profil </w:t>
      </w:r>
      <w:r w:rsidR="00827334" w:rsidRPr="009C79B7">
        <w:rPr>
          <w:sz w:val="20"/>
          <w:szCs w:val="20"/>
        </w:rPr>
        <w:t xml:space="preserve">de l'école (participation au premier plan ENR, </w:t>
      </w:r>
      <w:r w:rsidR="0086423A">
        <w:rPr>
          <w:sz w:val="20"/>
          <w:szCs w:val="20"/>
        </w:rPr>
        <w:t>aux appels à projets</w:t>
      </w:r>
      <w:r w:rsidR="00827334" w:rsidRPr="009C79B7">
        <w:rPr>
          <w:sz w:val="20"/>
          <w:szCs w:val="20"/>
        </w:rPr>
        <w:t xml:space="preserve"> </w:t>
      </w:r>
      <w:r w:rsidR="0086423A">
        <w:rPr>
          <w:sz w:val="20"/>
          <w:szCs w:val="20"/>
        </w:rPr>
        <w:t>« </w:t>
      </w:r>
      <w:r w:rsidR="00827334" w:rsidRPr="009C79B7">
        <w:rPr>
          <w:sz w:val="20"/>
          <w:szCs w:val="20"/>
        </w:rPr>
        <w:t>collège</w:t>
      </w:r>
      <w:r w:rsidR="0086423A">
        <w:rPr>
          <w:sz w:val="20"/>
          <w:szCs w:val="20"/>
        </w:rPr>
        <w:t>s</w:t>
      </w:r>
      <w:r w:rsidR="00827334" w:rsidRPr="009C79B7">
        <w:rPr>
          <w:sz w:val="20"/>
          <w:szCs w:val="20"/>
        </w:rPr>
        <w:t xml:space="preserve"> numérique</w:t>
      </w:r>
      <w:r w:rsidR="0086423A">
        <w:rPr>
          <w:sz w:val="20"/>
          <w:szCs w:val="20"/>
        </w:rPr>
        <w:t>s et innovation pédagogique »</w:t>
      </w:r>
      <w:r w:rsidR="001602CE">
        <w:rPr>
          <w:sz w:val="20"/>
          <w:szCs w:val="20"/>
        </w:rPr>
        <w:t xml:space="preserve"> </w:t>
      </w:r>
      <w:r w:rsidR="00827334" w:rsidRPr="009C79B7">
        <w:rPr>
          <w:sz w:val="20"/>
          <w:szCs w:val="20"/>
        </w:rPr>
        <w:t xml:space="preserve">/ </w:t>
      </w:r>
      <w:r w:rsidR="0086423A">
        <w:rPr>
          <w:sz w:val="20"/>
          <w:szCs w:val="20"/>
        </w:rPr>
        <w:t>« </w:t>
      </w:r>
      <w:r w:rsidR="00827334" w:rsidRPr="009C79B7">
        <w:rPr>
          <w:sz w:val="20"/>
          <w:szCs w:val="20"/>
        </w:rPr>
        <w:t>collège</w:t>
      </w:r>
      <w:r w:rsidR="0086423A">
        <w:rPr>
          <w:sz w:val="20"/>
          <w:szCs w:val="20"/>
        </w:rPr>
        <w:t>s</w:t>
      </w:r>
      <w:r w:rsidR="00827334" w:rsidRPr="009C79B7">
        <w:rPr>
          <w:sz w:val="20"/>
          <w:szCs w:val="20"/>
        </w:rPr>
        <w:t xml:space="preserve"> </w:t>
      </w:r>
      <w:r w:rsidR="0086423A">
        <w:rPr>
          <w:sz w:val="20"/>
          <w:szCs w:val="20"/>
        </w:rPr>
        <w:t xml:space="preserve">numériques </w:t>
      </w:r>
      <w:r w:rsidR="00827334" w:rsidRPr="009C79B7">
        <w:rPr>
          <w:sz w:val="20"/>
          <w:szCs w:val="20"/>
        </w:rPr>
        <w:t>et ruralité</w:t>
      </w:r>
      <w:r w:rsidR="0086423A">
        <w:rPr>
          <w:sz w:val="20"/>
          <w:szCs w:val="20"/>
        </w:rPr>
        <w:t> »</w:t>
      </w:r>
      <w:r w:rsidR="00827334" w:rsidRPr="009C79B7">
        <w:rPr>
          <w:sz w:val="20"/>
          <w:szCs w:val="20"/>
        </w:rPr>
        <w:t>, école déjà équipée en matériel mobile, école n'ayant fait l’objet d'aucun équipement)</w:t>
      </w:r>
    </w:p>
    <w:p w14:paraId="1B4A12C9" w14:textId="77777777" w:rsidR="002F211F" w:rsidRPr="009C79B7" w:rsidRDefault="00827334"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9C79B7">
        <w:rPr>
          <w:sz w:val="20"/>
          <w:szCs w:val="20"/>
        </w:rPr>
        <w:t xml:space="preserve">si nécessaire, </w:t>
      </w:r>
      <w:r w:rsidR="002F211F" w:rsidRPr="009C79B7">
        <w:rPr>
          <w:sz w:val="20"/>
          <w:szCs w:val="20"/>
        </w:rPr>
        <w:t>relations au collège de secteur et relations entre les écoles du territoire.</w:t>
      </w:r>
    </w:p>
    <w:p w14:paraId="03BF7659" w14:textId="77777777" w:rsidR="002F211F" w:rsidRPr="009C79B7" w:rsidRDefault="00827334" w:rsidP="00EC5E99">
      <w:pPr>
        <w:pStyle w:val="Paragraphedeliste"/>
        <w:numPr>
          <w:ilvl w:val="1"/>
          <w:numId w:val="3"/>
        </w:numPr>
        <w:tabs>
          <w:tab w:val="left" w:pos="284"/>
        </w:tabs>
        <w:spacing w:after="120" w:line="240" w:lineRule="auto"/>
        <w:ind w:left="284" w:hanging="284"/>
        <w:contextualSpacing w:val="0"/>
        <w:jc w:val="both"/>
        <w:rPr>
          <w:sz w:val="20"/>
          <w:szCs w:val="20"/>
        </w:rPr>
      </w:pPr>
      <w:r w:rsidRPr="009C79B7">
        <w:rPr>
          <w:sz w:val="20"/>
          <w:szCs w:val="20"/>
        </w:rPr>
        <w:t xml:space="preserve">les </w:t>
      </w:r>
      <w:r w:rsidR="002F211F" w:rsidRPr="009C79B7">
        <w:rPr>
          <w:sz w:val="20"/>
          <w:szCs w:val="20"/>
        </w:rPr>
        <w:t xml:space="preserve">objets du </w:t>
      </w:r>
      <w:r w:rsidRPr="009C79B7">
        <w:rPr>
          <w:sz w:val="20"/>
          <w:szCs w:val="20"/>
        </w:rPr>
        <w:t>financement demandés.</w:t>
      </w:r>
    </w:p>
    <w:p w14:paraId="632BF930" w14:textId="77777777" w:rsidR="002F211F" w:rsidRDefault="00D37A7E" w:rsidP="0039636D">
      <w:pPr>
        <w:spacing w:line="240" w:lineRule="auto"/>
        <w:jc w:val="both"/>
        <w:rPr>
          <w:sz w:val="20"/>
          <w:szCs w:val="20"/>
        </w:rPr>
      </w:pPr>
      <w:r>
        <w:rPr>
          <w:sz w:val="20"/>
          <w:szCs w:val="20"/>
        </w:rPr>
        <w:t>L’ensemble de ces éléments sera intégré au</w:t>
      </w:r>
      <w:r w:rsidR="00A1604B">
        <w:rPr>
          <w:sz w:val="20"/>
          <w:szCs w:val="20"/>
        </w:rPr>
        <w:t xml:space="preserve"> dossier de candidature </w:t>
      </w:r>
      <w:r>
        <w:rPr>
          <w:sz w:val="20"/>
          <w:szCs w:val="20"/>
        </w:rPr>
        <w:t xml:space="preserve">qui </w:t>
      </w:r>
      <w:r w:rsidR="00A1604B">
        <w:rPr>
          <w:sz w:val="20"/>
          <w:szCs w:val="20"/>
        </w:rPr>
        <w:t xml:space="preserve">sera </w:t>
      </w:r>
      <w:r>
        <w:rPr>
          <w:sz w:val="20"/>
          <w:szCs w:val="20"/>
        </w:rPr>
        <w:t xml:space="preserve">mis  à disposition des </w:t>
      </w:r>
      <w:r w:rsidR="00A1604B">
        <w:rPr>
          <w:sz w:val="20"/>
          <w:szCs w:val="20"/>
        </w:rPr>
        <w:t xml:space="preserve"> porteurs du projet.</w:t>
      </w:r>
    </w:p>
    <w:p w14:paraId="2903A3DF" w14:textId="77777777" w:rsidR="00A1604B" w:rsidRPr="009C79B7" w:rsidRDefault="00A1604B" w:rsidP="0039636D">
      <w:pPr>
        <w:spacing w:line="240" w:lineRule="auto"/>
        <w:jc w:val="both"/>
        <w:rPr>
          <w:sz w:val="20"/>
          <w:szCs w:val="20"/>
        </w:rPr>
      </w:pPr>
    </w:p>
    <w:p w14:paraId="0BB2580A" w14:textId="77777777" w:rsidR="002F211F" w:rsidRPr="009C79B7" w:rsidRDefault="0002243C" w:rsidP="0039636D">
      <w:pPr>
        <w:spacing w:line="240" w:lineRule="auto"/>
        <w:jc w:val="both"/>
        <w:rPr>
          <w:sz w:val="20"/>
          <w:szCs w:val="20"/>
        </w:rPr>
      </w:pPr>
      <w:r w:rsidRPr="009C79B7">
        <w:rPr>
          <w:sz w:val="20"/>
          <w:szCs w:val="20"/>
          <w:u w:val="single"/>
        </w:rPr>
        <w:t>7</w:t>
      </w:r>
      <w:r w:rsidR="006B0C0F">
        <w:rPr>
          <w:sz w:val="20"/>
          <w:szCs w:val="20"/>
          <w:u w:val="single"/>
        </w:rPr>
        <w:t xml:space="preserve"> </w:t>
      </w:r>
      <w:r w:rsidRPr="009C79B7">
        <w:rPr>
          <w:sz w:val="20"/>
          <w:szCs w:val="20"/>
          <w:u w:val="single"/>
        </w:rPr>
        <w:t>-</w:t>
      </w:r>
      <w:r w:rsidR="006B0C0F">
        <w:rPr>
          <w:sz w:val="20"/>
          <w:szCs w:val="20"/>
          <w:u w:val="single"/>
        </w:rPr>
        <w:t xml:space="preserve"> </w:t>
      </w:r>
      <w:r w:rsidR="002F211F" w:rsidRPr="009C79B7">
        <w:rPr>
          <w:sz w:val="20"/>
          <w:szCs w:val="20"/>
          <w:u w:val="single"/>
        </w:rPr>
        <w:t>Modalités de sélection des projets</w:t>
      </w:r>
      <w:r w:rsidR="00D515F1">
        <w:rPr>
          <w:sz w:val="20"/>
          <w:szCs w:val="20"/>
          <w:u w:val="single"/>
        </w:rPr>
        <w:t> :</w:t>
      </w:r>
    </w:p>
    <w:p w14:paraId="53E829AF" w14:textId="77777777" w:rsidR="00590B5D" w:rsidRPr="009C79B7" w:rsidRDefault="00590B5D" w:rsidP="00590B5D">
      <w:pPr>
        <w:spacing w:line="240" w:lineRule="auto"/>
        <w:jc w:val="both"/>
        <w:rPr>
          <w:sz w:val="20"/>
          <w:szCs w:val="20"/>
        </w:rPr>
      </w:pPr>
      <w:r>
        <w:rPr>
          <w:sz w:val="20"/>
          <w:szCs w:val="20"/>
        </w:rPr>
        <w:t xml:space="preserve">Dans chaque département, la liste des projets pédagogiques innovants proposés par les collectivités sera établie au niveau de </w:t>
      </w:r>
      <w:r w:rsidR="005A655F">
        <w:rPr>
          <w:sz w:val="20"/>
          <w:szCs w:val="20"/>
        </w:rPr>
        <w:t xml:space="preserve">la </w:t>
      </w:r>
      <w:r w:rsidR="00D37A7E">
        <w:rPr>
          <w:sz w:val="20"/>
          <w:szCs w:val="20"/>
        </w:rPr>
        <w:t>direction</w:t>
      </w:r>
      <w:r w:rsidR="005A655F">
        <w:rPr>
          <w:sz w:val="20"/>
          <w:szCs w:val="20"/>
        </w:rPr>
        <w:t xml:space="preserve"> des services départementaux de l’Education nationale</w:t>
      </w:r>
      <w:r>
        <w:rPr>
          <w:sz w:val="20"/>
          <w:szCs w:val="20"/>
        </w:rPr>
        <w:t>.</w:t>
      </w:r>
    </w:p>
    <w:p w14:paraId="0C94054E" w14:textId="0C086CE2" w:rsidR="00590B5D" w:rsidRDefault="00590B5D" w:rsidP="00590B5D">
      <w:pPr>
        <w:spacing w:line="240" w:lineRule="auto"/>
        <w:jc w:val="both"/>
        <w:rPr>
          <w:sz w:val="20"/>
          <w:szCs w:val="20"/>
        </w:rPr>
      </w:pPr>
      <w:r>
        <w:rPr>
          <w:sz w:val="20"/>
          <w:szCs w:val="20"/>
        </w:rPr>
        <w:lastRenderedPageBreak/>
        <w:t xml:space="preserve">Sur la base de ces listes, la sélection des projets bénéficiant de l’aide apportée au titre de l’appel à projets « écoles numériques </w:t>
      </w:r>
      <w:r w:rsidR="005E0BD4">
        <w:rPr>
          <w:sz w:val="20"/>
          <w:szCs w:val="20"/>
        </w:rPr>
        <w:t xml:space="preserve">innovantes </w:t>
      </w:r>
      <w:r>
        <w:rPr>
          <w:sz w:val="20"/>
          <w:szCs w:val="20"/>
        </w:rPr>
        <w:t>et ruralité » est effectuée par la c</w:t>
      </w:r>
      <w:r w:rsidRPr="009C79B7">
        <w:rPr>
          <w:sz w:val="20"/>
          <w:szCs w:val="20"/>
        </w:rPr>
        <w:t>ommission de s</w:t>
      </w:r>
      <w:r>
        <w:rPr>
          <w:sz w:val="20"/>
          <w:szCs w:val="20"/>
        </w:rPr>
        <w:t xml:space="preserve">élection nationale, </w:t>
      </w:r>
      <w:r w:rsidR="0033604C">
        <w:rPr>
          <w:sz w:val="20"/>
          <w:szCs w:val="20"/>
        </w:rPr>
        <w:t>dont la co</w:t>
      </w:r>
      <w:r w:rsidR="0042235F">
        <w:rPr>
          <w:sz w:val="20"/>
          <w:szCs w:val="20"/>
        </w:rPr>
        <w:t>mposition sera définie avec le S</w:t>
      </w:r>
      <w:r w:rsidR="0033604C">
        <w:rPr>
          <w:sz w:val="20"/>
          <w:szCs w:val="20"/>
        </w:rPr>
        <w:t>G</w:t>
      </w:r>
      <w:r w:rsidR="00102273">
        <w:rPr>
          <w:sz w:val="20"/>
          <w:szCs w:val="20"/>
        </w:rPr>
        <w:t>P</w:t>
      </w:r>
      <w:r w:rsidR="0033604C">
        <w:rPr>
          <w:sz w:val="20"/>
          <w:szCs w:val="20"/>
        </w:rPr>
        <w:t>I.</w:t>
      </w:r>
    </w:p>
    <w:p w14:paraId="259C35F0" w14:textId="77777777" w:rsidR="00590B5D" w:rsidRDefault="00590B5D" w:rsidP="00590B5D">
      <w:pPr>
        <w:spacing w:line="240" w:lineRule="auto"/>
        <w:jc w:val="both"/>
        <w:rPr>
          <w:sz w:val="20"/>
          <w:szCs w:val="20"/>
        </w:rPr>
      </w:pPr>
      <w:r>
        <w:rPr>
          <w:sz w:val="20"/>
          <w:szCs w:val="20"/>
        </w:rPr>
        <w:t>La commission pourra, le cas échéant, demander aux porteurs de projets des précisions ou des compléments.</w:t>
      </w:r>
    </w:p>
    <w:p w14:paraId="1DC7C88C" w14:textId="77777777" w:rsidR="00D515F1" w:rsidRPr="009C79B7" w:rsidRDefault="00D515F1" w:rsidP="00590B5D">
      <w:pPr>
        <w:spacing w:line="240" w:lineRule="auto"/>
        <w:jc w:val="both"/>
        <w:rPr>
          <w:sz w:val="20"/>
          <w:szCs w:val="20"/>
        </w:rPr>
      </w:pPr>
    </w:p>
    <w:p w14:paraId="146576B5" w14:textId="77777777" w:rsidR="002F211F" w:rsidRPr="009C79B7" w:rsidRDefault="0002243C" w:rsidP="0039636D">
      <w:pPr>
        <w:spacing w:line="240" w:lineRule="auto"/>
        <w:jc w:val="both"/>
        <w:rPr>
          <w:sz w:val="20"/>
          <w:szCs w:val="20"/>
        </w:rPr>
      </w:pPr>
      <w:r w:rsidRPr="009C79B7">
        <w:rPr>
          <w:sz w:val="20"/>
          <w:szCs w:val="20"/>
          <w:u w:val="single"/>
        </w:rPr>
        <w:t>8</w:t>
      </w:r>
      <w:r w:rsidR="006B0C0F">
        <w:rPr>
          <w:sz w:val="20"/>
          <w:szCs w:val="20"/>
          <w:u w:val="single"/>
        </w:rPr>
        <w:t xml:space="preserve"> </w:t>
      </w:r>
      <w:r w:rsidRPr="009C79B7">
        <w:rPr>
          <w:sz w:val="20"/>
          <w:szCs w:val="20"/>
          <w:u w:val="single"/>
        </w:rPr>
        <w:t>-</w:t>
      </w:r>
      <w:r w:rsidR="006B0C0F">
        <w:rPr>
          <w:sz w:val="20"/>
          <w:szCs w:val="20"/>
          <w:u w:val="single"/>
        </w:rPr>
        <w:t xml:space="preserve"> </w:t>
      </w:r>
      <w:r w:rsidR="002F211F" w:rsidRPr="009C79B7">
        <w:rPr>
          <w:sz w:val="20"/>
          <w:szCs w:val="20"/>
          <w:u w:val="single"/>
        </w:rPr>
        <w:t>Modalité de versement des subventions</w:t>
      </w:r>
      <w:r w:rsidR="00D515F1">
        <w:rPr>
          <w:sz w:val="20"/>
          <w:szCs w:val="20"/>
          <w:u w:val="single"/>
        </w:rPr>
        <w:t> :</w:t>
      </w:r>
      <w:r w:rsidR="00827334" w:rsidRPr="009C79B7">
        <w:rPr>
          <w:sz w:val="20"/>
          <w:szCs w:val="20"/>
        </w:rPr>
        <w:t xml:space="preserve"> </w:t>
      </w:r>
    </w:p>
    <w:p w14:paraId="1387BB0C" w14:textId="77777777" w:rsidR="00005277" w:rsidRDefault="005A655F" w:rsidP="0039636D">
      <w:pPr>
        <w:spacing w:line="240" w:lineRule="auto"/>
        <w:jc w:val="both"/>
        <w:rPr>
          <w:sz w:val="20"/>
          <w:szCs w:val="20"/>
        </w:rPr>
      </w:pPr>
      <w:r>
        <w:rPr>
          <w:sz w:val="20"/>
          <w:szCs w:val="20"/>
        </w:rPr>
        <w:t xml:space="preserve">L’académie </w:t>
      </w:r>
      <w:r w:rsidR="006B0C0F">
        <w:rPr>
          <w:sz w:val="20"/>
          <w:szCs w:val="20"/>
        </w:rPr>
        <w:t>attribue</w:t>
      </w:r>
      <w:r>
        <w:rPr>
          <w:sz w:val="20"/>
          <w:szCs w:val="20"/>
        </w:rPr>
        <w:t xml:space="preserve"> la </w:t>
      </w:r>
      <w:r w:rsidR="00005277" w:rsidRPr="009C79B7">
        <w:rPr>
          <w:sz w:val="20"/>
          <w:szCs w:val="20"/>
        </w:rPr>
        <w:t xml:space="preserve"> subvention d’équipement</w:t>
      </w:r>
      <w:r>
        <w:rPr>
          <w:sz w:val="20"/>
          <w:szCs w:val="20"/>
        </w:rPr>
        <w:t xml:space="preserve"> à la collectivité concernée. </w:t>
      </w:r>
    </w:p>
    <w:p w14:paraId="4A1D0D33" w14:textId="77777777" w:rsidR="0086733B" w:rsidRPr="009C79B7" w:rsidRDefault="0086733B" w:rsidP="0039636D">
      <w:pPr>
        <w:spacing w:line="240" w:lineRule="auto"/>
        <w:jc w:val="both"/>
        <w:rPr>
          <w:sz w:val="20"/>
          <w:szCs w:val="20"/>
        </w:rPr>
      </w:pPr>
    </w:p>
    <w:p w14:paraId="591F852A" w14:textId="77777777" w:rsidR="002F211F" w:rsidRPr="009C79B7" w:rsidRDefault="0002243C" w:rsidP="0039636D">
      <w:pPr>
        <w:spacing w:line="240" w:lineRule="auto"/>
        <w:jc w:val="both"/>
        <w:rPr>
          <w:sz w:val="20"/>
          <w:szCs w:val="20"/>
        </w:rPr>
      </w:pPr>
      <w:r w:rsidRPr="009C79B7">
        <w:rPr>
          <w:sz w:val="20"/>
          <w:szCs w:val="20"/>
          <w:u w:val="single"/>
        </w:rPr>
        <w:t>9</w:t>
      </w:r>
      <w:r w:rsidR="006B0C0F">
        <w:rPr>
          <w:sz w:val="20"/>
          <w:szCs w:val="20"/>
          <w:u w:val="single"/>
        </w:rPr>
        <w:t xml:space="preserve"> </w:t>
      </w:r>
      <w:r w:rsidRPr="009C79B7">
        <w:rPr>
          <w:sz w:val="20"/>
          <w:szCs w:val="20"/>
          <w:u w:val="single"/>
        </w:rPr>
        <w:t>-</w:t>
      </w:r>
      <w:r w:rsidR="006B0C0F">
        <w:rPr>
          <w:sz w:val="20"/>
          <w:szCs w:val="20"/>
          <w:u w:val="single"/>
        </w:rPr>
        <w:t xml:space="preserve"> </w:t>
      </w:r>
      <w:r w:rsidR="002F211F" w:rsidRPr="009C79B7">
        <w:rPr>
          <w:sz w:val="20"/>
          <w:szCs w:val="20"/>
          <w:u w:val="single"/>
        </w:rPr>
        <w:t>Dossier et calendrier</w:t>
      </w:r>
      <w:r w:rsidR="006B0C0F">
        <w:rPr>
          <w:sz w:val="20"/>
          <w:szCs w:val="20"/>
          <w:u w:val="single"/>
        </w:rPr>
        <w:t xml:space="preserve"> </w:t>
      </w:r>
      <w:r w:rsidR="002F211F" w:rsidRPr="009C79B7">
        <w:rPr>
          <w:sz w:val="20"/>
          <w:szCs w:val="20"/>
        </w:rPr>
        <w:t>:</w:t>
      </w:r>
      <w:r w:rsidR="009C670E">
        <w:rPr>
          <w:sz w:val="20"/>
          <w:szCs w:val="20"/>
        </w:rPr>
        <w:t xml:space="preserve"> </w:t>
      </w:r>
    </w:p>
    <w:p w14:paraId="294472E0" w14:textId="045B342C" w:rsidR="002A2061" w:rsidRDefault="0085442C" w:rsidP="00721F1D">
      <w:pPr>
        <w:spacing w:line="240" w:lineRule="auto"/>
        <w:rPr>
          <w:b/>
          <w:sz w:val="20"/>
          <w:szCs w:val="20"/>
        </w:rPr>
      </w:pPr>
      <w:r>
        <w:rPr>
          <w:b/>
          <w:sz w:val="20"/>
          <w:szCs w:val="20"/>
        </w:rPr>
        <w:t>La</w:t>
      </w:r>
      <w:r w:rsidR="00C26E48">
        <w:rPr>
          <w:b/>
          <w:sz w:val="20"/>
          <w:szCs w:val="20"/>
        </w:rPr>
        <w:t xml:space="preserve"> </w:t>
      </w:r>
      <w:r w:rsidR="009C670E">
        <w:rPr>
          <w:b/>
          <w:sz w:val="20"/>
          <w:szCs w:val="20"/>
        </w:rPr>
        <w:t xml:space="preserve">phase de </w:t>
      </w:r>
      <w:r w:rsidR="00CA5B22">
        <w:rPr>
          <w:b/>
          <w:sz w:val="20"/>
          <w:szCs w:val="20"/>
        </w:rPr>
        <w:t xml:space="preserve">dépôt de dossier </w:t>
      </w:r>
      <w:r w:rsidRPr="00430196">
        <w:rPr>
          <w:b/>
          <w:sz w:val="20"/>
          <w:szCs w:val="20"/>
        </w:rPr>
        <w:t xml:space="preserve">du présent appel à projets 2018 </w:t>
      </w:r>
      <w:r w:rsidR="00CA5B22" w:rsidRPr="00430196">
        <w:rPr>
          <w:b/>
          <w:sz w:val="20"/>
          <w:szCs w:val="20"/>
        </w:rPr>
        <w:t xml:space="preserve">est prévue pour le </w:t>
      </w:r>
      <w:r w:rsidRPr="0042235F">
        <w:rPr>
          <w:b/>
          <w:sz w:val="20"/>
          <w:szCs w:val="20"/>
        </w:rPr>
        <w:t xml:space="preserve">30 </w:t>
      </w:r>
      <w:r w:rsidR="00615EA4">
        <w:rPr>
          <w:b/>
          <w:sz w:val="20"/>
          <w:szCs w:val="20"/>
        </w:rPr>
        <w:t xml:space="preserve">novembre </w:t>
      </w:r>
      <w:r w:rsidR="00BE3EC3" w:rsidRPr="0042235F">
        <w:rPr>
          <w:b/>
          <w:sz w:val="20"/>
          <w:szCs w:val="20"/>
        </w:rPr>
        <w:t>201</w:t>
      </w:r>
      <w:r w:rsidR="00C26E48" w:rsidRPr="0042235F">
        <w:rPr>
          <w:b/>
          <w:sz w:val="20"/>
          <w:szCs w:val="20"/>
        </w:rPr>
        <w:t>8</w:t>
      </w:r>
      <w:r w:rsidR="0086733B">
        <w:rPr>
          <w:b/>
          <w:sz w:val="20"/>
          <w:szCs w:val="20"/>
        </w:rPr>
        <w:t>.</w:t>
      </w:r>
      <w:r w:rsidR="00102273">
        <w:rPr>
          <w:b/>
          <w:sz w:val="20"/>
          <w:szCs w:val="20"/>
        </w:rPr>
        <w:t xml:space="preserve"> </w:t>
      </w:r>
    </w:p>
    <w:p w14:paraId="68051A13" w14:textId="477D67B8" w:rsidR="00102273" w:rsidRPr="00430196" w:rsidRDefault="00102273" w:rsidP="00721F1D">
      <w:pPr>
        <w:spacing w:line="240" w:lineRule="auto"/>
        <w:rPr>
          <w:sz w:val="20"/>
          <w:szCs w:val="20"/>
        </w:rPr>
      </w:pPr>
    </w:p>
    <w:p w14:paraId="41F7D451" w14:textId="45A23F82" w:rsidR="00CA5B22" w:rsidRPr="009C79B7" w:rsidRDefault="00CA5B22" w:rsidP="00721F1D">
      <w:pPr>
        <w:spacing w:line="240" w:lineRule="auto"/>
        <w:rPr>
          <w:sz w:val="20"/>
          <w:szCs w:val="20"/>
        </w:rPr>
      </w:pPr>
    </w:p>
    <w:sectPr w:rsidR="00CA5B22" w:rsidRPr="009C79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E5DB7" w14:textId="77777777" w:rsidR="000124D1" w:rsidRDefault="000124D1" w:rsidP="009512C6">
      <w:pPr>
        <w:spacing w:after="0" w:line="240" w:lineRule="auto"/>
      </w:pPr>
      <w:r>
        <w:separator/>
      </w:r>
    </w:p>
  </w:endnote>
  <w:endnote w:type="continuationSeparator" w:id="0">
    <w:p w14:paraId="0956EDC3" w14:textId="77777777" w:rsidR="000124D1" w:rsidRDefault="000124D1" w:rsidP="0095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C6C4" w14:textId="77777777" w:rsidR="00431DBE" w:rsidRDefault="00431D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E829" w14:textId="77777777" w:rsidR="00431DBE" w:rsidRDefault="00431D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A1E2" w14:textId="77777777" w:rsidR="00431DBE" w:rsidRDefault="00431D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52A4E" w14:textId="77777777" w:rsidR="000124D1" w:rsidRDefault="000124D1" w:rsidP="009512C6">
      <w:pPr>
        <w:spacing w:after="0" w:line="240" w:lineRule="auto"/>
      </w:pPr>
      <w:r>
        <w:separator/>
      </w:r>
    </w:p>
  </w:footnote>
  <w:footnote w:type="continuationSeparator" w:id="0">
    <w:p w14:paraId="5EDAD670" w14:textId="77777777" w:rsidR="000124D1" w:rsidRDefault="000124D1" w:rsidP="0095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E318" w14:textId="77777777" w:rsidR="00431DBE" w:rsidRDefault="00431D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7B09" w14:textId="77777777" w:rsidR="00431DBE" w:rsidRDefault="00431D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D063" w14:textId="77777777" w:rsidR="00431DBE" w:rsidRDefault="00431D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750A"/>
    <w:multiLevelType w:val="hybridMultilevel"/>
    <w:tmpl w:val="8DEC0B54"/>
    <w:lvl w:ilvl="0" w:tplc="192893EE">
      <w:start w:val="1"/>
      <w:numFmt w:val="bullet"/>
      <w:lvlText w:val="-"/>
      <w:lvlJc w:val="left"/>
      <w:pPr>
        <w:ind w:left="1064" w:hanging="360"/>
      </w:pPr>
      <w:rPr>
        <w:rFonts w:ascii="Calibri" w:eastAsiaTheme="minorHAnsi" w:hAnsi="Calibri" w:cs="Arial" w:hint="default"/>
      </w:rPr>
    </w:lvl>
    <w:lvl w:ilvl="1" w:tplc="040C0003" w:tentative="1">
      <w:start w:val="1"/>
      <w:numFmt w:val="bullet"/>
      <w:lvlText w:val="o"/>
      <w:lvlJc w:val="left"/>
      <w:pPr>
        <w:ind w:left="1784" w:hanging="360"/>
      </w:pPr>
      <w:rPr>
        <w:rFonts w:ascii="Courier New" w:hAnsi="Courier New" w:cs="Courier New" w:hint="default"/>
      </w:rPr>
    </w:lvl>
    <w:lvl w:ilvl="2" w:tplc="040C0005" w:tentative="1">
      <w:start w:val="1"/>
      <w:numFmt w:val="bullet"/>
      <w:lvlText w:val=""/>
      <w:lvlJc w:val="left"/>
      <w:pPr>
        <w:ind w:left="2504" w:hanging="360"/>
      </w:pPr>
      <w:rPr>
        <w:rFonts w:ascii="Wingdings" w:hAnsi="Wingdings" w:hint="default"/>
      </w:rPr>
    </w:lvl>
    <w:lvl w:ilvl="3" w:tplc="040C0001" w:tentative="1">
      <w:start w:val="1"/>
      <w:numFmt w:val="bullet"/>
      <w:lvlText w:val=""/>
      <w:lvlJc w:val="left"/>
      <w:pPr>
        <w:ind w:left="3224" w:hanging="360"/>
      </w:pPr>
      <w:rPr>
        <w:rFonts w:ascii="Symbol" w:hAnsi="Symbol" w:hint="default"/>
      </w:rPr>
    </w:lvl>
    <w:lvl w:ilvl="4" w:tplc="040C0003" w:tentative="1">
      <w:start w:val="1"/>
      <w:numFmt w:val="bullet"/>
      <w:lvlText w:val="o"/>
      <w:lvlJc w:val="left"/>
      <w:pPr>
        <w:ind w:left="3944" w:hanging="360"/>
      </w:pPr>
      <w:rPr>
        <w:rFonts w:ascii="Courier New" w:hAnsi="Courier New" w:cs="Courier New" w:hint="default"/>
      </w:rPr>
    </w:lvl>
    <w:lvl w:ilvl="5" w:tplc="040C0005" w:tentative="1">
      <w:start w:val="1"/>
      <w:numFmt w:val="bullet"/>
      <w:lvlText w:val=""/>
      <w:lvlJc w:val="left"/>
      <w:pPr>
        <w:ind w:left="4664" w:hanging="360"/>
      </w:pPr>
      <w:rPr>
        <w:rFonts w:ascii="Wingdings" w:hAnsi="Wingdings" w:hint="default"/>
      </w:rPr>
    </w:lvl>
    <w:lvl w:ilvl="6" w:tplc="040C0001" w:tentative="1">
      <w:start w:val="1"/>
      <w:numFmt w:val="bullet"/>
      <w:lvlText w:val=""/>
      <w:lvlJc w:val="left"/>
      <w:pPr>
        <w:ind w:left="5384" w:hanging="360"/>
      </w:pPr>
      <w:rPr>
        <w:rFonts w:ascii="Symbol" w:hAnsi="Symbol" w:hint="default"/>
      </w:rPr>
    </w:lvl>
    <w:lvl w:ilvl="7" w:tplc="040C0003" w:tentative="1">
      <w:start w:val="1"/>
      <w:numFmt w:val="bullet"/>
      <w:lvlText w:val="o"/>
      <w:lvlJc w:val="left"/>
      <w:pPr>
        <w:ind w:left="6104" w:hanging="360"/>
      </w:pPr>
      <w:rPr>
        <w:rFonts w:ascii="Courier New" w:hAnsi="Courier New" w:cs="Courier New" w:hint="default"/>
      </w:rPr>
    </w:lvl>
    <w:lvl w:ilvl="8" w:tplc="040C0005" w:tentative="1">
      <w:start w:val="1"/>
      <w:numFmt w:val="bullet"/>
      <w:lvlText w:val=""/>
      <w:lvlJc w:val="left"/>
      <w:pPr>
        <w:ind w:left="6824" w:hanging="360"/>
      </w:pPr>
      <w:rPr>
        <w:rFonts w:ascii="Wingdings" w:hAnsi="Wingdings" w:hint="default"/>
      </w:rPr>
    </w:lvl>
  </w:abstractNum>
  <w:abstractNum w:abstractNumId="1" w15:restartNumberingAfterBreak="0">
    <w:nsid w:val="3F0902B0"/>
    <w:multiLevelType w:val="hybridMultilevel"/>
    <w:tmpl w:val="6C741B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49CD0C01"/>
    <w:multiLevelType w:val="hybridMultilevel"/>
    <w:tmpl w:val="38BAC942"/>
    <w:lvl w:ilvl="0" w:tplc="8418EB94">
      <w:start w:val="2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B4552"/>
    <w:multiLevelType w:val="hybridMultilevel"/>
    <w:tmpl w:val="D0A4B030"/>
    <w:lvl w:ilvl="0" w:tplc="040C0005">
      <w:start w:val="1"/>
      <w:numFmt w:val="bullet"/>
      <w:lvlText w:val=""/>
      <w:lvlJc w:val="left"/>
      <w:pPr>
        <w:ind w:left="720" w:hanging="360"/>
      </w:pPr>
      <w:rPr>
        <w:rFonts w:ascii="Wingdings" w:hAnsi="Wingdings" w:hint="default"/>
      </w:rPr>
    </w:lvl>
    <w:lvl w:ilvl="1" w:tplc="90BACF8C">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8F5B15"/>
    <w:multiLevelType w:val="hybridMultilevel"/>
    <w:tmpl w:val="876A6178"/>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1F"/>
    <w:rsid w:val="000010EB"/>
    <w:rsid w:val="00002FA6"/>
    <w:rsid w:val="00005277"/>
    <w:rsid w:val="000124D1"/>
    <w:rsid w:val="000157D1"/>
    <w:rsid w:val="0002243C"/>
    <w:rsid w:val="00030F0A"/>
    <w:rsid w:val="00034177"/>
    <w:rsid w:val="00041951"/>
    <w:rsid w:val="00074423"/>
    <w:rsid w:val="00080B52"/>
    <w:rsid w:val="00090B71"/>
    <w:rsid w:val="000B79F9"/>
    <w:rsid w:val="000C5A4A"/>
    <w:rsid w:val="000F1D06"/>
    <w:rsid w:val="00102273"/>
    <w:rsid w:val="00106D0A"/>
    <w:rsid w:val="00111E74"/>
    <w:rsid w:val="00123E7B"/>
    <w:rsid w:val="001432FB"/>
    <w:rsid w:val="00147978"/>
    <w:rsid w:val="001602CE"/>
    <w:rsid w:val="00161D05"/>
    <w:rsid w:val="001677EE"/>
    <w:rsid w:val="00185A68"/>
    <w:rsid w:val="001A14B4"/>
    <w:rsid w:val="001F552F"/>
    <w:rsid w:val="001F59F8"/>
    <w:rsid w:val="00200DDA"/>
    <w:rsid w:val="002052FC"/>
    <w:rsid w:val="002061F5"/>
    <w:rsid w:val="002125D1"/>
    <w:rsid w:val="0023044F"/>
    <w:rsid w:val="00235491"/>
    <w:rsid w:val="002824CC"/>
    <w:rsid w:val="002834FB"/>
    <w:rsid w:val="00290463"/>
    <w:rsid w:val="00290CE6"/>
    <w:rsid w:val="0029356E"/>
    <w:rsid w:val="002A2061"/>
    <w:rsid w:val="002C5F5C"/>
    <w:rsid w:val="002D4475"/>
    <w:rsid w:val="002D4CAF"/>
    <w:rsid w:val="002E106D"/>
    <w:rsid w:val="002F211F"/>
    <w:rsid w:val="002F3196"/>
    <w:rsid w:val="002F5043"/>
    <w:rsid w:val="002F5256"/>
    <w:rsid w:val="002F6B85"/>
    <w:rsid w:val="00320508"/>
    <w:rsid w:val="00320AFE"/>
    <w:rsid w:val="0033604C"/>
    <w:rsid w:val="0035454B"/>
    <w:rsid w:val="0039636D"/>
    <w:rsid w:val="003A5C37"/>
    <w:rsid w:val="003B18F3"/>
    <w:rsid w:val="003B55CE"/>
    <w:rsid w:val="003D1995"/>
    <w:rsid w:val="003E67B9"/>
    <w:rsid w:val="003F326D"/>
    <w:rsid w:val="00417459"/>
    <w:rsid w:val="0042235F"/>
    <w:rsid w:val="00425511"/>
    <w:rsid w:val="00430196"/>
    <w:rsid w:val="00431DBE"/>
    <w:rsid w:val="004409BF"/>
    <w:rsid w:val="0045342A"/>
    <w:rsid w:val="00457F7B"/>
    <w:rsid w:val="00460191"/>
    <w:rsid w:val="00470FC2"/>
    <w:rsid w:val="00475A70"/>
    <w:rsid w:val="004815C0"/>
    <w:rsid w:val="004821D4"/>
    <w:rsid w:val="00496AC3"/>
    <w:rsid w:val="004B40BE"/>
    <w:rsid w:val="004C48DA"/>
    <w:rsid w:val="004C4A7C"/>
    <w:rsid w:val="004C534B"/>
    <w:rsid w:val="004D2A12"/>
    <w:rsid w:val="004D74F6"/>
    <w:rsid w:val="004F3714"/>
    <w:rsid w:val="004F4D88"/>
    <w:rsid w:val="00514C20"/>
    <w:rsid w:val="00521558"/>
    <w:rsid w:val="00541A01"/>
    <w:rsid w:val="00541E56"/>
    <w:rsid w:val="0055339E"/>
    <w:rsid w:val="00555C66"/>
    <w:rsid w:val="005566F6"/>
    <w:rsid w:val="00574579"/>
    <w:rsid w:val="0058316E"/>
    <w:rsid w:val="00587EA0"/>
    <w:rsid w:val="00590B5D"/>
    <w:rsid w:val="005A3D67"/>
    <w:rsid w:val="005A655F"/>
    <w:rsid w:val="005A66FD"/>
    <w:rsid w:val="005A73BE"/>
    <w:rsid w:val="005B249B"/>
    <w:rsid w:val="005D1E81"/>
    <w:rsid w:val="005D3CD7"/>
    <w:rsid w:val="005D796F"/>
    <w:rsid w:val="005E0BD4"/>
    <w:rsid w:val="005E4401"/>
    <w:rsid w:val="00604511"/>
    <w:rsid w:val="00606306"/>
    <w:rsid w:val="006125FF"/>
    <w:rsid w:val="00614610"/>
    <w:rsid w:val="00615EA4"/>
    <w:rsid w:val="006226E9"/>
    <w:rsid w:val="006814D0"/>
    <w:rsid w:val="00694E08"/>
    <w:rsid w:val="006B0C0F"/>
    <w:rsid w:val="006C215B"/>
    <w:rsid w:val="006E0E7E"/>
    <w:rsid w:val="006F76FF"/>
    <w:rsid w:val="007004E8"/>
    <w:rsid w:val="00721F1D"/>
    <w:rsid w:val="00732632"/>
    <w:rsid w:val="0073389C"/>
    <w:rsid w:val="00774F52"/>
    <w:rsid w:val="007A4F4D"/>
    <w:rsid w:val="007A539C"/>
    <w:rsid w:val="007D419C"/>
    <w:rsid w:val="007F3165"/>
    <w:rsid w:val="007F7307"/>
    <w:rsid w:val="007F75AE"/>
    <w:rsid w:val="00827334"/>
    <w:rsid w:val="008304AC"/>
    <w:rsid w:val="00835A50"/>
    <w:rsid w:val="008458BB"/>
    <w:rsid w:val="00847297"/>
    <w:rsid w:val="0085442C"/>
    <w:rsid w:val="0086423A"/>
    <w:rsid w:val="0086733B"/>
    <w:rsid w:val="00870648"/>
    <w:rsid w:val="0087091A"/>
    <w:rsid w:val="00872587"/>
    <w:rsid w:val="00876794"/>
    <w:rsid w:val="00876C61"/>
    <w:rsid w:val="00887E2F"/>
    <w:rsid w:val="008A3C15"/>
    <w:rsid w:val="008E10F4"/>
    <w:rsid w:val="008E4240"/>
    <w:rsid w:val="008F1BFD"/>
    <w:rsid w:val="008F3E14"/>
    <w:rsid w:val="00907B41"/>
    <w:rsid w:val="0092130F"/>
    <w:rsid w:val="0092268D"/>
    <w:rsid w:val="009421FF"/>
    <w:rsid w:val="009512C6"/>
    <w:rsid w:val="00954E8A"/>
    <w:rsid w:val="00961A48"/>
    <w:rsid w:val="00963CC8"/>
    <w:rsid w:val="00973CCC"/>
    <w:rsid w:val="00973D1C"/>
    <w:rsid w:val="009905B4"/>
    <w:rsid w:val="0099570F"/>
    <w:rsid w:val="009A0B3C"/>
    <w:rsid w:val="009B2235"/>
    <w:rsid w:val="009B7995"/>
    <w:rsid w:val="009C0C81"/>
    <w:rsid w:val="009C670E"/>
    <w:rsid w:val="009C79B7"/>
    <w:rsid w:val="009D0DD0"/>
    <w:rsid w:val="009E6E1A"/>
    <w:rsid w:val="009F537A"/>
    <w:rsid w:val="00A00AFB"/>
    <w:rsid w:val="00A03AA5"/>
    <w:rsid w:val="00A1255E"/>
    <w:rsid w:val="00A1604B"/>
    <w:rsid w:val="00A62162"/>
    <w:rsid w:val="00A627EF"/>
    <w:rsid w:val="00A713CF"/>
    <w:rsid w:val="00AB104C"/>
    <w:rsid w:val="00AC1223"/>
    <w:rsid w:val="00AD08CA"/>
    <w:rsid w:val="00AD1DD0"/>
    <w:rsid w:val="00AD1E3A"/>
    <w:rsid w:val="00AD3697"/>
    <w:rsid w:val="00AE078A"/>
    <w:rsid w:val="00AE2C48"/>
    <w:rsid w:val="00AF6E57"/>
    <w:rsid w:val="00AF7107"/>
    <w:rsid w:val="00B0705B"/>
    <w:rsid w:val="00B14958"/>
    <w:rsid w:val="00B263DB"/>
    <w:rsid w:val="00B27CD3"/>
    <w:rsid w:val="00B30D28"/>
    <w:rsid w:val="00B34521"/>
    <w:rsid w:val="00B51649"/>
    <w:rsid w:val="00B752C4"/>
    <w:rsid w:val="00B867D1"/>
    <w:rsid w:val="00B90438"/>
    <w:rsid w:val="00B92C26"/>
    <w:rsid w:val="00B93825"/>
    <w:rsid w:val="00B95AA5"/>
    <w:rsid w:val="00BA051A"/>
    <w:rsid w:val="00BA0E56"/>
    <w:rsid w:val="00BC3E9D"/>
    <w:rsid w:val="00BC702F"/>
    <w:rsid w:val="00BE3EC3"/>
    <w:rsid w:val="00C04FBD"/>
    <w:rsid w:val="00C06A50"/>
    <w:rsid w:val="00C243E5"/>
    <w:rsid w:val="00C26E48"/>
    <w:rsid w:val="00C34CCD"/>
    <w:rsid w:val="00C428AF"/>
    <w:rsid w:val="00C529BF"/>
    <w:rsid w:val="00C560F7"/>
    <w:rsid w:val="00C63927"/>
    <w:rsid w:val="00C70ED5"/>
    <w:rsid w:val="00C7177C"/>
    <w:rsid w:val="00C84B27"/>
    <w:rsid w:val="00C87D55"/>
    <w:rsid w:val="00CA5B22"/>
    <w:rsid w:val="00CB29B4"/>
    <w:rsid w:val="00CB375D"/>
    <w:rsid w:val="00CD4F09"/>
    <w:rsid w:val="00CD503D"/>
    <w:rsid w:val="00CE42B3"/>
    <w:rsid w:val="00D0357F"/>
    <w:rsid w:val="00D067F3"/>
    <w:rsid w:val="00D06A90"/>
    <w:rsid w:val="00D074D3"/>
    <w:rsid w:val="00D2116F"/>
    <w:rsid w:val="00D241F4"/>
    <w:rsid w:val="00D31A0B"/>
    <w:rsid w:val="00D32FE7"/>
    <w:rsid w:val="00D37A7E"/>
    <w:rsid w:val="00D515F1"/>
    <w:rsid w:val="00D60081"/>
    <w:rsid w:val="00D65CAF"/>
    <w:rsid w:val="00D670F2"/>
    <w:rsid w:val="00D84D9E"/>
    <w:rsid w:val="00D87A48"/>
    <w:rsid w:val="00D96CAF"/>
    <w:rsid w:val="00DA4FA4"/>
    <w:rsid w:val="00DC58DD"/>
    <w:rsid w:val="00DC710C"/>
    <w:rsid w:val="00DE4689"/>
    <w:rsid w:val="00DE6434"/>
    <w:rsid w:val="00E11C58"/>
    <w:rsid w:val="00E34E4C"/>
    <w:rsid w:val="00E355A5"/>
    <w:rsid w:val="00E3756E"/>
    <w:rsid w:val="00E376D9"/>
    <w:rsid w:val="00E47418"/>
    <w:rsid w:val="00E70C77"/>
    <w:rsid w:val="00E83472"/>
    <w:rsid w:val="00EA54E1"/>
    <w:rsid w:val="00EA719F"/>
    <w:rsid w:val="00EB7B6A"/>
    <w:rsid w:val="00EC56FD"/>
    <w:rsid w:val="00EC5E99"/>
    <w:rsid w:val="00ED216D"/>
    <w:rsid w:val="00ED3C65"/>
    <w:rsid w:val="00EE2403"/>
    <w:rsid w:val="00EF11D3"/>
    <w:rsid w:val="00F056D3"/>
    <w:rsid w:val="00F20023"/>
    <w:rsid w:val="00F22363"/>
    <w:rsid w:val="00F23D80"/>
    <w:rsid w:val="00F247EC"/>
    <w:rsid w:val="00F2632C"/>
    <w:rsid w:val="00F569BF"/>
    <w:rsid w:val="00F66B79"/>
    <w:rsid w:val="00F816B3"/>
    <w:rsid w:val="00F828C8"/>
    <w:rsid w:val="00F9743D"/>
    <w:rsid w:val="00FB167C"/>
    <w:rsid w:val="00FB66B1"/>
    <w:rsid w:val="00FC0525"/>
    <w:rsid w:val="00FC17E7"/>
    <w:rsid w:val="00FC2A3B"/>
    <w:rsid w:val="00FC5C0F"/>
    <w:rsid w:val="00FC6E60"/>
    <w:rsid w:val="00FE14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C2264"/>
  <w15:docId w15:val="{BEDBDFD5-77BF-46ED-8712-C34E6183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52C4"/>
    <w:pPr>
      <w:ind w:left="720"/>
      <w:contextualSpacing/>
    </w:pPr>
  </w:style>
  <w:style w:type="paragraph" w:styleId="Textedebulles">
    <w:name w:val="Balloon Text"/>
    <w:basedOn w:val="Normal"/>
    <w:link w:val="TextedebullesCar"/>
    <w:uiPriority w:val="99"/>
    <w:semiHidden/>
    <w:unhideWhenUsed/>
    <w:rsid w:val="0045342A"/>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45342A"/>
    <w:rPr>
      <w:rFonts w:ascii="Lucida Grande" w:hAnsi="Lucida Grande"/>
      <w:sz w:val="18"/>
      <w:szCs w:val="18"/>
    </w:rPr>
  </w:style>
  <w:style w:type="character" w:styleId="Marquedecommentaire">
    <w:name w:val="annotation reference"/>
    <w:basedOn w:val="Policepardfaut"/>
    <w:uiPriority w:val="99"/>
    <w:semiHidden/>
    <w:unhideWhenUsed/>
    <w:rsid w:val="00D96CAF"/>
    <w:rPr>
      <w:sz w:val="16"/>
      <w:szCs w:val="16"/>
    </w:rPr>
  </w:style>
  <w:style w:type="paragraph" w:styleId="Commentaire">
    <w:name w:val="annotation text"/>
    <w:basedOn w:val="Normal"/>
    <w:link w:val="CommentaireCar"/>
    <w:uiPriority w:val="99"/>
    <w:semiHidden/>
    <w:unhideWhenUsed/>
    <w:rsid w:val="00D96CAF"/>
    <w:pPr>
      <w:spacing w:line="240" w:lineRule="auto"/>
    </w:pPr>
    <w:rPr>
      <w:sz w:val="20"/>
      <w:szCs w:val="20"/>
    </w:rPr>
  </w:style>
  <w:style w:type="character" w:customStyle="1" w:styleId="CommentaireCar">
    <w:name w:val="Commentaire Car"/>
    <w:basedOn w:val="Policepardfaut"/>
    <w:link w:val="Commentaire"/>
    <w:uiPriority w:val="99"/>
    <w:semiHidden/>
    <w:rsid w:val="00D96CAF"/>
    <w:rPr>
      <w:sz w:val="20"/>
      <w:szCs w:val="20"/>
    </w:rPr>
  </w:style>
  <w:style w:type="paragraph" w:styleId="Objetducommentaire">
    <w:name w:val="annotation subject"/>
    <w:basedOn w:val="Commentaire"/>
    <w:next w:val="Commentaire"/>
    <w:link w:val="ObjetducommentaireCar"/>
    <w:uiPriority w:val="99"/>
    <w:semiHidden/>
    <w:unhideWhenUsed/>
    <w:rsid w:val="00D96CAF"/>
    <w:rPr>
      <w:b/>
      <w:bCs/>
    </w:rPr>
  </w:style>
  <w:style w:type="character" w:customStyle="1" w:styleId="ObjetducommentaireCar">
    <w:name w:val="Objet du commentaire Car"/>
    <w:basedOn w:val="CommentaireCar"/>
    <w:link w:val="Objetducommentaire"/>
    <w:uiPriority w:val="99"/>
    <w:semiHidden/>
    <w:rsid w:val="00D96CAF"/>
    <w:rPr>
      <w:b/>
      <w:bCs/>
      <w:sz w:val="20"/>
      <w:szCs w:val="20"/>
    </w:rPr>
  </w:style>
  <w:style w:type="paragraph" w:styleId="En-tte">
    <w:name w:val="header"/>
    <w:basedOn w:val="Normal"/>
    <w:link w:val="En-tteCar"/>
    <w:uiPriority w:val="99"/>
    <w:unhideWhenUsed/>
    <w:rsid w:val="009512C6"/>
    <w:pPr>
      <w:tabs>
        <w:tab w:val="center" w:pos="4536"/>
        <w:tab w:val="right" w:pos="9072"/>
      </w:tabs>
      <w:spacing w:after="0" w:line="240" w:lineRule="auto"/>
    </w:pPr>
  </w:style>
  <w:style w:type="character" w:customStyle="1" w:styleId="En-tteCar">
    <w:name w:val="En-tête Car"/>
    <w:basedOn w:val="Policepardfaut"/>
    <w:link w:val="En-tte"/>
    <w:uiPriority w:val="99"/>
    <w:rsid w:val="009512C6"/>
  </w:style>
  <w:style w:type="paragraph" w:styleId="Pieddepage">
    <w:name w:val="footer"/>
    <w:basedOn w:val="Normal"/>
    <w:link w:val="PieddepageCar"/>
    <w:uiPriority w:val="99"/>
    <w:unhideWhenUsed/>
    <w:rsid w:val="009512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2C6"/>
  </w:style>
  <w:style w:type="paragraph" w:styleId="NormalWeb">
    <w:name w:val="Normal (Web)"/>
    <w:basedOn w:val="Normal"/>
    <w:uiPriority w:val="99"/>
    <w:unhideWhenUsed/>
    <w:rsid w:val="009C79B7"/>
    <w:pPr>
      <w:spacing w:before="100" w:beforeAutospacing="1" w:after="100" w:afterAutospacing="1" w:line="240" w:lineRule="auto"/>
    </w:pPr>
    <w:rPr>
      <w:rFonts w:ascii="Times" w:hAnsi="Times" w:cs="Times New Roman"/>
      <w:sz w:val="20"/>
      <w:szCs w:val="20"/>
      <w:lang w:eastAsia="fr-FR"/>
    </w:rPr>
  </w:style>
  <w:style w:type="paragraph" w:styleId="Textebrut">
    <w:name w:val="Plain Text"/>
    <w:basedOn w:val="Normal"/>
    <w:link w:val="TextebrutCar"/>
    <w:uiPriority w:val="99"/>
    <w:unhideWhenUsed/>
    <w:rsid w:val="00B34521"/>
    <w:pPr>
      <w:spacing w:after="0" w:line="240" w:lineRule="auto"/>
    </w:pPr>
    <w:rPr>
      <w:rFonts w:ascii="Consolas" w:eastAsiaTheme="minorEastAsia" w:hAnsi="Consolas"/>
      <w:sz w:val="21"/>
      <w:szCs w:val="21"/>
      <w:lang w:eastAsia="fr-FR"/>
    </w:rPr>
  </w:style>
  <w:style w:type="character" w:customStyle="1" w:styleId="TextebrutCar">
    <w:name w:val="Texte brut Car"/>
    <w:basedOn w:val="Policepardfaut"/>
    <w:link w:val="Textebrut"/>
    <w:uiPriority w:val="99"/>
    <w:rsid w:val="00B34521"/>
    <w:rPr>
      <w:rFonts w:ascii="Consolas" w:eastAsiaTheme="minorEastAsia" w:hAnsi="Consolas"/>
      <w:sz w:val="21"/>
      <w:szCs w:val="21"/>
      <w:lang w:eastAsia="fr-FR"/>
    </w:rPr>
  </w:style>
  <w:style w:type="paragraph" w:styleId="Notedebasdepage">
    <w:name w:val="footnote text"/>
    <w:basedOn w:val="Normal"/>
    <w:link w:val="NotedebasdepageCar"/>
    <w:uiPriority w:val="99"/>
    <w:semiHidden/>
    <w:unhideWhenUsed/>
    <w:rsid w:val="005D1E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1E81"/>
    <w:rPr>
      <w:sz w:val="20"/>
      <w:szCs w:val="20"/>
    </w:rPr>
  </w:style>
  <w:style w:type="character" w:styleId="Appelnotedebasdep">
    <w:name w:val="footnote reference"/>
    <w:basedOn w:val="Policepardfaut"/>
    <w:uiPriority w:val="99"/>
    <w:semiHidden/>
    <w:unhideWhenUsed/>
    <w:rsid w:val="005D1E81"/>
    <w:rPr>
      <w:vertAlign w:val="superscript"/>
    </w:rPr>
  </w:style>
  <w:style w:type="character" w:styleId="Lienhypertexte">
    <w:name w:val="Hyperlink"/>
    <w:basedOn w:val="Policepardfaut"/>
    <w:uiPriority w:val="99"/>
    <w:unhideWhenUsed/>
    <w:rsid w:val="005D1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936390">
      <w:bodyDiv w:val="1"/>
      <w:marLeft w:val="0"/>
      <w:marRight w:val="0"/>
      <w:marTop w:val="0"/>
      <w:marBottom w:val="0"/>
      <w:divBdr>
        <w:top w:val="none" w:sz="0" w:space="0" w:color="auto"/>
        <w:left w:val="none" w:sz="0" w:space="0" w:color="auto"/>
        <w:bottom w:val="none" w:sz="0" w:space="0" w:color="auto"/>
        <w:right w:val="none" w:sz="0" w:space="0" w:color="auto"/>
      </w:divBdr>
    </w:div>
    <w:div w:id="1109818954">
      <w:bodyDiv w:val="1"/>
      <w:marLeft w:val="0"/>
      <w:marRight w:val="0"/>
      <w:marTop w:val="0"/>
      <w:marBottom w:val="0"/>
      <w:divBdr>
        <w:top w:val="none" w:sz="0" w:space="0" w:color="auto"/>
        <w:left w:val="none" w:sz="0" w:space="0" w:color="auto"/>
        <w:bottom w:val="none" w:sz="0" w:space="0" w:color="auto"/>
        <w:right w:val="none" w:sz="0" w:space="0" w:color="auto"/>
      </w:divBdr>
    </w:div>
    <w:div w:id="1395810043">
      <w:bodyDiv w:val="1"/>
      <w:marLeft w:val="0"/>
      <w:marRight w:val="0"/>
      <w:marTop w:val="0"/>
      <w:marBottom w:val="0"/>
      <w:divBdr>
        <w:top w:val="none" w:sz="0" w:space="0" w:color="auto"/>
        <w:left w:val="none" w:sz="0" w:space="0" w:color="auto"/>
        <w:bottom w:val="none" w:sz="0" w:space="0" w:color="auto"/>
        <w:right w:val="none" w:sz="0" w:space="0" w:color="auto"/>
      </w:divBdr>
    </w:div>
    <w:div w:id="1441145030">
      <w:bodyDiv w:val="1"/>
      <w:marLeft w:val="0"/>
      <w:marRight w:val="0"/>
      <w:marTop w:val="0"/>
      <w:marBottom w:val="0"/>
      <w:divBdr>
        <w:top w:val="none" w:sz="0" w:space="0" w:color="auto"/>
        <w:left w:val="none" w:sz="0" w:space="0" w:color="auto"/>
        <w:bottom w:val="none" w:sz="0" w:space="0" w:color="auto"/>
        <w:right w:val="none" w:sz="0" w:space="0" w:color="auto"/>
      </w:divBdr>
    </w:div>
    <w:div w:id="20152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3FE74.B18C9C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2DEB-2C2B-49A5-B2E4-251EF85C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2301</Words>
  <Characters>12656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mpepin</cp:lastModifiedBy>
  <cp:revision>2</cp:revision>
  <cp:lastPrinted>2018-03-07T09:20:00Z</cp:lastPrinted>
  <dcterms:created xsi:type="dcterms:W3CDTF">2018-06-25T18:38:00Z</dcterms:created>
  <dcterms:modified xsi:type="dcterms:W3CDTF">2018-06-25T18:38:00Z</dcterms:modified>
</cp:coreProperties>
</file>