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542" w:rsidRDefault="00A7592E" w:rsidP="00A7592E">
      <w:pPr>
        <w:jc w:val="center"/>
      </w:pPr>
      <w:bookmarkStart w:id="0" w:name="_GoBack"/>
      <w:bookmarkEnd w:id="0"/>
      <w:r>
        <w:t>APPLICATIONS GRATUITES POUR TABLETTES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126"/>
        <w:gridCol w:w="5729"/>
        <w:gridCol w:w="2208"/>
        <w:gridCol w:w="689"/>
        <w:gridCol w:w="689"/>
        <w:gridCol w:w="691"/>
      </w:tblGrid>
      <w:tr w:rsidR="00C042CA" w:rsidTr="00790151">
        <w:tc>
          <w:tcPr>
            <w:tcW w:w="3256" w:type="dxa"/>
          </w:tcPr>
          <w:p w:rsidR="00A7592E" w:rsidRDefault="00A7592E" w:rsidP="00A7592E">
            <w:pPr>
              <w:jc w:val="center"/>
            </w:pPr>
            <w:r>
              <w:t>Application</w:t>
            </w:r>
          </w:p>
        </w:tc>
        <w:tc>
          <w:tcPr>
            <w:tcW w:w="2126" w:type="dxa"/>
          </w:tcPr>
          <w:p w:rsidR="00A7592E" w:rsidRDefault="007B6E56" w:rsidP="00A7592E">
            <w:pPr>
              <w:jc w:val="center"/>
            </w:pPr>
            <w:r>
              <w:t>Pictogramme</w:t>
            </w:r>
          </w:p>
        </w:tc>
        <w:tc>
          <w:tcPr>
            <w:tcW w:w="5729" w:type="dxa"/>
          </w:tcPr>
          <w:p w:rsidR="00A7592E" w:rsidRDefault="00C042CA" w:rsidP="00A7592E">
            <w:pPr>
              <w:jc w:val="center"/>
            </w:pPr>
            <w:r>
              <w:t>Liens</w:t>
            </w:r>
          </w:p>
        </w:tc>
        <w:tc>
          <w:tcPr>
            <w:tcW w:w="2208" w:type="dxa"/>
          </w:tcPr>
          <w:p w:rsidR="00A7592E" w:rsidRDefault="00A7592E" w:rsidP="00A7592E">
            <w:pPr>
              <w:jc w:val="center"/>
            </w:pPr>
            <w:r>
              <w:t>Téléchargement</w:t>
            </w:r>
            <w:r w:rsidR="00071FDF">
              <w:t xml:space="preserve"> à partir des magasins d’application</w:t>
            </w:r>
          </w:p>
          <w:p w:rsidR="00071FDF" w:rsidRPr="00071FDF" w:rsidRDefault="00071FDF" w:rsidP="00A7592E">
            <w:pPr>
              <w:jc w:val="center"/>
              <w:rPr>
                <w:lang w:val="en-US"/>
              </w:rPr>
            </w:pPr>
            <w:r w:rsidRPr="00071FDF">
              <w:rPr>
                <w:lang w:val="en-US"/>
              </w:rPr>
              <w:t>(Google play/Android</w:t>
            </w:r>
          </w:p>
          <w:p w:rsidR="00071FDF" w:rsidRPr="00071FDF" w:rsidRDefault="00071FDF" w:rsidP="00A7592E">
            <w:pPr>
              <w:jc w:val="center"/>
              <w:rPr>
                <w:lang w:val="en-US"/>
              </w:rPr>
            </w:pPr>
            <w:r w:rsidRPr="00071FDF">
              <w:rPr>
                <w:lang w:val="en-US"/>
              </w:rPr>
              <w:t>App store/Apple</w:t>
            </w:r>
          </w:p>
          <w:p w:rsidR="00071FDF" w:rsidRPr="00071FDF" w:rsidRDefault="00071FDF" w:rsidP="00A759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Windows store/Microsoft)</w:t>
            </w:r>
          </w:p>
        </w:tc>
        <w:tc>
          <w:tcPr>
            <w:tcW w:w="689" w:type="dxa"/>
          </w:tcPr>
          <w:p w:rsidR="00A7592E" w:rsidRDefault="00A7592E" w:rsidP="00A7592E">
            <w:pPr>
              <w:jc w:val="center"/>
            </w:pPr>
            <w:r>
              <w:t>Cycle 1</w:t>
            </w:r>
          </w:p>
        </w:tc>
        <w:tc>
          <w:tcPr>
            <w:tcW w:w="689" w:type="dxa"/>
          </w:tcPr>
          <w:p w:rsidR="00A7592E" w:rsidRDefault="00A7592E" w:rsidP="00A7592E">
            <w:pPr>
              <w:jc w:val="center"/>
            </w:pPr>
            <w:r>
              <w:t>Cycle 2</w:t>
            </w:r>
          </w:p>
        </w:tc>
        <w:tc>
          <w:tcPr>
            <w:tcW w:w="691" w:type="dxa"/>
          </w:tcPr>
          <w:p w:rsidR="00A7592E" w:rsidRDefault="00A7592E" w:rsidP="00A7592E">
            <w:pPr>
              <w:jc w:val="center"/>
            </w:pPr>
            <w:r>
              <w:t>Cycle 3</w:t>
            </w:r>
          </w:p>
        </w:tc>
      </w:tr>
      <w:tr w:rsidR="00C042CA" w:rsidTr="00790151">
        <w:tc>
          <w:tcPr>
            <w:tcW w:w="3256" w:type="dxa"/>
          </w:tcPr>
          <w:p w:rsidR="00A7592E" w:rsidRDefault="001E2FA5" w:rsidP="001E2FA5">
            <w:r>
              <w:t>L’application 1000 mots aide à développer la conscience phonologique, à acquérir le code écrit et à entrer dans la lecture au rythme de chaque élève. Peut s’utiliser de façon autonome.</w:t>
            </w:r>
          </w:p>
        </w:tc>
        <w:tc>
          <w:tcPr>
            <w:tcW w:w="2126" w:type="dxa"/>
          </w:tcPr>
          <w:p w:rsidR="00A7592E" w:rsidRDefault="00330023" w:rsidP="00A7592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5518E6A" wp14:editId="74D133A0">
                  <wp:extent cx="730363" cy="72390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748" cy="729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9" w:type="dxa"/>
          </w:tcPr>
          <w:p w:rsidR="00A7592E" w:rsidRDefault="00276013" w:rsidP="00A7592E">
            <w:pPr>
              <w:jc w:val="center"/>
            </w:pPr>
            <w:hyperlink r:id="rId5" w:history="1">
              <w:r w:rsidR="00421020" w:rsidRPr="00421020">
                <w:rPr>
                  <w:rStyle w:val="Lienhypertexte"/>
                </w:rPr>
                <w:t>https://play.google.com/store/apps/details?id=com.netizis.educampa1000mots</w:t>
              </w:r>
            </w:hyperlink>
          </w:p>
          <w:p w:rsidR="00421020" w:rsidRDefault="00421020" w:rsidP="00A7592E">
            <w:pPr>
              <w:jc w:val="center"/>
            </w:pPr>
          </w:p>
          <w:p w:rsidR="00421020" w:rsidRDefault="00276013" w:rsidP="00A7592E">
            <w:pPr>
              <w:jc w:val="center"/>
            </w:pPr>
            <w:hyperlink r:id="rId6" w:history="1">
              <w:r w:rsidR="00421020" w:rsidRPr="00421020">
                <w:rPr>
                  <w:rStyle w:val="Lienhypertexte"/>
                </w:rPr>
                <w:t>https://itunes.apple.com/fr/app/1000mots-apprendre-a-lire/id1162053599?mt=8</w:t>
              </w:r>
            </w:hyperlink>
          </w:p>
          <w:p w:rsidR="00421020" w:rsidRDefault="00421020" w:rsidP="00A7592E">
            <w:pPr>
              <w:jc w:val="center"/>
            </w:pPr>
          </w:p>
          <w:p w:rsidR="00421020" w:rsidRDefault="00421020" w:rsidP="00A7592E">
            <w:pPr>
              <w:jc w:val="center"/>
            </w:pPr>
          </w:p>
        </w:tc>
        <w:tc>
          <w:tcPr>
            <w:tcW w:w="2208" w:type="dxa"/>
          </w:tcPr>
          <w:p w:rsidR="00A7592E" w:rsidRDefault="00A7592E" w:rsidP="00A7592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C4CDC20" wp14:editId="4A31CF3F">
                  <wp:extent cx="1009650" cy="4191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0023" w:rsidRDefault="00330023" w:rsidP="00A7592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2BA0922" wp14:editId="45FD4221">
                  <wp:extent cx="1009650" cy="447675"/>
                  <wp:effectExtent l="0" t="0" r="0" b="952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0023" w:rsidRDefault="00330023" w:rsidP="00A7592E">
            <w:pPr>
              <w:jc w:val="center"/>
            </w:pPr>
          </w:p>
        </w:tc>
        <w:tc>
          <w:tcPr>
            <w:tcW w:w="689" w:type="dxa"/>
          </w:tcPr>
          <w:p w:rsidR="00A7592E" w:rsidRDefault="00330023" w:rsidP="00A7592E">
            <w:pPr>
              <w:jc w:val="center"/>
            </w:pPr>
            <w:r>
              <w:t>X</w:t>
            </w:r>
          </w:p>
        </w:tc>
        <w:tc>
          <w:tcPr>
            <w:tcW w:w="689" w:type="dxa"/>
          </w:tcPr>
          <w:p w:rsidR="00A7592E" w:rsidRDefault="00330023" w:rsidP="00A7592E">
            <w:pPr>
              <w:jc w:val="center"/>
            </w:pPr>
            <w:r>
              <w:t>X</w:t>
            </w:r>
          </w:p>
        </w:tc>
        <w:tc>
          <w:tcPr>
            <w:tcW w:w="691" w:type="dxa"/>
          </w:tcPr>
          <w:p w:rsidR="00A7592E" w:rsidRDefault="00330023" w:rsidP="00A7592E">
            <w:pPr>
              <w:jc w:val="center"/>
            </w:pPr>
            <w:r>
              <w:t>X</w:t>
            </w:r>
          </w:p>
        </w:tc>
      </w:tr>
      <w:tr w:rsidR="00C042CA" w:rsidTr="00790151">
        <w:tc>
          <w:tcPr>
            <w:tcW w:w="3256" w:type="dxa"/>
          </w:tcPr>
          <w:p w:rsidR="00A7592E" w:rsidRDefault="00850909" w:rsidP="00850909">
            <w:r>
              <w:t>Le Conjugueur permet de conjuguer tous les verbes français de manière autonome sans connexion Internet.</w:t>
            </w:r>
            <w:r>
              <w:br/>
            </w:r>
            <w:r>
              <w:br/>
            </w:r>
          </w:p>
        </w:tc>
        <w:tc>
          <w:tcPr>
            <w:tcW w:w="2126" w:type="dxa"/>
          </w:tcPr>
          <w:p w:rsidR="00A7592E" w:rsidRDefault="00850909" w:rsidP="00A7592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8AC0CD1" wp14:editId="47B8E92E">
                  <wp:extent cx="752475" cy="768833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473" cy="772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9" w:type="dxa"/>
          </w:tcPr>
          <w:p w:rsidR="00421020" w:rsidRDefault="00276013" w:rsidP="00421020">
            <w:hyperlink r:id="rId10" w:history="1">
              <w:r w:rsidR="00421020" w:rsidRPr="00421020">
                <w:rPr>
                  <w:rStyle w:val="Lienhypertexte"/>
                </w:rPr>
                <w:t>https://play.google.com/store/apps/details?id=com.leconjugueur.droid&amp;hl=fr_FR</w:t>
              </w:r>
            </w:hyperlink>
          </w:p>
          <w:p w:rsidR="00421020" w:rsidRDefault="00421020" w:rsidP="00421020"/>
        </w:tc>
        <w:tc>
          <w:tcPr>
            <w:tcW w:w="2208" w:type="dxa"/>
          </w:tcPr>
          <w:p w:rsidR="00A7592E" w:rsidRDefault="00850909" w:rsidP="00A7592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B4427F8" wp14:editId="50BE0127">
                  <wp:extent cx="1009650" cy="419100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50909" w:rsidRDefault="00850909" w:rsidP="00A7592E">
            <w:pPr>
              <w:jc w:val="center"/>
            </w:pPr>
          </w:p>
        </w:tc>
        <w:tc>
          <w:tcPr>
            <w:tcW w:w="689" w:type="dxa"/>
          </w:tcPr>
          <w:p w:rsidR="00A7592E" w:rsidRDefault="00A7592E" w:rsidP="00A7592E">
            <w:pPr>
              <w:jc w:val="center"/>
            </w:pPr>
          </w:p>
        </w:tc>
        <w:tc>
          <w:tcPr>
            <w:tcW w:w="689" w:type="dxa"/>
          </w:tcPr>
          <w:p w:rsidR="00A7592E" w:rsidRDefault="00850909" w:rsidP="00A7592E">
            <w:pPr>
              <w:jc w:val="center"/>
            </w:pPr>
            <w:r>
              <w:t>X</w:t>
            </w:r>
          </w:p>
        </w:tc>
        <w:tc>
          <w:tcPr>
            <w:tcW w:w="691" w:type="dxa"/>
          </w:tcPr>
          <w:p w:rsidR="00A7592E" w:rsidRDefault="00850909" w:rsidP="00A7592E">
            <w:pPr>
              <w:jc w:val="center"/>
            </w:pPr>
            <w:r>
              <w:t>X</w:t>
            </w:r>
          </w:p>
        </w:tc>
      </w:tr>
      <w:tr w:rsidR="00C042CA" w:rsidTr="00790151">
        <w:tc>
          <w:tcPr>
            <w:tcW w:w="3256" w:type="dxa"/>
          </w:tcPr>
          <w:p w:rsidR="00850909" w:rsidRPr="00850909" w:rsidRDefault="00850909" w:rsidP="00850909">
            <w:pPr>
              <w:pStyle w:val="NormalWeb"/>
              <w:rPr>
                <w:rFonts w:eastAsia="Times New Roman"/>
                <w:lang w:eastAsia="fr-FR"/>
              </w:rPr>
            </w:pPr>
            <w:r>
              <w:rPr>
                <w:rFonts w:eastAsia="Times New Roman"/>
                <w:lang w:eastAsia="fr-FR"/>
              </w:rPr>
              <w:t xml:space="preserve">Projet Voltaire propose un entraînement et une remise à niveau, </w:t>
            </w:r>
            <w:r w:rsidRPr="00850909">
              <w:rPr>
                <w:rFonts w:eastAsia="Times New Roman"/>
                <w:lang w:eastAsia="fr-FR"/>
              </w:rPr>
              <w:t>avec des tests et des exercices d'orthographe et de grammaire</w:t>
            </w:r>
            <w:r>
              <w:rPr>
                <w:rFonts w:eastAsia="Times New Roman"/>
                <w:lang w:eastAsia="fr-FR"/>
              </w:rPr>
              <w:t>.</w:t>
            </w:r>
          </w:p>
          <w:p w:rsidR="00A7592E" w:rsidRDefault="00850909" w:rsidP="00850909">
            <w:r w:rsidRPr="0085090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Des niveaux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sont </w:t>
            </w:r>
            <w:r w:rsidRPr="0085090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classés dans un ordre croissant de difficulté. Chaque niveau permet de se tester et de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'entraîner sur 14 difficultés. </w:t>
            </w:r>
          </w:p>
        </w:tc>
        <w:tc>
          <w:tcPr>
            <w:tcW w:w="2126" w:type="dxa"/>
          </w:tcPr>
          <w:p w:rsidR="00A7592E" w:rsidRDefault="00850909" w:rsidP="00A7592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2E81277" wp14:editId="2C193E3E">
                  <wp:extent cx="876300" cy="8763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9" w:type="dxa"/>
          </w:tcPr>
          <w:p w:rsidR="00A7592E" w:rsidRDefault="00276013" w:rsidP="00A7592E">
            <w:pPr>
              <w:jc w:val="center"/>
            </w:pPr>
            <w:hyperlink r:id="rId12" w:history="1">
              <w:r w:rsidR="005E1566" w:rsidRPr="005E1566">
                <w:rPr>
                  <w:rStyle w:val="Lienhypertexte"/>
                </w:rPr>
                <w:t>https://play.google.com/store/apps/details?id=com.projet.voltaire</w:t>
              </w:r>
            </w:hyperlink>
          </w:p>
        </w:tc>
        <w:tc>
          <w:tcPr>
            <w:tcW w:w="2208" w:type="dxa"/>
          </w:tcPr>
          <w:p w:rsidR="001E2FA5" w:rsidRDefault="001E2FA5" w:rsidP="0085090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C998F6" wp14:editId="41FDCAB7">
                  <wp:extent cx="1009650" cy="419100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2FA5" w:rsidRDefault="00850909" w:rsidP="00A7592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D443233" wp14:editId="6C46C536">
                  <wp:extent cx="1009650" cy="447675"/>
                  <wp:effectExtent l="0" t="0" r="0" b="9525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50909" w:rsidRDefault="00850909" w:rsidP="00A7592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AC351A" wp14:editId="2C7DFC77">
                  <wp:extent cx="1009650" cy="409575"/>
                  <wp:effectExtent l="0" t="0" r="0" b="9525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" w:type="dxa"/>
          </w:tcPr>
          <w:p w:rsidR="00A7592E" w:rsidRDefault="00A7592E" w:rsidP="00A7592E">
            <w:pPr>
              <w:jc w:val="center"/>
            </w:pPr>
          </w:p>
        </w:tc>
        <w:tc>
          <w:tcPr>
            <w:tcW w:w="689" w:type="dxa"/>
          </w:tcPr>
          <w:p w:rsidR="00A7592E" w:rsidRDefault="00A7592E" w:rsidP="00A7592E">
            <w:pPr>
              <w:jc w:val="center"/>
            </w:pPr>
          </w:p>
        </w:tc>
        <w:tc>
          <w:tcPr>
            <w:tcW w:w="691" w:type="dxa"/>
          </w:tcPr>
          <w:p w:rsidR="00A7592E" w:rsidRDefault="001E2FA5" w:rsidP="00A7592E">
            <w:pPr>
              <w:jc w:val="center"/>
            </w:pPr>
            <w:r>
              <w:t>X</w:t>
            </w:r>
          </w:p>
        </w:tc>
      </w:tr>
      <w:tr w:rsidR="00C042CA" w:rsidTr="00790151">
        <w:tc>
          <w:tcPr>
            <w:tcW w:w="3256" w:type="dxa"/>
          </w:tcPr>
          <w:p w:rsidR="00A7592E" w:rsidRDefault="0081087E" w:rsidP="0081087E">
            <w:proofErr w:type="spellStart"/>
            <w:r>
              <w:t>Tuxbot</w:t>
            </w:r>
            <w:proofErr w:type="spellEnd"/>
            <w:r>
              <w:t xml:space="preserve"> permet de travailler la programmation de déplacements et de faire usage des marqueurs spatiaux, de situer des éléments entre eux. </w:t>
            </w:r>
          </w:p>
        </w:tc>
        <w:tc>
          <w:tcPr>
            <w:tcW w:w="2126" w:type="dxa"/>
          </w:tcPr>
          <w:p w:rsidR="00A7592E" w:rsidRDefault="0081087E" w:rsidP="00A7592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9763CD5" wp14:editId="5A0B9649">
                  <wp:extent cx="647700" cy="709386"/>
                  <wp:effectExtent l="0" t="0" r="0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698" cy="715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9" w:type="dxa"/>
          </w:tcPr>
          <w:p w:rsidR="00A7592E" w:rsidRDefault="00A7592E" w:rsidP="00A7592E">
            <w:pPr>
              <w:jc w:val="center"/>
            </w:pPr>
          </w:p>
        </w:tc>
        <w:tc>
          <w:tcPr>
            <w:tcW w:w="2208" w:type="dxa"/>
          </w:tcPr>
          <w:p w:rsidR="00A7592E" w:rsidRDefault="0081087E" w:rsidP="00A7592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9230B70" wp14:editId="707A94C9">
                  <wp:extent cx="1009650" cy="419100"/>
                  <wp:effectExtent l="0" t="0" r="0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" w:type="dxa"/>
          </w:tcPr>
          <w:p w:rsidR="00A7592E" w:rsidRDefault="00A7592E" w:rsidP="00A7592E">
            <w:pPr>
              <w:jc w:val="center"/>
            </w:pPr>
          </w:p>
        </w:tc>
        <w:tc>
          <w:tcPr>
            <w:tcW w:w="689" w:type="dxa"/>
          </w:tcPr>
          <w:p w:rsidR="00A7592E" w:rsidRDefault="0081087E" w:rsidP="00A7592E">
            <w:pPr>
              <w:jc w:val="center"/>
            </w:pPr>
            <w:r>
              <w:t>X</w:t>
            </w:r>
          </w:p>
        </w:tc>
        <w:tc>
          <w:tcPr>
            <w:tcW w:w="691" w:type="dxa"/>
          </w:tcPr>
          <w:p w:rsidR="00A7592E" w:rsidRDefault="0081087E" w:rsidP="00A7592E">
            <w:pPr>
              <w:jc w:val="center"/>
            </w:pPr>
            <w:r>
              <w:t>X</w:t>
            </w:r>
          </w:p>
        </w:tc>
      </w:tr>
      <w:tr w:rsidR="00790151" w:rsidTr="00790151">
        <w:tc>
          <w:tcPr>
            <w:tcW w:w="3256" w:type="dxa"/>
          </w:tcPr>
          <w:p w:rsidR="0081087E" w:rsidRDefault="0081087E" w:rsidP="0081087E">
            <w:r>
              <w:lastRenderedPageBreak/>
              <w:t>Scratch</w:t>
            </w:r>
            <w:r w:rsidR="000B675E">
              <w:t xml:space="preserve"> Junior</w:t>
            </w:r>
            <w:r>
              <w:t xml:space="preserve"> est un langage de programmation d'introduction qui permet aux jeun</w:t>
            </w:r>
            <w:r w:rsidR="000B675E">
              <w:t xml:space="preserve">es enfants (5 ans et plus) de </w:t>
            </w:r>
            <w:r>
              <w:t>créer leurs propres histoires et des jeu</w:t>
            </w:r>
            <w:r w:rsidR="000B675E">
              <w:t>x interactifs. Les enfants emboî</w:t>
            </w:r>
            <w:r>
              <w:t>tent des blocs de programmation graphiques afin de faire se déplacer, sauter, danser et chanter les personnages.</w:t>
            </w:r>
          </w:p>
        </w:tc>
        <w:tc>
          <w:tcPr>
            <w:tcW w:w="2126" w:type="dxa"/>
          </w:tcPr>
          <w:p w:rsidR="0081087E" w:rsidRDefault="0081087E" w:rsidP="00A7592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09CA974" wp14:editId="251DAF25">
                  <wp:extent cx="757541" cy="800100"/>
                  <wp:effectExtent l="0" t="0" r="5080" b="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425" cy="805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9" w:type="dxa"/>
          </w:tcPr>
          <w:p w:rsidR="0081087E" w:rsidRDefault="0081087E" w:rsidP="00A7592E">
            <w:pPr>
              <w:jc w:val="center"/>
            </w:pPr>
          </w:p>
        </w:tc>
        <w:tc>
          <w:tcPr>
            <w:tcW w:w="2208" w:type="dxa"/>
          </w:tcPr>
          <w:p w:rsidR="0081087E" w:rsidRDefault="0081087E" w:rsidP="00A7592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7BDAEFA" wp14:editId="62EE7918">
                  <wp:extent cx="1009650" cy="419100"/>
                  <wp:effectExtent l="0" t="0" r="0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1087E" w:rsidRDefault="0081087E" w:rsidP="00A7592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2603034" wp14:editId="2F25F7E2">
                  <wp:extent cx="1009650" cy="447675"/>
                  <wp:effectExtent l="0" t="0" r="0" b="9525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" w:type="dxa"/>
          </w:tcPr>
          <w:p w:rsidR="0081087E" w:rsidRDefault="0081087E" w:rsidP="00A7592E">
            <w:pPr>
              <w:jc w:val="center"/>
            </w:pPr>
          </w:p>
        </w:tc>
        <w:tc>
          <w:tcPr>
            <w:tcW w:w="689" w:type="dxa"/>
          </w:tcPr>
          <w:p w:rsidR="0081087E" w:rsidRDefault="0081087E" w:rsidP="00A7592E">
            <w:pPr>
              <w:jc w:val="center"/>
            </w:pPr>
            <w:r>
              <w:t>X</w:t>
            </w:r>
          </w:p>
        </w:tc>
        <w:tc>
          <w:tcPr>
            <w:tcW w:w="691" w:type="dxa"/>
          </w:tcPr>
          <w:p w:rsidR="0081087E" w:rsidRDefault="0081087E" w:rsidP="00A7592E">
            <w:pPr>
              <w:jc w:val="center"/>
            </w:pPr>
            <w:r>
              <w:t>X</w:t>
            </w:r>
          </w:p>
        </w:tc>
      </w:tr>
      <w:tr w:rsidR="00421020" w:rsidTr="00790151">
        <w:tc>
          <w:tcPr>
            <w:tcW w:w="3256" w:type="dxa"/>
          </w:tcPr>
          <w:p w:rsidR="0081087E" w:rsidRDefault="000B675E" w:rsidP="000B675E">
            <w:proofErr w:type="spellStart"/>
            <w:r>
              <w:t>Calcul@tice</w:t>
            </w:r>
            <w:proofErr w:type="spellEnd"/>
            <w:r>
              <w:t xml:space="preserve"> est une application contenant des jeux mathématiques conçus pour des élèves de 6 à 12 ans. Les élèves peuvent s’entraîner au calcul mental. </w:t>
            </w:r>
          </w:p>
        </w:tc>
        <w:tc>
          <w:tcPr>
            <w:tcW w:w="2126" w:type="dxa"/>
          </w:tcPr>
          <w:p w:rsidR="0081087E" w:rsidRDefault="000B675E" w:rsidP="00A7592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3D914FF" wp14:editId="27C1CCAA">
                  <wp:extent cx="800100" cy="815788"/>
                  <wp:effectExtent l="0" t="0" r="0" b="381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183" cy="824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9" w:type="dxa"/>
          </w:tcPr>
          <w:p w:rsidR="0081087E" w:rsidRDefault="0081087E" w:rsidP="00A7592E">
            <w:pPr>
              <w:jc w:val="center"/>
            </w:pPr>
          </w:p>
        </w:tc>
        <w:tc>
          <w:tcPr>
            <w:tcW w:w="2208" w:type="dxa"/>
          </w:tcPr>
          <w:p w:rsidR="0081087E" w:rsidRDefault="000B675E" w:rsidP="00A7592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36BFCDC" wp14:editId="50D0451C">
                  <wp:extent cx="1009650" cy="419100"/>
                  <wp:effectExtent l="0" t="0" r="0" b="0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B675E" w:rsidRDefault="000B675E" w:rsidP="00A7592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22555B2" wp14:editId="4D55877F">
                  <wp:extent cx="1009650" cy="447675"/>
                  <wp:effectExtent l="0" t="0" r="0" b="9525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" w:type="dxa"/>
          </w:tcPr>
          <w:p w:rsidR="0081087E" w:rsidRDefault="0081087E" w:rsidP="00A7592E">
            <w:pPr>
              <w:jc w:val="center"/>
            </w:pPr>
          </w:p>
        </w:tc>
        <w:tc>
          <w:tcPr>
            <w:tcW w:w="689" w:type="dxa"/>
          </w:tcPr>
          <w:p w:rsidR="0081087E" w:rsidRDefault="000B675E" w:rsidP="00A7592E">
            <w:pPr>
              <w:jc w:val="center"/>
            </w:pPr>
            <w:r>
              <w:t>X</w:t>
            </w:r>
          </w:p>
        </w:tc>
        <w:tc>
          <w:tcPr>
            <w:tcW w:w="691" w:type="dxa"/>
          </w:tcPr>
          <w:p w:rsidR="0081087E" w:rsidRDefault="000B675E" w:rsidP="00A7592E">
            <w:pPr>
              <w:jc w:val="center"/>
            </w:pPr>
            <w:r>
              <w:t>X</w:t>
            </w:r>
          </w:p>
        </w:tc>
      </w:tr>
      <w:tr w:rsidR="00790151" w:rsidTr="00790151">
        <w:tc>
          <w:tcPr>
            <w:tcW w:w="3256" w:type="dxa"/>
          </w:tcPr>
          <w:p w:rsidR="00DA1686" w:rsidRDefault="00DA1686" w:rsidP="00DA1686">
            <w:pPr>
              <w:spacing w:before="100" w:beforeAutospacing="1" w:after="100" w:afterAutospacing="1"/>
            </w:pPr>
            <w:proofErr w:type="spellStart"/>
            <w:r w:rsidRPr="00DA168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Aniscience</w:t>
            </w:r>
            <w:proofErr w:type="spellEnd"/>
            <w:r w:rsidRPr="00DA168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est une application qui permet d'aborder la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faune et la flore de certains milieux</w:t>
            </w:r>
            <w:r w:rsidRPr="00DA168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 On notera toutefois des erreurs de traduction (l'appli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cation</w:t>
            </w:r>
            <w:r w:rsidRPr="00DA168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est tchèque à l'origine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</w:t>
            </w:r>
          </w:p>
          <w:p w:rsidR="000B675E" w:rsidRDefault="000B675E" w:rsidP="00DA1686"/>
        </w:tc>
        <w:tc>
          <w:tcPr>
            <w:tcW w:w="2126" w:type="dxa"/>
          </w:tcPr>
          <w:p w:rsidR="000B675E" w:rsidRDefault="00DA1686" w:rsidP="00A7592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EE38E1A" wp14:editId="550FADF3">
                  <wp:extent cx="1000125" cy="962025"/>
                  <wp:effectExtent l="0" t="0" r="9525" b="9525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9" w:type="dxa"/>
          </w:tcPr>
          <w:p w:rsidR="000B675E" w:rsidRDefault="000B675E" w:rsidP="00A7592E">
            <w:pPr>
              <w:jc w:val="center"/>
            </w:pPr>
          </w:p>
        </w:tc>
        <w:tc>
          <w:tcPr>
            <w:tcW w:w="2208" w:type="dxa"/>
          </w:tcPr>
          <w:p w:rsidR="000B675E" w:rsidRDefault="00DA1686" w:rsidP="00A7592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0F28A8F" wp14:editId="53BA831D">
                  <wp:extent cx="1009650" cy="419100"/>
                  <wp:effectExtent l="0" t="0" r="0" b="0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1686" w:rsidRDefault="00DA1686" w:rsidP="00A7592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FB70115" wp14:editId="4AB14D55">
                  <wp:extent cx="1009650" cy="447675"/>
                  <wp:effectExtent l="0" t="0" r="0" b="9525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" w:type="dxa"/>
          </w:tcPr>
          <w:p w:rsidR="000B675E" w:rsidRDefault="000B675E" w:rsidP="00A7592E">
            <w:pPr>
              <w:jc w:val="center"/>
            </w:pPr>
          </w:p>
        </w:tc>
        <w:tc>
          <w:tcPr>
            <w:tcW w:w="689" w:type="dxa"/>
          </w:tcPr>
          <w:p w:rsidR="000B675E" w:rsidRDefault="00DA1686" w:rsidP="00A7592E">
            <w:pPr>
              <w:jc w:val="center"/>
            </w:pPr>
            <w:r>
              <w:t>X</w:t>
            </w:r>
          </w:p>
        </w:tc>
        <w:tc>
          <w:tcPr>
            <w:tcW w:w="691" w:type="dxa"/>
          </w:tcPr>
          <w:p w:rsidR="000B675E" w:rsidRDefault="00DA1686" w:rsidP="00A7592E">
            <w:pPr>
              <w:jc w:val="center"/>
            </w:pPr>
            <w:r>
              <w:t>X</w:t>
            </w:r>
          </w:p>
        </w:tc>
      </w:tr>
      <w:tr w:rsidR="00C042CA" w:rsidTr="00790151">
        <w:tc>
          <w:tcPr>
            <w:tcW w:w="3256" w:type="dxa"/>
          </w:tcPr>
          <w:p w:rsidR="000B675E" w:rsidRDefault="00C042CA" w:rsidP="00C042CA">
            <w:proofErr w:type="spellStart"/>
            <w:r>
              <w:t>GeoGebra</w:t>
            </w:r>
            <w:proofErr w:type="spellEnd"/>
            <w:r>
              <w:t xml:space="preserve"> est un logiciel de mathématiques. </w:t>
            </w:r>
          </w:p>
        </w:tc>
        <w:tc>
          <w:tcPr>
            <w:tcW w:w="2126" w:type="dxa"/>
          </w:tcPr>
          <w:p w:rsidR="000B675E" w:rsidRDefault="00DA1686" w:rsidP="00A7592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F6AEEF4" wp14:editId="7932007B">
                  <wp:extent cx="904875" cy="895350"/>
                  <wp:effectExtent l="0" t="0" r="9525" b="0"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9" w:type="dxa"/>
          </w:tcPr>
          <w:p w:rsidR="000B675E" w:rsidRDefault="000B675E" w:rsidP="00A7592E">
            <w:pPr>
              <w:jc w:val="center"/>
            </w:pPr>
          </w:p>
        </w:tc>
        <w:tc>
          <w:tcPr>
            <w:tcW w:w="2208" w:type="dxa"/>
          </w:tcPr>
          <w:p w:rsidR="000B675E" w:rsidRDefault="00DA1686" w:rsidP="00A7592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21102F6" wp14:editId="31AB4E97">
                  <wp:extent cx="1009650" cy="419100"/>
                  <wp:effectExtent l="0" t="0" r="0" b="0"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1686" w:rsidRDefault="00DA1686" w:rsidP="00A7592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5EE1BF6" wp14:editId="6AB3617D">
                  <wp:extent cx="1009650" cy="447675"/>
                  <wp:effectExtent l="0" t="0" r="0" b="9525"/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1686" w:rsidRDefault="00DA1686" w:rsidP="00A7592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3AE79F6" wp14:editId="578977AE">
                  <wp:extent cx="1009650" cy="409575"/>
                  <wp:effectExtent l="0" t="0" r="0" b="9525"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1686" w:rsidRDefault="00DA1686" w:rsidP="00A7592E">
            <w:pPr>
              <w:jc w:val="center"/>
              <w:rPr>
                <w:noProof/>
              </w:rPr>
            </w:pPr>
          </w:p>
        </w:tc>
        <w:tc>
          <w:tcPr>
            <w:tcW w:w="689" w:type="dxa"/>
          </w:tcPr>
          <w:p w:rsidR="000B675E" w:rsidRDefault="000B675E" w:rsidP="00A7592E">
            <w:pPr>
              <w:jc w:val="center"/>
            </w:pPr>
          </w:p>
        </w:tc>
        <w:tc>
          <w:tcPr>
            <w:tcW w:w="689" w:type="dxa"/>
          </w:tcPr>
          <w:p w:rsidR="000B675E" w:rsidRDefault="000B675E" w:rsidP="00A7592E">
            <w:pPr>
              <w:jc w:val="center"/>
            </w:pPr>
          </w:p>
        </w:tc>
        <w:tc>
          <w:tcPr>
            <w:tcW w:w="691" w:type="dxa"/>
          </w:tcPr>
          <w:p w:rsidR="000B675E" w:rsidRDefault="00C042CA" w:rsidP="00A7592E">
            <w:pPr>
              <w:jc w:val="center"/>
            </w:pPr>
            <w:r>
              <w:t>X</w:t>
            </w:r>
          </w:p>
        </w:tc>
      </w:tr>
      <w:tr w:rsidR="00C042CA" w:rsidTr="00790151">
        <w:tc>
          <w:tcPr>
            <w:tcW w:w="3256" w:type="dxa"/>
          </w:tcPr>
          <w:p w:rsidR="00DA1686" w:rsidRDefault="00DA1686" w:rsidP="00A7592E">
            <w:pPr>
              <w:jc w:val="center"/>
            </w:pPr>
          </w:p>
        </w:tc>
        <w:tc>
          <w:tcPr>
            <w:tcW w:w="2126" w:type="dxa"/>
          </w:tcPr>
          <w:p w:rsidR="00DA1686" w:rsidRDefault="00DA1686" w:rsidP="00A7592E">
            <w:pPr>
              <w:jc w:val="center"/>
              <w:rPr>
                <w:noProof/>
              </w:rPr>
            </w:pPr>
          </w:p>
        </w:tc>
        <w:tc>
          <w:tcPr>
            <w:tcW w:w="5729" w:type="dxa"/>
          </w:tcPr>
          <w:p w:rsidR="00DA1686" w:rsidRDefault="00DA1686" w:rsidP="00A7592E">
            <w:pPr>
              <w:jc w:val="center"/>
            </w:pPr>
          </w:p>
        </w:tc>
        <w:tc>
          <w:tcPr>
            <w:tcW w:w="2208" w:type="dxa"/>
          </w:tcPr>
          <w:p w:rsidR="00DA1686" w:rsidRDefault="00DA1686" w:rsidP="00A7592E">
            <w:pPr>
              <w:jc w:val="center"/>
              <w:rPr>
                <w:noProof/>
              </w:rPr>
            </w:pPr>
          </w:p>
        </w:tc>
        <w:tc>
          <w:tcPr>
            <w:tcW w:w="689" w:type="dxa"/>
          </w:tcPr>
          <w:p w:rsidR="00DA1686" w:rsidRDefault="00DA1686" w:rsidP="00A7592E">
            <w:pPr>
              <w:jc w:val="center"/>
            </w:pPr>
          </w:p>
        </w:tc>
        <w:tc>
          <w:tcPr>
            <w:tcW w:w="689" w:type="dxa"/>
          </w:tcPr>
          <w:p w:rsidR="00DA1686" w:rsidRDefault="00DA1686" w:rsidP="00A7592E">
            <w:pPr>
              <w:jc w:val="center"/>
            </w:pPr>
          </w:p>
        </w:tc>
        <w:tc>
          <w:tcPr>
            <w:tcW w:w="691" w:type="dxa"/>
          </w:tcPr>
          <w:p w:rsidR="00DA1686" w:rsidRDefault="00DA1686" w:rsidP="00A7592E">
            <w:pPr>
              <w:jc w:val="center"/>
            </w:pPr>
          </w:p>
        </w:tc>
      </w:tr>
    </w:tbl>
    <w:p w:rsidR="00A7592E" w:rsidRDefault="00A7592E" w:rsidP="00A7592E">
      <w:pPr>
        <w:jc w:val="center"/>
      </w:pPr>
    </w:p>
    <w:sectPr w:rsidR="00A7592E" w:rsidSect="00A7592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A02"/>
    <w:rsid w:val="00071FDF"/>
    <w:rsid w:val="000B675E"/>
    <w:rsid w:val="001E2FA5"/>
    <w:rsid w:val="00276013"/>
    <w:rsid w:val="00330023"/>
    <w:rsid w:val="00421020"/>
    <w:rsid w:val="005E1566"/>
    <w:rsid w:val="00790151"/>
    <w:rsid w:val="007B6E56"/>
    <w:rsid w:val="0081087E"/>
    <w:rsid w:val="00816542"/>
    <w:rsid w:val="00850909"/>
    <w:rsid w:val="00943CB9"/>
    <w:rsid w:val="00A7592E"/>
    <w:rsid w:val="00AA4A02"/>
    <w:rsid w:val="00C042CA"/>
    <w:rsid w:val="00DA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D27C4-C169-4894-BFDF-279BDAE9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75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50909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C042C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042CA"/>
    <w:rPr>
      <w:color w:val="808080"/>
      <w:shd w:val="clear" w:color="auto" w:fill="E6E6E6"/>
    </w:rPr>
  </w:style>
  <w:style w:type="character" w:styleId="Lienhypertextesuivivisit">
    <w:name w:val="FollowedHyperlink"/>
    <w:basedOn w:val="Policepardfaut"/>
    <w:uiPriority w:val="99"/>
    <w:semiHidden/>
    <w:unhideWhenUsed/>
    <w:rsid w:val="004210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1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play.google.com/store/apps/details?id=com.projet.voltaire" TargetMode="External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tunes.apple.com/fr/app/1000mots-apprendre-a-lire/id1162053599?mt=8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play.google.com/store/apps/details?id=com.netizis.educampa1000mots" TargetMode="External"/><Relationship Id="rId15" Type="http://schemas.openxmlformats.org/officeDocument/2006/relationships/image" Target="media/image8.png"/><Relationship Id="rId10" Type="http://schemas.openxmlformats.org/officeDocument/2006/relationships/hyperlink" Target="https://play.google.com/store/apps/details?id=com.leconjugueur.droid&amp;hl=fr_FR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mpepin</dc:creator>
  <cp:keywords/>
  <dc:description/>
  <cp:lastModifiedBy>mpepin</cp:lastModifiedBy>
  <cp:revision>3</cp:revision>
  <dcterms:created xsi:type="dcterms:W3CDTF">2017-09-08T11:40:00Z</dcterms:created>
  <dcterms:modified xsi:type="dcterms:W3CDTF">2017-09-08T11:40:00Z</dcterms:modified>
</cp:coreProperties>
</file>