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B2787" w:rsidRDefault="007525AF">
      <w:pPr>
        <w:pStyle w:val="Titre"/>
        <w:pBdr>
          <w:bottom w:val="none" w:sz="0" w:space="0" w:color="000000"/>
        </w:pBdr>
        <w:spacing w:after="0"/>
        <w:contextualSpacing w:val="0"/>
        <w:jc w:val="center"/>
        <w:rPr>
          <w:rFonts w:ascii="Calibri" w:eastAsia="Calibri" w:hAnsi="Calibri" w:cs="Calibri"/>
          <w:b/>
          <w:sz w:val="22"/>
          <w:szCs w:val="22"/>
        </w:rPr>
      </w:pPr>
      <w:bookmarkStart w:id="0" w:name="_GoBack"/>
      <w:bookmarkEnd w:id="0"/>
      <w:r>
        <w:rPr>
          <w:smallCaps/>
          <w:noProof/>
          <w:sz w:val="24"/>
          <w:szCs w:val="24"/>
        </w:rPr>
        <w:drawing>
          <wp:inline distT="0" distB="0" distL="0" distR="0" wp14:anchorId="45D7BED7" wp14:editId="00C12B0E">
            <wp:extent cx="751983" cy="1000125"/>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54125" cy="1002974"/>
                    </a:xfrm>
                    <a:prstGeom prst="rect">
                      <a:avLst/>
                    </a:prstGeom>
                    <a:noFill/>
                  </pic:spPr>
                </pic:pic>
              </a:graphicData>
            </a:graphic>
          </wp:inline>
        </w:drawing>
      </w:r>
      <w:r>
        <w:rPr>
          <w:rFonts w:ascii="Calibri" w:eastAsia="Calibri" w:hAnsi="Calibri" w:cs="Calibri"/>
          <w:b/>
          <w:sz w:val="22"/>
          <w:szCs w:val="22"/>
        </w:rPr>
        <w:t xml:space="preserve">      </w:t>
      </w:r>
      <w:r>
        <w:rPr>
          <w:noProof/>
        </w:rPr>
        <w:drawing>
          <wp:inline distT="0" distB="0" distL="0" distR="0" wp14:anchorId="3976E5F8" wp14:editId="21613888">
            <wp:extent cx="952500" cy="952500"/>
            <wp:effectExtent l="0" t="0" r="0" b="0"/>
            <wp:docPr id="6" name="Image 6" descr="cid:image003.jpg@01D3FE74.B18C9C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descr="cid:image003.jpg@01D3FE74.B18C9C0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FB2787" w:rsidRDefault="00FB2787" w:rsidP="00B95C80">
      <w:pPr>
        <w:pStyle w:val="Titre"/>
        <w:spacing w:after="0"/>
        <w:contextualSpacing w:val="0"/>
        <w:rPr>
          <w:rFonts w:ascii="Calibri" w:eastAsia="Calibri" w:hAnsi="Calibri" w:cs="Calibri"/>
          <w:b/>
          <w:sz w:val="24"/>
          <w:szCs w:val="24"/>
        </w:rPr>
      </w:pPr>
    </w:p>
    <w:p w:rsidR="00FB2787" w:rsidRDefault="007750F5">
      <w:pPr>
        <w:pStyle w:val="Titre"/>
        <w:spacing w:after="0"/>
        <w:contextualSpacing w:val="0"/>
        <w:jc w:val="center"/>
        <w:rPr>
          <w:rFonts w:ascii="Calibri" w:eastAsia="Calibri" w:hAnsi="Calibri" w:cs="Calibri"/>
          <w:b/>
          <w:sz w:val="36"/>
          <w:szCs w:val="36"/>
        </w:rPr>
      </w:pPr>
      <w:r>
        <w:rPr>
          <w:rFonts w:ascii="Calibri" w:eastAsia="Calibri" w:hAnsi="Calibri" w:cs="Calibri"/>
          <w:b/>
          <w:sz w:val="36"/>
          <w:szCs w:val="36"/>
        </w:rPr>
        <w:t>Convention de partenariat</w:t>
      </w:r>
    </w:p>
    <w:p w:rsidR="00FB2787" w:rsidRDefault="007750F5" w:rsidP="000F792E">
      <w:pPr>
        <w:pStyle w:val="Titre"/>
        <w:spacing w:after="0"/>
        <w:contextualSpacing w:val="0"/>
        <w:jc w:val="center"/>
        <w:rPr>
          <w:rFonts w:ascii="Calibri" w:eastAsia="Calibri" w:hAnsi="Calibri" w:cs="Calibri"/>
          <w:b/>
          <w:sz w:val="36"/>
          <w:szCs w:val="36"/>
        </w:rPr>
      </w:pPr>
      <w:r>
        <w:rPr>
          <w:rFonts w:ascii="Calibri" w:eastAsia="Calibri" w:hAnsi="Calibri" w:cs="Calibri"/>
          <w:b/>
          <w:sz w:val="36"/>
          <w:szCs w:val="36"/>
        </w:rPr>
        <w:t xml:space="preserve">« Ecoles numériques innovantes et ruralité » </w:t>
      </w:r>
      <w:bookmarkStart w:id="1" w:name="_gjdgxs" w:colFirst="0" w:colLast="0"/>
      <w:bookmarkEnd w:id="1"/>
    </w:p>
    <w:p w:rsidR="000F792E" w:rsidRPr="000F792E" w:rsidRDefault="000F792E" w:rsidP="000F792E"/>
    <w:p w:rsidR="00FB2787" w:rsidRPr="000F792E" w:rsidRDefault="007750F5" w:rsidP="007707E3">
      <w:pPr>
        <w:pBdr>
          <w:top w:val="dashed" w:sz="4" w:space="0" w:color="C0504D"/>
          <w:left w:val="dashed" w:sz="4" w:space="4" w:color="C0504D"/>
          <w:bottom w:val="dashed" w:sz="4" w:space="1" w:color="C0504D"/>
          <w:right w:val="dashed" w:sz="4" w:space="4" w:color="C0504D"/>
        </w:pBdr>
        <w:spacing w:after="0"/>
        <w:jc w:val="both"/>
        <w:rPr>
          <w:i/>
          <w:color w:val="FF0000"/>
        </w:rPr>
      </w:pPr>
      <w:r w:rsidRPr="00023B6E">
        <w:rPr>
          <w:i/>
          <w:color w:val="FF0000"/>
        </w:rPr>
        <w:t>Identification des parties signataires de la Convention.</w:t>
      </w:r>
    </w:p>
    <w:p w:rsidR="00FB2787" w:rsidRDefault="007750F5">
      <w:pPr>
        <w:spacing w:before="240" w:after="0"/>
        <w:jc w:val="both"/>
        <w:rPr>
          <w:i/>
          <w:color w:val="808080"/>
        </w:rPr>
      </w:pPr>
      <w:r>
        <w:rPr>
          <w:i/>
          <w:color w:val="808080"/>
        </w:rPr>
        <w:t>Entre</w:t>
      </w:r>
    </w:p>
    <w:p w:rsidR="00FB2787" w:rsidRDefault="004B49CB">
      <w:pPr>
        <w:spacing w:after="0"/>
        <w:jc w:val="both"/>
        <w:rPr>
          <w:b/>
        </w:rPr>
      </w:pPr>
      <w:r>
        <w:rPr>
          <w:b/>
        </w:rPr>
        <w:t>L’académie de GUYANE</w:t>
      </w:r>
    </w:p>
    <w:p w:rsidR="004B49CB" w:rsidRPr="00BC7456" w:rsidRDefault="004B49CB" w:rsidP="004B49CB">
      <w:pPr>
        <w:spacing w:after="0"/>
        <w:jc w:val="both"/>
      </w:pPr>
      <w:r>
        <w:t xml:space="preserve">Route de Baduel, site de </w:t>
      </w:r>
      <w:proofErr w:type="spellStart"/>
      <w:proofErr w:type="gramStart"/>
      <w:r>
        <w:t>Troubiran</w:t>
      </w:r>
      <w:proofErr w:type="spellEnd"/>
      <w:r>
        <w:t xml:space="preserve"> ,</w:t>
      </w:r>
      <w:proofErr w:type="gramEnd"/>
      <w:r>
        <w:t xml:space="preserve"> 97300</w:t>
      </w:r>
      <w:r w:rsidRPr="00BC7456">
        <w:t xml:space="preserve"> </w:t>
      </w:r>
      <w:r>
        <w:t xml:space="preserve">CAYENNE </w:t>
      </w:r>
    </w:p>
    <w:p w:rsidR="004B49CB" w:rsidRPr="00BC7456" w:rsidRDefault="004B49CB" w:rsidP="004B49CB">
      <w:pPr>
        <w:spacing w:after="0"/>
        <w:jc w:val="both"/>
      </w:pPr>
      <w:r w:rsidRPr="00BC7456">
        <w:t>Représenté</w:t>
      </w:r>
      <w:r>
        <w:t>e</w:t>
      </w:r>
      <w:r w:rsidRPr="00BC7456">
        <w:t xml:space="preserve"> par </w:t>
      </w:r>
      <w:r>
        <w:t xml:space="preserve">M. Alain AYONG LE KAMA, </w:t>
      </w:r>
      <w:r w:rsidRPr="00BC7456">
        <w:t xml:space="preserve"> agissant en qualité de Recteur</w:t>
      </w:r>
    </w:p>
    <w:p w:rsidR="004B49CB" w:rsidRPr="00BC7456" w:rsidRDefault="004B49CB" w:rsidP="004B49CB">
      <w:pPr>
        <w:spacing w:after="0"/>
        <w:jc w:val="both"/>
        <w:rPr>
          <w:b/>
        </w:rPr>
      </w:pPr>
      <w:r w:rsidRPr="00BC7456">
        <w:rPr>
          <w:b/>
        </w:rPr>
        <w:t>Ci-après dénommé</w:t>
      </w:r>
      <w:r>
        <w:rPr>
          <w:b/>
        </w:rPr>
        <w:t>e</w:t>
      </w:r>
      <w:r w:rsidRPr="00BC7456">
        <w:rPr>
          <w:b/>
        </w:rPr>
        <w:t xml:space="preserve"> «</w:t>
      </w:r>
      <w:r>
        <w:rPr>
          <w:b/>
        </w:rPr>
        <w:t xml:space="preserve"> </w:t>
      </w:r>
      <w:r w:rsidRPr="00BC7456">
        <w:rPr>
          <w:b/>
        </w:rPr>
        <w:t>académie</w:t>
      </w:r>
      <w:r>
        <w:rPr>
          <w:b/>
        </w:rPr>
        <w:t xml:space="preserve"> </w:t>
      </w:r>
      <w:r w:rsidRPr="00BC7456">
        <w:rPr>
          <w:b/>
        </w:rPr>
        <w:t xml:space="preserve">» </w:t>
      </w:r>
    </w:p>
    <w:p w:rsidR="00FB2787" w:rsidRDefault="007750F5">
      <w:pPr>
        <w:spacing w:before="240" w:after="0"/>
        <w:jc w:val="both"/>
        <w:rPr>
          <w:i/>
          <w:color w:val="808080"/>
        </w:rPr>
      </w:pPr>
      <w:r>
        <w:rPr>
          <w:i/>
          <w:color w:val="808080"/>
        </w:rPr>
        <w:t xml:space="preserve">Et </w:t>
      </w:r>
    </w:p>
    <w:p w:rsidR="005566B2" w:rsidRDefault="005566B2" w:rsidP="005566B2">
      <w:r>
        <w:t xml:space="preserve">La ville de </w:t>
      </w:r>
      <w:r w:rsidRPr="005566B2">
        <w:rPr>
          <w:b/>
        </w:rPr>
        <w:t>Matoury</w:t>
      </w:r>
    </w:p>
    <w:p w:rsidR="005566B2" w:rsidRDefault="005566B2" w:rsidP="005566B2">
      <w:r>
        <w:t xml:space="preserve">1 rue Victor </w:t>
      </w:r>
      <w:proofErr w:type="spellStart"/>
      <w:r>
        <w:t>Ceïde</w:t>
      </w:r>
      <w:proofErr w:type="spellEnd"/>
      <w:r>
        <w:t>, 97351 MATOURY</w:t>
      </w:r>
    </w:p>
    <w:p w:rsidR="005566B2" w:rsidRDefault="005566B2" w:rsidP="005566B2">
      <w:r>
        <w:t>Représentée par M. Serge SMOCK, Maire de la commune</w:t>
      </w:r>
    </w:p>
    <w:p w:rsidR="00FB2787" w:rsidRPr="005566B2" w:rsidRDefault="005566B2" w:rsidP="005566B2">
      <w:pPr>
        <w:rPr>
          <w:b/>
        </w:rPr>
      </w:pPr>
      <w:r w:rsidRPr="005566B2">
        <w:rPr>
          <w:b/>
        </w:rPr>
        <w:t>Ci-après dénommée « commune»</w:t>
      </w:r>
    </w:p>
    <w:p w:rsidR="00FB2787" w:rsidRPr="000F792E" w:rsidRDefault="007750F5" w:rsidP="000F792E">
      <w:pPr>
        <w:pStyle w:val="Titre1"/>
        <w:spacing w:before="0"/>
        <w:rPr>
          <w:rFonts w:ascii="Calibri" w:eastAsia="Calibri" w:hAnsi="Calibri" w:cs="Calibri"/>
        </w:rPr>
      </w:pPr>
      <w:r>
        <w:rPr>
          <w:rFonts w:ascii="Calibri" w:eastAsia="Calibri" w:hAnsi="Calibri" w:cs="Calibri"/>
        </w:rPr>
        <w:t>Préambule</w:t>
      </w:r>
    </w:p>
    <w:p w:rsidR="00FB2787" w:rsidRPr="006238FA" w:rsidRDefault="007750F5">
      <w:pPr>
        <w:pBdr>
          <w:top w:val="dashed" w:sz="4" w:space="1" w:color="C0504D"/>
          <w:left w:val="dashed" w:sz="4" w:space="4" w:color="C0504D"/>
          <w:bottom w:val="dashed" w:sz="4" w:space="1" w:color="C0504D"/>
          <w:right w:val="dashed" w:sz="4" w:space="4" w:color="C0504D"/>
        </w:pBdr>
        <w:spacing w:after="0"/>
        <w:jc w:val="both"/>
        <w:rPr>
          <w:i/>
          <w:color w:val="FF0000"/>
        </w:rPr>
      </w:pPr>
      <w:r w:rsidRPr="006238FA">
        <w:rPr>
          <w:i/>
          <w:color w:val="FF0000"/>
        </w:rPr>
        <w:t>Le préambule sert à consigner les principaux aspects de la relation conventionnelle pour situer les éléments qui ont contribué à sa formation : contexte et circonstances dans lesquelles la convention s’élabore, et intentions des parties à la convention.</w:t>
      </w:r>
    </w:p>
    <w:p w:rsidR="00FB2787" w:rsidRPr="006238FA" w:rsidRDefault="007750F5">
      <w:pPr>
        <w:pBdr>
          <w:top w:val="dashed" w:sz="4" w:space="1" w:color="C0504D"/>
          <w:left w:val="dashed" w:sz="4" w:space="4" w:color="C0504D"/>
          <w:bottom w:val="dashed" w:sz="4" w:space="1" w:color="C0504D"/>
          <w:right w:val="dashed" w:sz="4" w:space="4" w:color="C0504D"/>
        </w:pBdr>
        <w:spacing w:after="0"/>
        <w:jc w:val="both"/>
        <w:rPr>
          <w:i/>
          <w:color w:val="FF0000"/>
        </w:rPr>
      </w:pPr>
      <w:r w:rsidRPr="006238FA">
        <w:rPr>
          <w:i/>
          <w:color w:val="FF0000"/>
        </w:rPr>
        <w:t>Cette partie est à compléter par des précisions sur le contexte territorial avec, par exemple, un rappel des points saillants de la feuille de route académique relative au programme « </w:t>
      </w:r>
      <w:r w:rsidR="00C25E8A" w:rsidRPr="006238FA">
        <w:rPr>
          <w:i/>
          <w:color w:val="FF0000"/>
        </w:rPr>
        <w:t>écoles numériques innovantes et ruralité</w:t>
      </w:r>
      <w:r w:rsidRPr="006238FA">
        <w:rPr>
          <w:i/>
          <w:color w:val="FF0000"/>
        </w:rPr>
        <w:t xml:space="preserve"> » et des informations complémentaires concernant l’engagement de la (des) collectivité(s) territoriale(s) concernée(s) et des </w:t>
      </w:r>
      <w:r w:rsidR="00C25E8A" w:rsidRPr="006238FA">
        <w:rPr>
          <w:i/>
          <w:color w:val="FF0000"/>
        </w:rPr>
        <w:t>écoles</w:t>
      </w:r>
      <w:r w:rsidRPr="006238FA">
        <w:rPr>
          <w:i/>
          <w:color w:val="FF0000"/>
        </w:rPr>
        <w:t xml:space="preserve"> dans le développement des usages pédagogiques du numérique</w:t>
      </w:r>
    </w:p>
    <w:p w:rsidR="00FB2787" w:rsidRDefault="00FB2787">
      <w:pPr>
        <w:jc w:val="both"/>
      </w:pPr>
    </w:p>
    <w:p w:rsidR="00FB2787" w:rsidRPr="00923D2B" w:rsidRDefault="007750F5">
      <w:pPr>
        <w:jc w:val="both"/>
        <w:rPr>
          <w:color w:val="000000"/>
        </w:rPr>
      </w:pPr>
      <w:r w:rsidRPr="00B668C5">
        <w:rPr>
          <w:color w:val="000000"/>
        </w:rPr>
        <w:t>L'ambition de cet appel à projets, en accompagnant spécifiquement les territoires ruraux, est de faire en sorte que l’innovation pédagogique au service du développement des usages du numérique concerne tous les territoires en tenant compte de leur diversité et de leurs singularités. Il doit soutenir notamment les initiatives innovantes des équipes pédagogiques et éducatives dans et autour de l’école contribuant à la réussite scolaire par le développement dans les ruralités de véritables territoires d’innovation pédagogique. Il permet</w:t>
      </w:r>
      <w:r>
        <w:rPr>
          <w:sz w:val="20"/>
          <w:szCs w:val="20"/>
        </w:rPr>
        <w:t xml:space="preserve"> </w:t>
      </w:r>
      <w:r w:rsidRPr="00B668C5">
        <w:rPr>
          <w:color w:val="000000"/>
        </w:rPr>
        <w:t xml:space="preserve">également de favoriser la continuité entre l’école et le collège et, le cas échéant, des projets partagés entre collèges et écoles. </w:t>
      </w:r>
    </w:p>
    <w:p w:rsidR="00FB2787" w:rsidRPr="0027532C" w:rsidRDefault="007750F5">
      <w:pPr>
        <w:jc w:val="both"/>
        <w:rPr>
          <w:i/>
          <w:color w:val="FF0000"/>
        </w:rPr>
      </w:pPr>
      <w:r w:rsidRPr="0027532C">
        <w:rPr>
          <w:color w:val="FF0000"/>
        </w:rPr>
        <w:t xml:space="preserve"> </w:t>
      </w:r>
      <w:r w:rsidRPr="0027532C">
        <w:rPr>
          <w:i/>
          <w:color w:val="FF0000"/>
        </w:rPr>
        <w:t>[Article à compléter par des précisions sur le contexte territorial]</w:t>
      </w:r>
    </w:p>
    <w:p w:rsidR="00FB2787" w:rsidRDefault="00FB2787">
      <w:pPr>
        <w:jc w:val="both"/>
      </w:pPr>
    </w:p>
    <w:p w:rsidR="00FB2787" w:rsidRPr="00B61CCD" w:rsidRDefault="007750F5" w:rsidP="00B61CCD">
      <w:pPr>
        <w:pStyle w:val="Titre1"/>
        <w:spacing w:before="0"/>
        <w:rPr>
          <w:rFonts w:ascii="Calibri" w:eastAsia="Calibri" w:hAnsi="Calibri" w:cs="Calibri"/>
        </w:rPr>
      </w:pPr>
      <w:bookmarkStart w:id="2" w:name="_30j0zll" w:colFirst="0" w:colLast="0"/>
      <w:bookmarkEnd w:id="2"/>
      <w:r>
        <w:rPr>
          <w:rFonts w:ascii="Calibri" w:eastAsia="Calibri" w:hAnsi="Calibri" w:cs="Calibri"/>
        </w:rPr>
        <w:lastRenderedPageBreak/>
        <w:t>Article 1. Objet de la convention</w:t>
      </w:r>
    </w:p>
    <w:p w:rsidR="00FB2787" w:rsidRPr="006238FA" w:rsidRDefault="007750F5">
      <w:pPr>
        <w:pBdr>
          <w:top w:val="dashed" w:sz="4" w:space="1" w:color="C0504D"/>
          <w:left w:val="dashed" w:sz="4" w:space="4" w:color="C0504D"/>
          <w:bottom w:val="dashed" w:sz="4" w:space="1" w:color="C0504D"/>
          <w:right w:val="dashed" w:sz="4" w:space="4" w:color="C0504D"/>
        </w:pBdr>
        <w:spacing w:after="0"/>
        <w:jc w:val="both"/>
        <w:rPr>
          <w:i/>
          <w:color w:val="FF0000"/>
        </w:rPr>
      </w:pPr>
      <w:r w:rsidRPr="006238FA">
        <w:rPr>
          <w:i/>
          <w:color w:val="FF0000"/>
        </w:rPr>
        <w:t>Cet article est consacré à la présentation de la convention et permet de décrire, sans entrer dans le détail, ce que chacune des parties s’engage à faire vis-à-vis de l’autre.</w:t>
      </w:r>
    </w:p>
    <w:p w:rsidR="00FB2787" w:rsidRPr="006238FA" w:rsidRDefault="007750F5">
      <w:pPr>
        <w:pBdr>
          <w:top w:val="dashed" w:sz="4" w:space="1" w:color="C0504D"/>
          <w:left w:val="dashed" w:sz="4" w:space="4" w:color="C0504D"/>
          <w:bottom w:val="dashed" w:sz="4" w:space="1" w:color="C0504D"/>
          <w:right w:val="dashed" w:sz="4" w:space="4" w:color="C0504D"/>
        </w:pBdr>
        <w:spacing w:after="0"/>
        <w:jc w:val="both"/>
        <w:rPr>
          <w:i/>
          <w:color w:val="FF0000"/>
        </w:rPr>
      </w:pPr>
      <w:r w:rsidRPr="006238FA">
        <w:rPr>
          <w:i/>
          <w:color w:val="FF0000"/>
        </w:rPr>
        <w:t>Il est à compléter et adapter en fonction des différents projets.</w:t>
      </w:r>
    </w:p>
    <w:p w:rsidR="00FB2787" w:rsidRDefault="00FB2787">
      <w:pPr>
        <w:jc w:val="both"/>
      </w:pPr>
    </w:p>
    <w:p w:rsidR="00FB2787" w:rsidRDefault="007750F5">
      <w:pPr>
        <w:jc w:val="both"/>
      </w:pPr>
      <w:r>
        <w:t>La présente convention définit :</w:t>
      </w:r>
    </w:p>
    <w:p w:rsidR="00FB2787" w:rsidRDefault="007750F5">
      <w:pPr>
        <w:numPr>
          <w:ilvl w:val="0"/>
          <w:numId w:val="4"/>
        </w:numPr>
        <w:jc w:val="both"/>
      </w:pPr>
      <w:r>
        <w:t>l’organisation du partenariat entre les parties pour accompagner les personnels de l’école dans la mise en œuvre de leur projet numérique qui s’intègre dans le cadre d</w:t>
      </w:r>
      <w:r w:rsidR="00D72597">
        <w:t>e la politique de développement du numérique pour l’éducation du ministère de l’éducation nationale et de la stratégie interministérielle pour les ruralité</w:t>
      </w:r>
      <w:r>
        <w:t>s</w:t>
      </w:r>
      <w:r w:rsidR="00D72597">
        <w:t>, au titre des investissements d’avenir.</w:t>
      </w:r>
    </w:p>
    <w:p w:rsidR="00FB2787" w:rsidRDefault="007750F5">
      <w:pPr>
        <w:numPr>
          <w:ilvl w:val="0"/>
          <w:numId w:val="4"/>
        </w:numPr>
        <w:jc w:val="both"/>
      </w:pPr>
      <w:r>
        <w:t>les modalités de financement de l’acquisition des équipements numériques mobiles et services associés.</w:t>
      </w:r>
    </w:p>
    <w:p w:rsidR="00FB2787" w:rsidRPr="0027532C" w:rsidRDefault="007750F5">
      <w:pPr>
        <w:jc w:val="both"/>
        <w:rPr>
          <w:color w:val="FF0000"/>
        </w:rPr>
      </w:pPr>
      <w:r w:rsidRPr="0027532C">
        <w:rPr>
          <w:i/>
          <w:color w:val="FF0000"/>
        </w:rPr>
        <w:t xml:space="preserve"> [Article à compléter éventuellement par des précisions sur le projet]</w:t>
      </w:r>
    </w:p>
    <w:p w:rsidR="00FB2787" w:rsidRPr="009D1053" w:rsidRDefault="007750F5" w:rsidP="009D1053">
      <w:pPr>
        <w:pStyle w:val="Titre1"/>
        <w:rPr>
          <w:rFonts w:ascii="Calibri" w:eastAsia="Calibri" w:hAnsi="Calibri" w:cs="Calibri"/>
        </w:rPr>
      </w:pPr>
      <w:bookmarkStart w:id="3" w:name="_1fob9te" w:colFirst="0" w:colLast="0"/>
      <w:bookmarkEnd w:id="3"/>
      <w:r>
        <w:rPr>
          <w:rFonts w:ascii="Calibri" w:eastAsia="Calibri" w:hAnsi="Calibri" w:cs="Calibri"/>
        </w:rPr>
        <w:t>Article 2. Objectifs et organisation générale du partenariat</w:t>
      </w:r>
    </w:p>
    <w:p w:rsidR="00FB2787" w:rsidRPr="006238FA" w:rsidRDefault="007750F5">
      <w:pPr>
        <w:pBdr>
          <w:top w:val="dashed" w:sz="4" w:space="1" w:color="C0504D"/>
          <w:left w:val="dashed" w:sz="4" w:space="4" w:color="C0504D"/>
          <w:bottom w:val="dashed" w:sz="4" w:space="1" w:color="C0504D"/>
          <w:right w:val="dashed" w:sz="4" w:space="4" w:color="C0504D"/>
        </w:pBdr>
        <w:spacing w:after="0"/>
        <w:jc w:val="both"/>
        <w:rPr>
          <w:i/>
          <w:color w:val="FF0000"/>
        </w:rPr>
      </w:pPr>
      <w:r w:rsidRPr="006238FA">
        <w:rPr>
          <w:i/>
          <w:color w:val="FF0000"/>
        </w:rPr>
        <w:t>Cet article est consacré à la présentation du partenariat et permet de décrire les motivations de l’engagement des parties ainsi que l’organisation générale.</w:t>
      </w:r>
    </w:p>
    <w:p w:rsidR="00FB2787" w:rsidRPr="00752F40" w:rsidRDefault="007750F5" w:rsidP="00752F40">
      <w:pPr>
        <w:pBdr>
          <w:top w:val="dashed" w:sz="4" w:space="1" w:color="C0504D"/>
          <w:left w:val="dashed" w:sz="4" w:space="4" w:color="C0504D"/>
          <w:bottom w:val="dashed" w:sz="4" w:space="1" w:color="C0504D"/>
          <w:right w:val="dashed" w:sz="4" w:space="4" w:color="C0504D"/>
        </w:pBdr>
        <w:spacing w:after="0"/>
        <w:jc w:val="both"/>
        <w:rPr>
          <w:i/>
          <w:color w:val="FF0000"/>
        </w:rPr>
      </w:pPr>
      <w:r w:rsidRPr="006238FA">
        <w:rPr>
          <w:i/>
          <w:color w:val="FF0000"/>
        </w:rPr>
        <w:t>Il est à compléter et adapter en fonction des différents projets.</w:t>
      </w:r>
    </w:p>
    <w:p w:rsidR="00752F40" w:rsidRDefault="00752F40">
      <w:pPr>
        <w:pBdr>
          <w:top w:val="nil"/>
          <w:left w:val="nil"/>
          <w:bottom w:val="nil"/>
          <w:right w:val="nil"/>
          <w:between w:val="nil"/>
        </w:pBdr>
        <w:spacing w:after="0" w:line="240" w:lineRule="auto"/>
        <w:jc w:val="both"/>
        <w:rPr>
          <w:color w:val="000000"/>
        </w:rPr>
      </w:pPr>
    </w:p>
    <w:p w:rsidR="00FB2787" w:rsidRDefault="007750F5">
      <w:pPr>
        <w:pBdr>
          <w:top w:val="nil"/>
          <w:left w:val="nil"/>
          <w:bottom w:val="nil"/>
          <w:right w:val="nil"/>
          <w:between w:val="nil"/>
        </w:pBdr>
        <w:spacing w:after="0" w:line="240" w:lineRule="auto"/>
        <w:jc w:val="both"/>
        <w:rPr>
          <w:color w:val="000000"/>
        </w:rPr>
      </w:pPr>
      <w:r>
        <w:rPr>
          <w:color w:val="000000"/>
        </w:rPr>
        <w:t>Les partenaires définissent et mettent en cohérence leurs objectifs et modalités d’investissement  en matière d’équipements, de services, de formation et d’accompagnement afin de dégager une ambition partagée.</w:t>
      </w:r>
    </w:p>
    <w:p w:rsidR="001B540D" w:rsidRPr="00BB0EF3" w:rsidRDefault="001B540D" w:rsidP="001B540D">
      <w:pPr>
        <w:jc w:val="both"/>
        <w:rPr>
          <w:color w:val="92D050"/>
        </w:rPr>
      </w:pPr>
    </w:p>
    <w:p w:rsidR="006A4F51" w:rsidRPr="00923D2B" w:rsidRDefault="006F4A8C" w:rsidP="001B540D">
      <w:pPr>
        <w:jc w:val="both"/>
        <w:rPr>
          <w:color w:val="00B050"/>
        </w:rPr>
      </w:pPr>
      <w:r w:rsidRPr="00923D2B">
        <w:rPr>
          <w:color w:val="00B050"/>
        </w:rPr>
        <w:t>Le partenariat</w:t>
      </w:r>
      <w:r w:rsidR="006A4F51" w:rsidRPr="00923D2B">
        <w:rPr>
          <w:color w:val="00B050"/>
        </w:rPr>
        <w:t xml:space="preserve"> a pour objectifs :</w:t>
      </w:r>
    </w:p>
    <w:p w:rsidR="006A4F51" w:rsidRDefault="00290448" w:rsidP="00A46D73">
      <w:pPr>
        <w:pStyle w:val="Paragraphedeliste"/>
        <w:numPr>
          <w:ilvl w:val="0"/>
          <w:numId w:val="8"/>
        </w:numPr>
        <w:spacing w:line="240" w:lineRule="auto"/>
        <w:ind w:left="567" w:hanging="207"/>
        <w:jc w:val="both"/>
        <w:rPr>
          <w:color w:val="00B050"/>
        </w:rPr>
      </w:pPr>
      <w:r w:rsidRPr="00A46D73">
        <w:rPr>
          <w:color w:val="00B050"/>
        </w:rPr>
        <w:t xml:space="preserve">de </w:t>
      </w:r>
      <w:r w:rsidR="00386AA5" w:rsidRPr="00A46D73">
        <w:rPr>
          <w:color w:val="00B050"/>
        </w:rPr>
        <w:t>mettre en en œuvre le projet déposé par les é</w:t>
      </w:r>
      <w:r w:rsidRPr="00A46D73">
        <w:rPr>
          <w:color w:val="00B050"/>
        </w:rPr>
        <w:t xml:space="preserve">coles lors de leur candidature ; </w:t>
      </w:r>
    </w:p>
    <w:p w:rsidR="00A46D73" w:rsidRPr="00A46D73" w:rsidRDefault="00A46D73" w:rsidP="00A46D73">
      <w:pPr>
        <w:pStyle w:val="Paragraphedeliste"/>
        <w:numPr>
          <w:ilvl w:val="0"/>
          <w:numId w:val="8"/>
        </w:numPr>
        <w:spacing w:line="240" w:lineRule="auto"/>
        <w:ind w:left="567" w:hanging="207"/>
        <w:jc w:val="both"/>
        <w:rPr>
          <w:color w:val="00B050"/>
        </w:rPr>
      </w:pPr>
      <w:r w:rsidRPr="00923D2B">
        <w:rPr>
          <w:color w:val="00B050"/>
        </w:rPr>
        <w:t>de doter les écoles d’un environnement numérique favorisant les  usages du numérique à l’école avec les élèves, entre les professeurs et avec les parents ;</w:t>
      </w:r>
    </w:p>
    <w:p w:rsidR="00A46D73" w:rsidRPr="00A46D73" w:rsidRDefault="00A46D73" w:rsidP="00A46D73">
      <w:pPr>
        <w:pStyle w:val="Paragraphedeliste"/>
        <w:numPr>
          <w:ilvl w:val="0"/>
          <w:numId w:val="8"/>
        </w:numPr>
        <w:spacing w:line="240" w:lineRule="auto"/>
        <w:ind w:left="567" w:hanging="207"/>
        <w:jc w:val="both"/>
        <w:rPr>
          <w:color w:val="00B050"/>
        </w:rPr>
      </w:pPr>
      <w:r w:rsidRPr="00A46D73">
        <w:rPr>
          <w:color w:val="00B050"/>
        </w:rPr>
        <w:t xml:space="preserve">de </w:t>
      </w:r>
      <w:r>
        <w:rPr>
          <w:color w:val="00B050"/>
        </w:rPr>
        <w:t>r</w:t>
      </w:r>
      <w:r w:rsidRPr="00A46D73">
        <w:rPr>
          <w:color w:val="00B050"/>
        </w:rPr>
        <w:t>enforcer la maîtrise de la langue à travers de la réalisation de médias avec des outils numériques</w:t>
      </w:r>
    </w:p>
    <w:p w:rsidR="00A46D73" w:rsidRPr="00A46D73" w:rsidRDefault="009D1053" w:rsidP="00A46D73">
      <w:pPr>
        <w:pStyle w:val="Paragraphedeliste"/>
        <w:numPr>
          <w:ilvl w:val="0"/>
          <w:numId w:val="8"/>
        </w:numPr>
        <w:spacing w:line="240" w:lineRule="auto"/>
        <w:ind w:left="567" w:hanging="207"/>
        <w:jc w:val="both"/>
        <w:rPr>
          <w:color w:val="00B050"/>
        </w:rPr>
      </w:pPr>
      <w:r>
        <w:rPr>
          <w:color w:val="00B050"/>
        </w:rPr>
        <w:t xml:space="preserve">de </w:t>
      </w:r>
      <w:r w:rsidR="00A46D73" w:rsidRPr="00A46D73">
        <w:rPr>
          <w:color w:val="00B050"/>
        </w:rPr>
        <w:t xml:space="preserve">Valoriser les  productions de l’école vers la communauté éducative pour impliquer les familles </w:t>
      </w:r>
      <w:r>
        <w:rPr>
          <w:color w:val="00B050"/>
        </w:rPr>
        <w:t xml:space="preserve">(journal scolaire, web documentaire ; correspondances ; blog scolaire ; </w:t>
      </w:r>
      <w:proofErr w:type="spellStart"/>
      <w:r>
        <w:rPr>
          <w:color w:val="00B050"/>
        </w:rPr>
        <w:t>romans-</w:t>
      </w:r>
      <w:r w:rsidRPr="009D1053">
        <w:rPr>
          <w:color w:val="00B050"/>
        </w:rPr>
        <w:t>photos</w:t>
      </w:r>
      <w:proofErr w:type="spellEnd"/>
      <w:r w:rsidRPr="009D1053">
        <w:rPr>
          <w:color w:val="00B050"/>
        </w:rPr>
        <w:t xml:space="preserve"> ou de  livres numériques</w:t>
      </w:r>
      <w:r>
        <w:rPr>
          <w:color w:val="00B050"/>
        </w:rPr>
        <w:t>)</w:t>
      </w:r>
    </w:p>
    <w:p w:rsidR="00A46D73" w:rsidRPr="00A46D73" w:rsidRDefault="009D1053" w:rsidP="009D1053">
      <w:pPr>
        <w:pStyle w:val="Paragraphedeliste"/>
        <w:numPr>
          <w:ilvl w:val="0"/>
          <w:numId w:val="8"/>
        </w:numPr>
        <w:spacing w:line="240" w:lineRule="auto"/>
        <w:ind w:left="567" w:hanging="207"/>
        <w:jc w:val="both"/>
        <w:rPr>
          <w:color w:val="00B050"/>
        </w:rPr>
      </w:pPr>
      <w:r>
        <w:rPr>
          <w:color w:val="00B050"/>
        </w:rPr>
        <w:t xml:space="preserve">de </w:t>
      </w:r>
      <w:r w:rsidR="00752F40">
        <w:rPr>
          <w:color w:val="00B050"/>
        </w:rPr>
        <w:t>r</w:t>
      </w:r>
      <w:r w:rsidR="00A46D73" w:rsidRPr="00A46D73">
        <w:rPr>
          <w:color w:val="00B050"/>
        </w:rPr>
        <w:t>enforcer les compétences numériques des élèves dans le domaine de l’éducation aux médias et à l’information et de l’internet responsable</w:t>
      </w:r>
      <w:r>
        <w:rPr>
          <w:color w:val="00B050"/>
        </w:rPr>
        <w:t>.</w:t>
      </w:r>
    </w:p>
    <w:p w:rsidR="00A46D73" w:rsidRDefault="00A46D73" w:rsidP="00A46D73">
      <w:pPr>
        <w:pStyle w:val="Paragraphedeliste"/>
        <w:numPr>
          <w:ilvl w:val="0"/>
          <w:numId w:val="8"/>
        </w:numPr>
        <w:spacing w:line="240" w:lineRule="auto"/>
        <w:ind w:left="567" w:hanging="207"/>
        <w:jc w:val="both"/>
        <w:rPr>
          <w:color w:val="00B050"/>
        </w:rPr>
      </w:pPr>
      <w:r w:rsidRPr="00A46D73">
        <w:rPr>
          <w:color w:val="00B050"/>
        </w:rPr>
        <w:t>de Faire évoluer les pratiques pédagogiques en soutenant la pédagogie de projet et les pédagogies actives et innovantes ;</w:t>
      </w:r>
    </w:p>
    <w:p w:rsidR="00FB2787" w:rsidRDefault="009D1053" w:rsidP="00F34379">
      <w:pPr>
        <w:pStyle w:val="Paragraphedeliste"/>
        <w:numPr>
          <w:ilvl w:val="0"/>
          <w:numId w:val="8"/>
        </w:numPr>
        <w:spacing w:line="240" w:lineRule="auto"/>
        <w:ind w:left="567" w:hanging="207"/>
        <w:jc w:val="both"/>
        <w:rPr>
          <w:color w:val="00B050"/>
        </w:rPr>
      </w:pPr>
      <w:r w:rsidRPr="009D1053">
        <w:rPr>
          <w:color w:val="00B050"/>
        </w:rPr>
        <w:t>d’aller à la rencontre des familles pour mieux les ramener vers l'école (création d’un site internet des écoles,  mise en place d’un ENT).</w:t>
      </w:r>
    </w:p>
    <w:p w:rsidR="009D1053" w:rsidRPr="009D1053" w:rsidRDefault="009D1053" w:rsidP="009D1053">
      <w:pPr>
        <w:pStyle w:val="Paragraphedeliste"/>
        <w:spacing w:line="240" w:lineRule="auto"/>
        <w:jc w:val="both"/>
        <w:rPr>
          <w:color w:val="00B050"/>
        </w:rPr>
      </w:pPr>
    </w:p>
    <w:p w:rsidR="00FB2787" w:rsidRDefault="007750F5">
      <w:pPr>
        <w:pBdr>
          <w:top w:val="nil"/>
          <w:left w:val="nil"/>
          <w:bottom w:val="nil"/>
          <w:right w:val="nil"/>
          <w:between w:val="nil"/>
        </w:pBdr>
        <w:spacing w:after="0" w:line="240" w:lineRule="auto"/>
        <w:jc w:val="both"/>
        <w:rPr>
          <w:color w:val="000000"/>
        </w:rPr>
      </w:pPr>
      <w:r>
        <w:rPr>
          <w:color w:val="000000"/>
        </w:rPr>
        <w:t>Dans le cadre de ce partenariat, l’école peut s’appuyer sur :</w:t>
      </w:r>
    </w:p>
    <w:p w:rsidR="00FB2787" w:rsidRDefault="007750F5" w:rsidP="00A46D73">
      <w:pPr>
        <w:numPr>
          <w:ilvl w:val="0"/>
          <w:numId w:val="1"/>
        </w:numPr>
        <w:ind w:left="567" w:hanging="207"/>
        <w:jc w:val="both"/>
      </w:pPr>
      <w:r>
        <w:t>les corps d’inspection pour l’accompagnement des usages, le suivi et l’analyse des expérimentations ;</w:t>
      </w:r>
    </w:p>
    <w:p w:rsidR="00FB2787" w:rsidRPr="00752F40" w:rsidRDefault="007750F5" w:rsidP="00752F40">
      <w:pPr>
        <w:numPr>
          <w:ilvl w:val="0"/>
          <w:numId w:val="1"/>
        </w:numPr>
        <w:ind w:left="567" w:hanging="207"/>
        <w:jc w:val="both"/>
      </w:pPr>
      <w:r>
        <w:t>la délégation académiq</w:t>
      </w:r>
      <w:r w:rsidR="00752F40">
        <w:t>ue au numérique éducatif (DANE)</w:t>
      </w:r>
      <w:r w:rsidR="00F34379">
        <w:t>.</w:t>
      </w:r>
    </w:p>
    <w:p w:rsidR="00FB2787" w:rsidRPr="0027532C" w:rsidRDefault="007750F5" w:rsidP="00B95C80">
      <w:pPr>
        <w:jc w:val="both"/>
        <w:rPr>
          <w:color w:val="FF0000"/>
        </w:rPr>
        <w:sectPr w:rsidR="00FB2787" w:rsidRPr="0027532C" w:rsidSect="00B668C5">
          <w:headerReference w:type="default" r:id="rId10"/>
          <w:footerReference w:type="default" r:id="rId11"/>
          <w:footerReference w:type="first" r:id="rId12"/>
          <w:pgSz w:w="11906" w:h="16838"/>
          <w:pgMar w:top="1417" w:right="1417" w:bottom="1417" w:left="1417" w:header="708" w:footer="708" w:gutter="0"/>
          <w:pgNumType w:start="1"/>
          <w:cols w:space="720"/>
          <w:docGrid w:linePitch="299"/>
        </w:sectPr>
      </w:pPr>
      <w:r w:rsidRPr="0027532C">
        <w:rPr>
          <w:i/>
          <w:color w:val="FF0000"/>
        </w:rPr>
        <w:lastRenderedPageBreak/>
        <w:t>[Article à compléter éventuellement par des précisions sur le partenariat]</w:t>
      </w:r>
    </w:p>
    <w:p w:rsidR="00FB2787" w:rsidRPr="001D1967" w:rsidRDefault="007750F5" w:rsidP="001D1967">
      <w:pPr>
        <w:pStyle w:val="Titre1"/>
        <w:rPr>
          <w:rFonts w:ascii="Calibri" w:eastAsia="Calibri" w:hAnsi="Calibri" w:cs="Calibri"/>
        </w:rPr>
      </w:pPr>
      <w:r>
        <w:rPr>
          <w:rFonts w:ascii="Calibri" w:eastAsia="Calibri" w:hAnsi="Calibri" w:cs="Calibri"/>
        </w:rPr>
        <w:t>Article 3. Engagements des signataires</w:t>
      </w:r>
    </w:p>
    <w:p w:rsidR="00FB2787" w:rsidRPr="006238FA" w:rsidRDefault="007750F5">
      <w:pPr>
        <w:pBdr>
          <w:top w:val="dashed" w:sz="4" w:space="1" w:color="C0504D"/>
          <w:left w:val="dashed" w:sz="4" w:space="4" w:color="C0504D"/>
          <w:bottom w:val="dashed" w:sz="4" w:space="1" w:color="C0504D"/>
          <w:right w:val="dashed" w:sz="4" w:space="4" w:color="C0504D"/>
        </w:pBdr>
        <w:spacing w:after="0"/>
        <w:jc w:val="both"/>
        <w:rPr>
          <w:i/>
          <w:color w:val="FF0000"/>
        </w:rPr>
      </w:pPr>
      <w:bookmarkStart w:id="4" w:name="_2et92p0" w:colFirst="0" w:colLast="0"/>
      <w:bookmarkEnd w:id="4"/>
      <w:r w:rsidRPr="006238FA">
        <w:rPr>
          <w:i/>
          <w:color w:val="FF0000"/>
        </w:rPr>
        <w:t>Cet article vise à décrire les rôles et responsabilités de chaque partie prenante en matière d’équipements, de services, de formation et d’accompagnement, ou encore de mise en œuvre technique.</w:t>
      </w:r>
    </w:p>
    <w:p w:rsidR="00FB2787" w:rsidRPr="006238FA" w:rsidRDefault="007750F5">
      <w:pPr>
        <w:pBdr>
          <w:top w:val="dashed" w:sz="4" w:space="1" w:color="C0504D"/>
          <w:left w:val="dashed" w:sz="4" w:space="4" w:color="C0504D"/>
          <w:bottom w:val="dashed" w:sz="4" w:space="1" w:color="C0504D"/>
          <w:right w:val="dashed" w:sz="4" w:space="4" w:color="C0504D"/>
        </w:pBdr>
        <w:spacing w:after="0"/>
        <w:jc w:val="both"/>
        <w:rPr>
          <w:i/>
          <w:color w:val="FF0000"/>
        </w:rPr>
      </w:pPr>
      <w:r w:rsidRPr="006238FA">
        <w:rPr>
          <w:i/>
          <w:color w:val="FF0000"/>
        </w:rPr>
        <w:t>Description des objectifs et intentions d’investissement en matière d’équipements, de services, et d’accompagnement afin d’en dégager une ambition partagée.</w:t>
      </w:r>
    </w:p>
    <w:p w:rsidR="00FB2787" w:rsidRPr="006238FA" w:rsidRDefault="00FB2787">
      <w:pPr>
        <w:pBdr>
          <w:top w:val="dashed" w:sz="4" w:space="1" w:color="C0504D"/>
          <w:left w:val="dashed" w:sz="4" w:space="4" w:color="C0504D"/>
          <w:bottom w:val="dashed" w:sz="4" w:space="1" w:color="C0504D"/>
          <w:right w:val="dashed" w:sz="4" w:space="4" w:color="C0504D"/>
        </w:pBdr>
        <w:spacing w:after="0"/>
        <w:jc w:val="both"/>
        <w:rPr>
          <w:i/>
          <w:color w:val="FF0000"/>
        </w:rPr>
      </w:pPr>
    </w:p>
    <w:p w:rsidR="00FB2787" w:rsidRPr="006238FA" w:rsidRDefault="007750F5">
      <w:pPr>
        <w:pBdr>
          <w:top w:val="dashed" w:sz="4" w:space="1" w:color="C0504D"/>
          <w:left w:val="dashed" w:sz="4" w:space="4" w:color="C0504D"/>
          <w:bottom w:val="dashed" w:sz="4" w:space="1" w:color="C0504D"/>
          <w:right w:val="dashed" w:sz="4" w:space="4" w:color="C0504D"/>
        </w:pBdr>
        <w:spacing w:after="0"/>
        <w:jc w:val="both"/>
        <w:rPr>
          <w:i/>
          <w:color w:val="FF0000"/>
        </w:rPr>
      </w:pPr>
      <w:r w:rsidRPr="006238FA">
        <w:rPr>
          <w:i/>
          <w:color w:val="FF0000"/>
        </w:rPr>
        <w:t>Il est à compléter et adapter en fonction des différents projets.</w:t>
      </w:r>
      <w:r w:rsidRPr="006238FA">
        <w:rPr>
          <w:color w:val="FF0000"/>
        </w:rPr>
        <w:t xml:space="preserve"> </w:t>
      </w:r>
    </w:p>
    <w:p w:rsidR="00FB2787" w:rsidRDefault="00FB2787">
      <w:pPr>
        <w:jc w:val="both"/>
      </w:pPr>
    </w:p>
    <w:p w:rsidR="00FB2787" w:rsidRPr="00D214A5" w:rsidRDefault="007750F5">
      <w:pPr>
        <w:pStyle w:val="Titre2"/>
        <w:jc w:val="both"/>
        <w:rPr>
          <w:rFonts w:ascii="Calibri" w:eastAsia="Calibri" w:hAnsi="Calibri" w:cs="Calibri"/>
          <w:color w:val="365F91" w:themeColor="accent1" w:themeShade="BF"/>
          <w:sz w:val="24"/>
          <w:szCs w:val="24"/>
        </w:rPr>
      </w:pPr>
      <w:bookmarkStart w:id="5" w:name="_tyjcwt" w:colFirst="0" w:colLast="0"/>
      <w:bookmarkEnd w:id="5"/>
      <w:r w:rsidRPr="00D214A5">
        <w:rPr>
          <w:rFonts w:ascii="Calibri" w:eastAsia="Calibri" w:hAnsi="Calibri" w:cs="Calibri"/>
          <w:color w:val="365F91" w:themeColor="accent1" w:themeShade="BF"/>
          <w:sz w:val="24"/>
          <w:szCs w:val="24"/>
        </w:rPr>
        <w:t>Article 3.1.</w:t>
      </w:r>
      <w:r w:rsidR="005D1148" w:rsidRPr="00D214A5">
        <w:rPr>
          <w:rFonts w:ascii="Calibri" w:eastAsia="Calibri" w:hAnsi="Calibri" w:cs="Calibri"/>
          <w:color w:val="365F91" w:themeColor="accent1" w:themeShade="BF"/>
          <w:sz w:val="24"/>
          <w:szCs w:val="24"/>
        </w:rPr>
        <w:t xml:space="preserve"> Engagements </w:t>
      </w:r>
      <w:r w:rsidRPr="00D214A5">
        <w:rPr>
          <w:rFonts w:ascii="Calibri" w:eastAsia="Calibri" w:hAnsi="Calibri" w:cs="Calibri"/>
          <w:color w:val="365F91" w:themeColor="accent1" w:themeShade="BF"/>
          <w:sz w:val="24"/>
          <w:szCs w:val="24"/>
        </w:rPr>
        <w:t>de la commune</w:t>
      </w:r>
    </w:p>
    <w:p w:rsidR="00FB2787" w:rsidRDefault="00FB2787">
      <w:pPr>
        <w:jc w:val="both"/>
      </w:pPr>
    </w:p>
    <w:p w:rsidR="00FB2787" w:rsidRDefault="007750F5">
      <w:pPr>
        <w:jc w:val="both"/>
      </w:pPr>
      <w:proofErr w:type="gramStart"/>
      <w:r>
        <w:t>la</w:t>
      </w:r>
      <w:proofErr w:type="gramEnd"/>
      <w:r>
        <w:t xml:space="preserve"> commune/la collectivité s’engage à :</w:t>
      </w:r>
    </w:p>
    <w:p w:rsidR="00FB2787" w:rsidRDefault="00A33B8F">
      <w:pPr>
        <w:numPr>
          <w:ilvl w:val="0"/>
          <w:numId w:val="3"/>
        </w:numPr>
        <w:jc w:val="both"/>
      </w:pPr>
      <w:r>
        <w:t>prendre les</w:t>
      </w:r>
      <w:r w:rsidRPr="002C4C96">
        <w:rPr>
          <w:color w:val="00B050"/>
        </w:rPr>
        <w:t xml:space="preserve"> dispositions dès la rentrée scolaire 2018  vers la mise en en place progressive</w:t>
      </w:r>
      <w:r w:rsidR="007750F5" w:rsidRPr="002C4C96">
        <w:rPr>
          <w:color w:val="00B050"/>
        </w:rPr>
        <w:t xml:space="preserve"> </w:t>
      </w:r>
      <w:r w:rsidRPr="002C4C96">
        <w:rPr>
          <w:color w:val="00B050"/>
        </w:rPr>
        <w:t>d’</w:t>
      </w:r>
      <w:r w:rsidR="007750F5" w:rsidRPr="002C4C96">
        <w:rPr>
          <w:color w:val="00B050"/>
        </w:rPr>
        <w:t>un débit internet suffisant pour l’accès aux ressources pédagogi</w:t>
      </w:r>
      <w:r w:rsidR="002C4C96">
        <w:rPr>
          <w:color w:val="00B050"/>
        </w:rPr>
        <w:t>ques dans les salles de classe.</w:t>
      </w:r>
    </w:p>
    <w:p w:rsidR="00FB2787" w:rsidRDefault="007750F5">
      <w:pPr>
        <w:numPr>
          <w:ilvl w:val="0"/>
          <w:numId w:val="3"/>
        </w:numPr>
        <w:jc w:val="both"/>
      </w:pPr>
      <w:r>
        <w:t>acquérir les équipements numériques mobiles et services associés définis dans l’article 6 et à les mettre à disposition des élèves des écoles listés dans l’article 5.</w:t>
      </w:r>
    </w:p>
    <w:p w:rsidR="00FB2787" w:rsidRPr="0027532C" w:rsidRDefault="007750F5">
      <w:pPr>
        <w:jc w:val="both"/>
        <w:rPr>
          <w:i/>
          <w:color w:val="FF0000"/>
        </w:rPr>
      </w:pPr>
      <w:bookmarkStart w:id="6" w:name="_3dy6vkm" w:colFirst="0" w:colLast="0"/>
      <w:bookmarkEnd w:id="6"/>
      <w:r w:rsidRPr="0027532C">
        <w:rPr>
          <w:i/>
          <w:color w:val="FF0000"/>
        </w:rPr>
        <w:t>[Article à compléter éventuellement par des précisions relatives au projet territorial]</w:t>
      </w:r>
    </w:p>
    <w:p w:rsidR="00FB2787" w:rsidRDefault="00FB2787">
      <w:pPr>
        <w:jc w:val="both"/>
      </w:pPr>
    </w:p>
    <w:p w:rsidR="00FB2787" w:rsidRPr="001D1967" w:rsidRDefault="007750F5" w:rsidP="001D1967">
      <w:pPr>
        <w:pStyle w:val="Titre2"/>
        <w:jc w:val="both"/>
        <w:rPr>
          <w:rFonts w:asciiTheme="majorHAnsi" w:eastAsia="Calibri" w:hAnsiTheme="majorHAnsi" w:cs="Calibri"/>
          <w:color w:val="365F91" w:themeColor="accent1" w:themeShade="BF"/>
          <w:sz w:val="24"/>
          <w:szCs w:val="24"/>
        </w:rPr>
      </w:pPr>
      <w:r w:rsidRPr="00D214A5">
        <w:rPr>
          <w:rFonts w:asciiTheme="majorHAnsi" w:hAnsiTheme="majorHAnsi"/>
          <w:color w:val="365F91" w:themeColor="accent1" w:themeShade="BF"/>
          <w:sz w:val="24"/>
          <w:szCs w:val="24"/>
        </w:rPr>
        <w:t>Article</w:t>
      </w:r>
      <w:r w:rsidRPr="00D214A5">
        <w:rPr>
          <w:rFonts w:asciiTheme="majorHAnsi" w:eastAsia="Calibri" w:hAnsiTheme="majorHAnsi" w:cs="Calibri"/>
          <w:color w:val="365F91" w:themeColor="accent1" w:themeShade="BF"/>
          <w:sz w:val="24"/>
          <w:szCs w:val="24"/>
        </w:rPr>
        <w:t xml:space="preserve"> 3.2. Engagements de l’académie</w:t>
      </w:r>
    </w:p>
    <w:p w:rsidR="00FB2787" w:rsidRPr="006238FA" w:rsidRDefault="00A308E9">
      <w:pPr>
        <w:pBdr>
          <w:top w:val="dashed" w:sz="4" w:space="1" w:color="C0504D"/>
          <w:left w:val="dashed" w:sz="4" w:space="4" w:color="C0504D"/>
          <w:bottom w:val="dashed" w:sz="4" w:space="1" w:color="C0504D"/>
          <w:right w:val="dashed" w:sz="4" w:space="4" w:color="C0504D"/>
        </w:pBdr>
        <w:spacing w:after="0"/>
        <w:jc w:val="both"/>
        <w:rPr>
          <w:i/>
          <w:color w:val="FF0000"/>
        </w:rPr>
      </w:pPr>
      <w:r w:rsidRPr="006238FA">
        <w:rPr>
          <w:i/>
          <w:color w:val="FF0000"/>
        </w:rPr>
        <w:t>E</w:t>
      </w:r>
      <w:r w:rsidR="007750F5" w:rsidRPr="006238FA">
        <w:rPr>
          <w:i/>
          <w:color w:val="FF0000"/>
        </w:rPr>
        <w:t>ngagements correspondant à la nature du projet</w:t>
      </w:r>
    </w:p>
    <w:p w:rsidR="001D1967" w:rsidRDefault="001D1967" w:rsidP="00B668C5">
      <w:pPr>
        <w:jc w:val="both"/>
      </w:pPr>
    </w:p>
    <w:p w:rsidR="00B668C5" w:rsidRDefault="00B668C5" w:rsidP="00B668C5">
      <w:pPr>
        <w:jc w:val="both"/>
      </w:pPr>
      <w:r>
        <w:t>L’académie s’engage à :</w:t>
      </w:r>
    </w:p>
    <w:p w:rsidR="00FB2787" w:rsidRDefault="007750F5" w:rsidP="00B94E24">
      <w:pPr>
        <w:numPr>
          <w:ilvl w:val="0"/>
          <w:numId w:val="2"/>
        </w:numPr>
        <w:jc w:val="both"/>
      </w:pPr>
      <w:r>
        <w:t>verser une subvention exceptionnelle au bénéfice d</w:t>
      </w:r>
      <w:r w:rsidR="00A33B8F">
        <w:t>e la collectivité</w:t>
      </w:r>
      <w:r>
        <w:t xml:space="preserve"> pour contribuer au financement des équipements numériques  acquis par cette</w:t>
      </w:r>
      <w:r w:rsidR="00A33B8F">
        <w:t xml:space="preserve"> commune. La subvention couvre </w:t>
      </w:r>
      <w:r w:rsidR="00A33B8F" w:rsidRPr="00A33B8F">
        <w:rPr>
          <w:b/>
        </w:rPr>
        <w:t>10</w:t>
      </w:r>
      <w:r w:rsidRPr="00A33B8F">
        <w:rPr>
          <w:b/>
        </w:rPr>
        <w:t>0%</w:t>
      </w:r>
      <w:r>
        <w:t xml:space="preserve"> du montant total du pro</w:t>
      </w:r>
      <w:r w:rsidR="00A33B8F">
        <w:t xml:space="preserve">jet avec un plafond maximum de </w:t>
      </w:r>
      <w:r w:rsidR="00F34379">
        <w:rPr>
          <w:b/>
        </w:rPr>
        <w:t xml:space="preserve">12 504 </w:t>
      </w:r>
      <w:r w:rsidR="00E109F6">
        <w:rPr>
          <w:b/>
        </w:rPr>
        <w:t>euros</w:t>
      </w:r>
      <w:r>
        <w:t>.</w:t>
      </w:r>
    </w:p>
    <w:p w:rsidR="00B94E24" w:rsidRDefault="00B94E24" w:rsidP="00B94E24">
      <w:pPr>
        <w:ind w:left="720"/>
        <w:jc w:val="both"/>
      </w:pPr>
    </w:p>
    <w:p w:rsidR="00FB2787" w:rsidRPr="0027532C" w:rsidRDefault="007750F5" w:rsidP="00752F40">
      <w:pPr>
        <w:spacing w:after="0"/>
        <w:jc w:val="both"/>
        <w:rPr>
          <w:color w:val="FF0000"/>
        </w:rPr>
        <w:sectPr w:rsidR="00FB2787" w:rsidRPr="0027532C" w:rsidSect="00B668C5">
          <w:type w:val="continuous"/>
          <w:pgSz w:w="11906" w:h="16838"/>
          <w:pgMar w:top="1417" w:right="1417" w:bottom="1417" w:left="1417" w:header="708" w:footer="708" w:gutter="0"/>
          <w:cols w:space="720"/>
          <w:docGrid w:linePitch="299"/>
        </w:sectPr>
      </w:pPr>
      <w:r w:rsidRPr="0027532C">
        <w:rPr>
          <w:i/>
          <w:color w:val="FF0000"/>
        </w:rPr>
        <w:t>[Article à compléter éventuellement par des précisions relatives au projet territorial]</w:t>
      </w:r>
    </w:p>
    <w:p w:rsidR="00FB2787" w:rsidRPr="001D1967" w:rsidRDefault="007750F5" w:rsidP="001D1967">
      <w:pPr>
        <w:pStyle w:val="Titre1"/>
        <w:rPr>
          <w:rFonts w:ascii="Calibri" w:eastAsia="Calibri" w:hAnsi="Calibri" w:cs="Calibri"/>
        </w:rPr>
      </w:pPr>
      <w:r>
        <w:rPr>
          <w:rFonts w:ascii="Calibri" w:eastAsia="Calibri" w:hAnsi="Calibri" w:cs="Calibri"/>
        </w:rPr>
        <w:t>Article 4. Pilotage du partenariat</w:t>
      </w:r>
    </w:p>
    <w:p w:rsidR="00A33B8F" w:rsidRPr="006238FA" w:rsidRDefault="00A33B8F">
      <w:pPr>
        <w:pBdr>
          <w:top w:val="dashed" w:sz="4" w:space="1" w:color="C0504D"/>
          <w:left w:val="dashed" w:sz="4" w:space="4" w:color="C0504D"/>
          <w:bottom w:val="dashed" w:sz="4" w:space="1" w:color="C0504D"/>
          <w:right w:val="dashed" w:sz="4" w:space="4" w:color="C0504D"/>
        </w:pBdr>
        <w:spacing w:after="0"/>
        <w:jc w:val="both"/>
        <w:rPr>
          <w:i/>
          <w:color w:val="FF0000"/>
        </w:rPr>
      </w:pPr>
      <w:r w:rsidRPr="00A33B8F">
        <w:rPr>
          <w:b/>
          <w:i/>
          <w:color w:val="FF0000"/>
        </w:rPr>
        <w:t xml:space="preserve">Cet article vise à décrire les instances de pilotage du projet. Il est à compléter et adapter en fonction des différents projets </w:t>
      </w:r>
      <w:r w:rsidRPr="00A33B8F">
        <w:rPr>
          <w:i/>
          <w:color w:val="FF0000"/>
        </w:rPr>
        <w:t>[Décrire la nature et les modalités de pilotage retenues au niveau local pour assurer le suivi de l’appel à projets.]</w:t>
      </w:r>
    </w:p>
    <w:p w:rsidR="00FB2787" w:rsidRDefault="00FB2787">
      <w:pPr>
        <w:jc w:val="both"/>
      </w:pPr>
    </w:p>
    <w:p w:rsidR="00A33B8F" w:rsidRPr="00B94E24" w:rsidRDefault="00A33B8F" w:rsidP="00A33B8F">
      <w:pPr>
        <w:spacing w:after="0" w:line="240" w:lineRule="auto"/>
        <w:jc w:val="both"/>
        <w:rPr>
          <w:color w:val="00B050"/>
        </w:rPr>
      </w:pPr>
      <w:r w:rsidRPr="00B94E24">
        <w:rPr>
          <w:color w:val="00B050"/>
        </w:rPr>
        <w:t>Le pilotage est assuré par un comité de pilotage assisté par un comité technique.</w:t>
      </w:r>
    </w:p>
    <w:p w:rsidR="00A33B8F" w:rsidRPr="005D1148" w:rsidRDefault="00A33B8F" w:rsidP="00A33B8F">
      <w:pPr>
        <w:pStyle w:val="Titre2"/>
        <w:spacing w:line="240" w:lineRule="auto"/>
        <w:jc w:val="both"/>
        <w:rPr>
          <w:rFonts w:asciiTheme="majorHAnsi" w:hAnsiTheme="majorHAnsi"/>
          <w:color w:val="00B050"/>
          <w:sz w:val="24"/>
          <w:szCs w:val="24"/>
        </w:rPr>
      </w:pPr>
      <w:bookmarkStart w:id="7" w:name="_Toc358911702"/>
      <w:r w:rsidRPr="005D1148">
        <w:rPr>
          <w:rFonts w:asciiTheme="majorHAnsi" w:hAnsiTheme="majorHAnsi"/>
          <w:color w:val="00B050"/>
          <w:sz w:val="24"/>
          <w:szCs w:val="24"/>
        </w:rPr>
        <w:lastRenderedPageBreak/>
        <w:t>Article 4.1. Le comité de pilotage</w:t>
      </w:r>
      <w:bookmarkEnd w:id="7"/>
    </w:p>
    <w:p w:rsidR="00A33B8F" w:rsidRPr="005D1148" w:rsidRDefault="00A33B8F" w:rsidP="00A33B8F">
      <w:pPr>
        <w:pStyle w:val="Titre3"/>
        <w:spacing w:line="240" w:lineRule="auto"/>
        <w:jc w:val="both"/>
        <w:rPr>
          <w:rFonts w:asciiTheme="majorHAnsi" w:hAnsiTheme="majorHAnsi"/>
          <w:color w:val="00B050"/>
        </w:rPr>
      </w:pPr>
      <w:r w:rsidRPr="005D1148">
        <w:rPr>
          <w:rFonts w:asciiTheme="majorHAnsi" w:hAnsiTheme="majorHAnsi"/>
          <w:color w:val="00B050"/>
        </w:rPr>
        <w:t>Article 4.1.1. Composition</w:t>
      </w:r>
    </w:p>
    <w:p w:rsidR="00A33B8F" w:rsidRPr="005D1148" w:rsidRDefault="00A33B8F" w:rsidP="00A33B8F">
      <w:pPr>
        <w:spacing w:after="0" w:line="240" w:lineRule="auto"/>
        <w:jc w:val="both"/>
        <w:rPr>
          <w:color w:val="00B050"/>
        </w:rPr>
      </w:pPr>
      <w:r w:rsidRPr="005D1148">
        <w:rPr>
          <w:color w:val="00B050"/>
        </w:rPr>
        <w:t>Le comité de pilotage est composé de représentants des différentes parties à la présente convention.</w:t>
      </w:r>
    </w:p>
    <w:p w:rsidR="00A33B8F" w:rsidRPr="005D1148" w:rsidRDefault="00A33B8F" w:rsidP="00A33B8F">
      <w:pPr>
        <w:numPr>
          <w:ilvl w:val="0"/>
          <w:numId w:val="5"/>
        </w:numPr>
        <w:spacing w:after="0" w:line="240" w:lineRule="auto"/>
        <w:jc w:val="both"/>
        <w:rPr>
          <w:color w:val="00B050"/>
        </w:rPr>
      </w:pPr>
      <w:r w:rsidRPr="005D1148">
        <w:rPr>
          <w:color w:val="00B050"/>
        </w:rPr>
        <w:t>Pour la commune : un élu, un représentant de l’administration;</w:t>
      </w:r>
    </w:p>
    <w:p w:rsidR="00A33B8F" w:rsidRPr="005D1148" w:rsidRDefault="00A33B8F" w:rsidP="00A33B8F">
      <w:pPr>
        <w:numPr>
          <w:ilvl w:val="0"/>
          <w:numId w:val="5"/>
        </w:numPr>
        <w:spacing w:after="0" w:line="240" w:lineRule="auto"/>
        <w:jc w:val="both"/>
        <w:rPr>
          <w:color w:val="00B050"/>
        </w:rPr>
      </w:pPr>
      <w:r w:rsidRPr="005D1148">
        <w:rPr>
          <w:color w:val="00B050"/>
        </w:rPr>
        <w:t>Pour l’académie : le délégué académique au numérique (DAN), représentant du recteur.</w:t>
      </w:r>
    </w:p>
    <w:p w:rsidR="00A33B8F" w:rsidRPr="005D1148" w:rsidRDefault="00A33B8F" w:rsidP="00A33B8F">
      <w:pPr>
        <w:pStyle w:val="Titre3"/>
        <w:spacing w:line="240" w:lineRule="auto"/>
        <w:jc w:val="both"/>
        <w:rPr>
          <w:rFonts w:asciiTheme="majorHAnsi" w:hAnsiTheme="majorHAnsi"/>
          <w:color w:val="00B050"/>
        </w:rPr>
      </w:pPr>
      <w:r w:rsidRPr="005D1148">
        <w:rPr>
          <w:rFonts w:asciiTheme="majorHAnsi" w:hAnsiTheme="majorHAnsi"/>
          <w:color w:val="00B050"/>
        </w:rPr>
        <w:t>Article 4.1.2. Rôle</w:t>
      </w:r>
    </w:p>
    <w:p w:rsidR="00A33B8F" w:rsidRPr="005D1148" w:rsidRDefault="00A33B8F" w:rsidP="00A33B8F">
      <w:pPr>
        <w:spacing w:after="0" w:line="240" w:lineRule="auto"/>
        <w:jc w:val="both"/>
        <w:rPr>
          <w:color w:val="00B050"/>
        </w:rPr>
      </w:pPr>
      <w:r w:rsidRPr="005D1148">
        <w:rPr>
          <w:color w:val="00B050"/>
        </w:rPr>
        <w:t>Le comité de pilotage valide les actions proposées par les établissements, et s’assure du bon déroulement du projet. Il réalise chaque trimestre un état d’avancement du projet.</w:t>
      </w:r>
    </w:p>
    <w:p w:rsidR="00A33B8F" w:rsidRPr="005D1148" w:rsidRDefault="00A33B8F" w:rsidP="00A33B8F">
      <w:pPr>
        <w:pStyle w:val="Titre3"/>
        <w:spacing w:line="240" w:lineRule="auto"/>
        <w:jc w:val="both"/>
        <w:rPr>
          <w:rFonts w:asciiTheme="majorHAnsi" w:hAnsiTheme="majorHAnsi"/>
          <w:color w:val="00B050"/>
        </w:rPr>
      </w:pPr>
      <w:r w:rsidRPr="005D1148">
        <w:rPr>
          <w:rFonts w:asciiTheme="majorHAnsi" w:hAnsiTheme="majorHAnsi"/>
          <w:color w:val="00B050"/>
        </w:rPr>
        <w:t>Article 4.1.3. Organisation</w:t>
      </w:r>
    </w:p>
    <w:p w:rsidR="00A33B8F" w:rsidRPr="005D1148" w:rsidRDefault="00A33B8F" w:rsidP="00A33B8F">
      <w:pPr>
        <w:spacing w:after="0" w:line="240" w:lineRule="auto"/>
        <w:jc w:val="both"/>
        <w:rPr>
          <w:color w:val="00B050"/>
        </w:rPr>
      </w:pPr>
      <w:r w:rsidRPr="005D1148">
        <w:rPr>
          <w:color w:val="00B050"/>
        </w:rPr>
        <w:t>Le comité de pilotage se réunit au moins une fois par trimestre en présence d’au moins un représentant de chaque signataire de la convention. La convocation, sur laquelle est indiqué l’ordre du jour, est envoyée par l’académie aux membres du comité au moins 15 jours avant la réunion.</w:t>
      </w:r>
    </w:p>
    <w:p w:rsidR="00A33B8F" w:rsidRPr="005D1148" w:rsidRDefault="00A33B8F" w:rsidP="00A33B8F">
      <w:pPr>
        <w:pStyle w:val="Titre2"/>
        <w:spacing w:line="240" w:lineRule="auto"/>
        <w:jc w:val="both"/>
        <w:rPr>
          <w:rFonts w:asciiTheme="majorHAnsi" w:hAnsiTheme="majorHAnsi"/>
          <w:color w:val="00B050"/>
          <w:sz w:val="24"/>
          <w:szCs w:val="24"/>
        </w:rPr>
      </w:pPr>
      <w:bookmarkStart w:id="8" w:name="_Toc358911703"/>
      <w:r w:rsidRPr="005D1148">
        <w:rPr>
          <w:rFonts w:asciiTheme="majorHAnsi" w:hAnsiTheme="majorHAnsi"/>
          <w:color w:val="00B050"/>
          <w:sz w:val="24"/>
          <w:szCs w:val="24"/>
        </w:rPr>
        <w:t>Article 4.2. Le comité technique</w:t>
      </w:r>
      <w:bookmarkEnd w:id="8"/>
    </w:p>
    <w:p w:rsidR="00A33B8F" w:rsidRPr="005D1148" w:rsidRDefault="00A33B8F" w:rsidP="00A33B8F">
      <w:pPr>
        <w:pStyle w:val="Titre3"/>
        <w:spacing w:line="240" w:lineRule="auto"/>
        <w:jc w:val="both"/>
        <w:rPr>
          <w:rFonts w:asciiTheme="majorHAnsi" w:hAnsiTheme="majorHAnsi"/>
          <w:color w:val="00B050"/>
        </w:rPr>
      </w:pPr>
      <w:r w:rsidRPr="005D1148">
        <w:rPr>
          <w:rFonts w:asciiTheme="majorHAnsi" w:hAnsiTheme="majorHAnsi"/>
          <w:color w:val="00B050"/>
        </w:rPr>
        <w:t>Article 4.2.1. Composition</w:t>
      </w:r>
    </w:p>
    <w:p w:rsidR="00A33B8F" w:rsidRPr="005D1148" w:rsidRDefault="00A33B8F" w:rsidP="00A33B8F">
      <w:pPr>
        <w:spacing w:after="0" w:line="240" w:lineRule="auto"/>
        <w:jc w:val="both"/>
        <w:rPr>
          <w:color w:val="00B050"/>
        </w:rPr>
      </w:pPr>
      <w:r w:rsidRPr="005D1148">
        <w:rPr>
          <w:color w:val="00B050"/>
        </w:rPr>
        <w:t>Le comité technique est composé de deux représentants de chaque entité signataire, un titulaire et un suppléant, désignés par le comité de pilotage.</w:t>
      </w:r>
    </w:p>
    <w:p w:rsidR="00A33B8F" w:rsidRPr="005D1148" w:rsidRDefault="00A33B8F" w:rsidP="00A33B8F">
      <w:pPr>
        <w:pStyle w:val="Titre3"/>
        <w:spacing w:line="240" w:lineRule="auto"/>
        <w:jc w:val="both"/>
        <w:rPr>
          <w:rFonts w:asciiTheme="majorHAnsi" w:hAnsiTheme="majorHAnsi"/>
          <w:color w:val="00B050"/>
        </w:rPr>
      </w:pPr>
      <w:r w:rsidRPr="005D1148">
        <w:rPr>
          <w:rFonts w:asciiTheme="majorHAnsi" w:hAnsiTheme="majorHAnsi"/>
          <w:color w:val="00B050"/>
        </w:rPr>
        <w:t>Article 4.2.2. Rôle</w:t>
      </w:r>
    </w:p>
    <w:p w:rsidR="00A33B8F" w:rsidRPr="005D1148" w:rsidRDefault="00A33B8F" w:rsidP="00A33B8F">
      <w:pPr>
        <w:spacing w:after="0" w:line="240" w:lineRule="auto"/>
        <w:jc w:val="both"/>
        <w:rPr>
          <w:color w:val="00B050"/>
        </w:rPr>
      </w:pPr>
      <w:r w:rsidRPr="005D1148">
        <w:rPr>
          <w:color w:val="00B050"/>
        </w:rPr>
        <w:t>Le comité technique :</w:t>
      </w:r>
    </w:p>
    <w:p w:rsidR="00A33B8F" w:rsidRPr="005D1148" w:rsidRDefault="00A33B8F" w:rsidP="00B94E24">
      <w:pPr>
        <w:numPr>
          <w:ilvl w:val="0"/>
          <w:numId w:val="6"/>
        </w:numPr>
        <w:spacing w:after="0" w:line="240" w:lineRule="auto"/>
        <w:ind w:left="567"/>
        <w:jc w:val="both"/>
        <w:rPr>
          <w:color w:val="00B050"/>
        </w:rPr>
      </w:pPr>
      <w:r w:rsidRPr="005D1148">
        <w:rPr>
          <w:color w:val="00B050"/>
        </w:rPr>
        <w:t>prépare l’acquisition des équipements numériques mobiles proposée par le comité de pilotage ;</w:t>
      </w:r>
    </w:p>
    <w:p w:rsidR="00A33B8F" w:rsidRPr="005D1148" w:rsidRDefault="00A33B8F" w:rsidP="00B94E24">
      <w:pPr>
        <w:numPr>
          <w:ilvl w:val="0"/>
          <w:numId w:val="6"/>
        </w:numPr>
        <w:spacing w:after="0" w:line="240" w:lineRule="auto"/>
        <w:ind w:left="567"/>
        <w:jc w:val="both"/>
        <w:rPr>
          <w:color w:val="00B050"/>
        </w:rPr>
      </w:pPr>
      <w:r w:rsidRPr="005D1148">
        <w:rPr>
          <w:color w:val="00B050"/>
        </w:rPr>
        <w:t>valide les aspects techniques pour l’intégration des nouveaux équipements dans le réseau de l’école ;</w:t>
      </w:r>
    </w:p>
    <w:p w:rsidR="00A33B8F" w:rsidRPr="005D1148" w:rsidRDefault="00A33B8F" w:rsidP="00B94E24">
      <w:pPr>
        <w:numPr>
          <w:ilvl w:val="0"/>
          <w:numId w:val="6"/>
        </w:numPr>
        <w:spacing w:after="0" w:line="240" w:lineRule="auto"/>
        <w:ind w:left="567"/>
        <w:jc w:val="both"/>
        <w:rPr>
          <w:color w:val="00B050"/>
        </w:rPr>
      </w:pPr>
      <w:r w:rsidRPr="005D1148">
        <w:rPr>
          <w:color w:val="00B050"/>
        </w:rPr>
        <w:t>s’assure de l’intégration et du bon fonctionnement de ces équipements.</w:t>
      </w:r>
      <w:r w:rsidRPr="005D1148">
        <w:rPr>
          <w:i/>
          <w:color w:val="00B050"/>
        </w:rPr>
        <w:t xml:space="preserve"> </w:t>
      </w:r>
    </w:p>
    <w:p w:rsidR="00A33B8F" w:rsidRPr="005D1148" w:rsidRDefault="00A33B8F" w:rsidP="00A33B8F">
      <w:pPr>
        <w:pStyle w:val="Titre3"/>
        <w:spacing w:line="240" w:lineRule="auto"/>
        <w:jc w:val="both"/>
        <w:rPr>
          <w:rFonts w:asciiTheme="majorHAnsi" w:hAnsiTheme="majorHAnsi"/>
          <w:color w:val="00B050"/>
        </w:rPr>
      </w:pPr>
      <w:r w:rsidRPr="005D1148">
        <w:rPr>
          <w:rFonts w:asciiTheme="majorHAnsi" w:hAnsiTheme="majorHAnsi"/>
          <w:color w:val="00B050"/>
        </w:rPr>
        <w:t>Article 4.2.3. Organisation</w:t>
      </w:r>
    </w:p>
    <w:p w:rsidR="00A33B8F" w:rsidRPr="005D1148" w:rsidRDefault="00A33B8F" w:rsidP="00A33B8F">
      <w:pPr>
        <w:spacing w:after="0" w:line="240" w:lineRule="auto"/>
        <w:jc w:val="both"/>
        <w:rPr>
          <w:color w:val="00B050"/>
        </w:rPr>
      </w:pPr>
      <w:r w:rsidRPr="005D1148">
        <w:rPr>
          <w:color w:val="00B050"/>
        </w:rPr>
        <w:t>Le comité technique se réunit autant que de besoin et au minimum une fois par trimestre, en présence d’au moins un représentant de chaque signataire de la convention.</w:t>
      </w:r>
    </w:p>
    <w:p w:rsidR="00F32A07" w:rsidRPr="00752F40" w:rsidRDefault="00A33B8F" w:rsidP="00752F40">
      <w:pPr>
        <w:spacing w:after="0" w:line="240" w:lineRule="auto"/>
        <w:jc w:val="both"/>
        <w:rPr>
          <w:color w:val="00B050"/>
        </w:rPr>
      </w:pPr>
      <w:r w:rsidRPr="005D1148">
        <w:rPr>
          <w:color w:val="00B050"/>
        </w:rPr>
        <w:t>La convocation, sur laquelle est indiqué l’ordre du jour, est envoyée par l’académie aux membres du comité 15 jours avant la réunion.</w:t>
      </w:r>
    </w:p>
    <w:p w:rsidR="00FB2787" w:rsidRPr="001D1967" w:rsidRDefault="007750F5" w:rsidP="001D1967">
      <w:pPr>
        <w:pStyle w:val="Titre1"/>
        <w:rPr>
          <w:rFonts w:ascii="Calibri" w:eastAsia="Calibri" w:hAnsi="Calibri" w:cs="Calibri"/>
        </w:rPr>
      </w:pPr>
      <w:bookmarkStart w:id="9" w:name="_2s8eyo1" w:colFirst="0" w:colLast="0"/>
      <w:bookmarkEnd w:id="9"/>
      <w:r>
        <w:rPr>
          <w:rFonts w:ascii="Calibri" w:eastAsia="Calibri" w:hAnsi="Calibri" w:cs="Calibri"/>
        </w:rPr>
        <w:t>Article 5. Référence de ou des écoles concernées par la présente convention.</w:t>
      </w:r>
    </w:p>
    <w:p w:rsidR="00FB2787" w:rsidRPr="006238FA" w:rsidRDefault="007750F5">
      <w:pPr>
        <w:pBdr>
          <w:top w:val="dashed" w:sz="4" w:space="1" w:color="C0504D"/>
          <w:left w:val="dashed" w:sz="4" w:space="4" w:color="C0504D"/>
          <w:bottom w:val="dashed" w:sz="4" w:space="1" w:color="C0504D"/>
          <w:right w:val="dashed" w:sz="4" w:space="4" w:color="C0504D"/>
        </w:pBdr>
        <w:spacing w:after="0"/>
        <w:jc w:val="both"/>
        <w:rPr>
          <w:i/>
          <w:color w:val="FF0000"/>
        </w:rPr>
      </w:pPr>
      <w:r w:rsidRPr="006238FA">
        <w:rPr>
          <w:i/>
          <w:color w:val="FF0000"/>
        </w:rPr>
        <w:t>Cet article vise à identifier les écoles faisant l’objet des subventions définies au cahier des charges de l’appel à projets.</w:t>
      </w:r>
    </w:p>
    <w:p w:rsidR="00FB2787" w:rsidRDefault="00FB2787">
      <w:pPr>
        <w:jc w:val="both"/>
      </w:pPr>
    </w:p>
    <w:p w:rsidR="0043653D" w:rsidRPr="0027532C" w:rsidRDefault="007750F5">
      <w:pPr>
        <w:jc w:val="both"/>
        <w:rPr>
          <w:i/>
          <w:color w:val="FF0000"/>
        </w:rPr>
      </w:pPr>
      <w:r w:rsidRPr="0027532C">
        <w:rPr>
          <w:i/>
          <w:color w:val="FF0000"/>
        </w:rPr>
        <w:t>[</w:t>
      </w:r>
      <w:proofErr w:type="gramStart"/>
      <w:r w:rsidRPr="0027532C">
        <w:rPr>
          <w:i/>
          <w:color w:val="FF0000"/>
        </w:rPr>
        <w:t>lister</w:t>
      </w:r>
      <w:proofErr w:type="gramEnd"/>
      <w:r w:rsidRPr="0027532C">
        <w:rPr>
          <w:i/>
          <w:color w:val="FF0000"/>
        </w:rPr>
        <w:t xml:space="preserve"> les écoles concernées par la convention : UAI, nom de l’école, commune]</w:t>
      </w:r>
    </w:p>
    <w:p w:rsidR="0043653D" w:rsidRPr="00EC08EA" w:rsidRDefault="0043653D">
      <w:pPr>
        <w:jc w:val="both"/>
        <w:rPr>
          <w:i/>
          <w:color w:val="E36C0A" w:themeColor="accent6" w:themeShade="BF"/>
        </w:rPr>
      </w:pPr>
    </w:p>
    <w:tbl>
      <w:tblPr>
        <w:tblW w:w="9739" w:type="dxa"/>
        <w:tblInd w:w="-5" w:type="dxa"/>
        <w:tblLayout w:type="fixed"/>
        <w:tblCellMar>
          <w:left w:w="70" w:type="dxa"/>
          <w:right w:w="70" w:type="dxa"/>
        </w:tblCellMar>
        <w:tblLook w:val="04A0" w:firstRow="1" w:lastRow="0" w:firstColumn="1" w:lastColumn="0" w:noHBand="0" w:noVBand="1"/>
      </w:tblPr>
      <w:tblGrid>
        <w:gridCol w:w="1081"/>
        <w:gridCol w:w="1754"/>
        <w:gridCol w:w="1134"/>
        <w:gridCol w:w="1701"/>
        <w:gridCol w:w="1560"/>
        <w:gridCol w:w="1276"/>
        <w:gridCol w:w="1233"/>
      </w:tblGrid>
      <w:tr w:rsidR="006F4C23" w:rsidRPr="004E2DB6" w:rsidTr="00F41496">
        <w:trPr>
          <w:trHeight w:val="550"/>
        </w:trPr>
        <w:tc>
          <w:tcPr>
            <w:tcW w:w="396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6F4C23" w:rsidRDefault="006F4C23" w:rsidP="00F32A07">
            <w:pPr>
              <w:spacing w:after="0" w:line="240" w:lineRule="auto"/>
              <w:jc w:val="center"/>
              <w:rPr>
                <w:rFonts w:eastAsia="Times New Roman"/>
                <w:b/>
                <w:bCs/>
                <w:color w:val="000000"/>
              </w:rPr>
            </w:pPr>
            <w:r w:rsidRPr="004E2DB6">
              <w:rPr>
                <w:rFonts w:eastAsia="Times New Roman"/>
                <w:b/>
                <w:bCs/>
                <w:color w:val="000000"/>
              </w:rPr>
              <w:t>indentification établissement</w:t>
            </w:r>
          </w:p>
        </w:tc>
        <w:tc>
          <w:tcPr>
            <w:tcW w:w="4537" w:type="dxa"/>
            <w:gridSpan w:val="3"/>
            <w:tcBorders>
              <w:top w:val="single" w:sz="4" w:space="0" w:color="auto"/>
              <w:left w:val="single" w:sz="4" w:space="0" w:color="auto"/>
              <w:bottom w:val="single" w:sz="4" w:space="0" w:color="auto"/>
              <w:right w:val="single" w:sz="4" w:space="0" w:color="auto"/>
            </w:tcBorders>
            <w:vAlign w:val="center"/>
          </w:tcPr>
          <w:p w:rsidR="006F4C23" w:rsidRPr="004E2DB6" w:rsidRDefault="006F4C23" w:rsidP="00F32A07">
            <w:pPr>
              <w:spacing w:after="0" w:line="240" w:lineRule="auto"/>
              <w:jc w:val="center"/>
              <w:rPr>
                <w:rFonts w:eastAsia="Times New Roman"/>
                <w:b/>
                <w:bCs/>
                <w:color w:val="000000"/>
              </w:rPr>
            </w:pPr>
            <w:r w:rsidRPr="004E2DB6">
              <w:rPr>
                <w:rFonts w:eastAsia="Times New Roman"/>
                <w:b/>
                <w:bCs/>
                <w:color w:val="000000"/>
              </w:rPr>
              <w:t>Localisation de l'établissement</w:t>
            </w:r>
          </w:p>
        </w:tc>
        <w:tc>
          <w:tcPr>
            <w:tcW w:w="1233" w:type="dxa"/>
            <w:tcBorders>
              <w:top w:val="single" w:sz="4" w:space="0" w:color="auto"/>
              <w:left w:val="nil"/>
              <w:bottom w:val="single" w:sz="4" w:space="0" w:color="auto"/>
              <w:right w:val="single" w:sz="4" w:space="0" w:color="000000"/>
            </w:tcBorders>
            <w:shd w:val="clear" w:color="auto" w:fill="auto"/>
            <w:vAlign w:val="center"/>
            <w:hideMark/>
          </w:tcPr>
          <w:p w:rsidR="006F4C23" w:rsidRDefault="006F4C23" w:rsidP="00F32A07">
            <w:pPr>
              <w:spacing w:after="0" w:line="240" w:lineRule="auto"/>
              <w:jc w:val="center"/>
              <w:rPr>
                <w:rFonts w:eastAsia="Times New Roman"/>
                <w:b/>
                <w:bCs/>
                <w:color w:val="000000"/>
              </w:rPr>
            </w:pPr>
            <w:r w:rsidRPr="004E2DB6">
              <w:rPr>
                <w:rFonts w:eastAsia="Times New Roman"/>
                <w:b/>
                <w:bCs/>
                <w:color w:val="000000"/>
              </w:rPr>
              <w:t>Montants</w:t>
            </w:r>
          </w:p>
        </w:tc>
      </w:tr>
      <w:tr w:rsidR="006F4C23" w:rsidRPr="004E2DB6" w:rsidTr="00F41496">
        <w:trPr>
          <w:trHeight w:val="900"/>
        </w:trPr>
        <w:tc>
          <w:tcPr>
            <w:tcW w:w="1081" w:type="dxa"/>
            <w:tcBorders>
              <w:top w:val="nil"/>
              <w:left w:val="single" w:sz="4" w:space="0" w:color="auto"/>
              <w:bottom w:val="single" w:sz="4" w:space="0" w:color="auto"/>
              <w:right w:val="single" w:sz="4" w:space="0" w:color="auto"/>
            </w:tcBorders>
            <w:shd w:val="clear" w:color="000000" w:fill="C4D79B"/>
            <w:vAlign w:val="bottom"/>
            <w:hideMark/>
          </w:tcPr>
          <w:p w:rsidR="006F4C23" w:rsidRPr="004E2DB6" w:rsidRDefault="006F4C23" w:rsidP="001D79DA">
            <w:pPr>
              <w:spacing w:after="0" w:line="240" w:lineRule="auto"/>
              <w:jc w:val="center"/>
              <w:rPr>
                <w:rFonts w:eastAsia="Times New Roman"/>
                <w:color w:val="000000"/>
              </w:rPr>
            </w:pPr>
            <w:r w:rsidRPr="004E2DB6">
              <w:rPr>
                <w:rFonts w:eastAsia="Times New Roman"/>
                <w:color w:val="000000"/>
              </w:rPr>
              <w:t>UAI</w:t>
            </w:r>
          </w:p>
        </w:tc>
        <w:tc>
          <w:tcPr>
            <w:tcW w:w="1754" w:type="dxa"/>
            <w:tcBorders>
              <w:top w:val="nil"/>
              <w:left w:val="nil"/>
              <w:bottom w:val="single" w:sz="4" w:space="0" w:color="auto"/>
              <w:right w:val="single" w:sz="4" w:space="0" w:color="auto"/>
            </w:tcBorders>
            <w:shd w:val="clear" w:color="000000" w:fill="C4D79B"/>
            <w:vAlign w:val="bottom"/>
            <w:hideMark/>
          </w:tcPr>
          <w:p w:rsidR="006F4C23" w:rsidRPr="004E2DB6" w:rsidRDefault="006F4C23" w:rsidP="001D79DA">
            <w:pPr>
              <w:spacing w:after="0" w:line="240" w:lineRule="auto"/>
              <w:jc w:val="center"/>
              <w:rPr>
                <w:rFonts w:eastAsia="Times New Roman"/>
                <w:color w:val="000000"/>
              </w:rPr>
            </w:pPr>
            <w:r w:rsidRPr="004E2DB6">
              <w:rPr>
                <w:rFonts w:eastAsia="Times New Roman"/>
                <w:color w:val="000000"/>
              </w:rPr>
              <w:t xml:space="preserve">Nom de </w:t>
            </w:r>
            <w:r>
              <w:rPr>
                <w:rFonts w:eastAsia="Times New Roman"/>
                <w:color w:val="000000"/>
              </w:rPr>
              <w:t xml:space="preserve">l’école </w:t>
            </w:r>
          </w:p>
        </w:tc>
        <w:tc>
          <w:tcPr>
            <w:tcW w:w="1134" w:type="dxa"/>
            <w:tcBorders>
              <w:top w:val="nil"/>
              <w:left w:val="nil"/>
              <w:bottom w:val="single" w:sz="4" w:space="0" w:color="auto"/>
              <w:right w:val="single" w:sz="4" w:space="0" w:color="auto"/>
            </w:tcBorders>
            <w:shd w:val="clear" w:color="000000" w:fill="C4D79B"/>
            <w:vAlign w:val="bottom"/>
            <w:hideMark/>
          </w:tcPr>
          <w:p w:rsidR="006F4C23" w:rsidRDefault="006F4C23" w:rsidP="001D79DA">
            <w:pPr>
              <w:spacing w:after="0" w:line="240" w:lineRule="auto"/>
              <w:jc w:val="center"/>
              <w:rPr>
                <w:rFonts w:eastAsia="Times New Roman"/>
                <w:color w:val="000000"/>
              </w:rPr>
            </w:pPr>
            <w:r w:rsidRPr="004E2DB6">
              <w:rPr>
                <w:rFonts w:eastAsia="Times New Roman"/>
                <w:color w:val="000000"/>
              </w:rPr>
              <w:t>UAI</w:t>
            </w:r>
          </w:p>
          <w:p w:rsidR="006F4C23" w:rsidRPr="004E2DB6" w:rsidRDefault="006F4C23" w:rsidP="001D79DA">
            <w:pPr>
              <w:spacing w:after="0" w:line="240" w:lineRule="auto"/>
              <w:jc w:val="center"/>
              <w:rPr>
                <w:rFonts w:eastAsia="Times New Roman"/>
                <w:color w:val="000000"/>
              </w:rPr>
            </w:pPr>
            <w:r>
              <w:rPr>
                <w:rFonts w:eastAsia="Times New Roman"/>
                <w:color w:val="000000"/>
              </w:rPr>
              <w:t>Collège de référence</w:t>
            </w:r>
          </w:p>
        </w:tc>
        <w:tc>
          <w:tcPr>
            <w:tcW w:w="1701" w:type="dxa"/>
            <w:tcBorders>
              <w:top w:val="single" w:sz="4" w:space="0" w:color="auto"/>
              <w:left w:val="single" w:sz="4" w:space="0" w:color="auto"/>
              <w:bottom w:val="single" w:sz="4" w:space="0" w:color="auto"/>
              <w:right w:val="single" w:sz="4" w:space="0" w:color="auto"/>
            </w:tcBorders>
            <w:shd w:val="clear" w:color="000000" w:fill="C4D79B"/>
            <w:vAlign w:val="bottom"/>
          </w:tcPr>
          <w:p w:rsidR="006F4C23" w:rsidRPr="004E2DB6" w:rsidRDefault="006F4C23" w:rsidP="001D79DA">
            <w:pPr>
              <w:spacing w:after="0" w:line="240" w:lineRule="auto"/>
              <w:jc w:val="center"/>
              <w:rPr>
                <w:rFonts w:eastAsia="Times New Roman"/>
                <w:color w:val="000000"/>
              </w:rPr>
            </w:pPr>
            <w:r w:rsidRPr="004E2DB6">
              <w:rPr>
                <w:rFonts w:eastAsia="Times New Roman"/>
                <w:color w:val="000000"/>
              </w:rPr>
              <w:t xml:space="preserve">adresse </w:t>
            </w:r>
          </w:p>
        </w:tc>
        <w:tc>
          <w:tcPr>
            <w:tcW w:w="1560" w:type="dxa"/>
            <w:tcBorders>
              <w:top w:val="single" w:sz="4" w:space="0" w:color="auto"/>
              <w:left w:val="single" w:sz="4" w:space="0" w:color="auto"/>
              <w:bottom w:val="single" w:sz="4" w:space="0" w:color="auto"/>
              <w:right w:val="single" w:sz="4" w:space="0" w:color="auto"/>
            </w:tcBorders>
            <w:shd w:val="clear" w:color="000000" w:fill="C4D79B"/>
            <w:vAlign w:val="bottom"/>
            <w:hideMark/>
          </w:tcPr>
          <w:p w:rsidR="006F4C23" w:rsidRPr="004E2DB6" w:rsidRDefault="006F4C23" w:rsidP="001D79DA">
            <w:pPr>
              <w:spacing w:after="0" w:line="240" w:lineRule="auto"/>
              <w:jc w:val="center"/>
              <w:rPr>
                <w:rFonts w:eastAsia="Times New Roman"/>
                <w:color w:val="000000"/>
              </w:rPr>
            </w:pPr>
            <w:r w:rsidRPr="004E2DB6">
              <w:rPr>
                <w:rFonts w:eastAsia="Times New Roman"/>
                <w:color w:val="000000"/>
              </w:rPr>
              <w:t>commune</w:t>
            </w:r>
          </w:p>
        </w:tc>
        <w:tc>
          <w:tcPr>
            <w:tcW w:w="1276" w:type="dxa"/>
            <w:tcBorders>
              <w:top w:val="nil"/>
              <w:left w:val="nil"/>
              <w:bottom w:val="single" w:sz="4" w:space="0" w:color="auto"/>
              <w:right w:val="single" w:sz="4" w:space="0" w:color="auto"/>
            </w:tcBorders>
            <w:shd w:val="clear" w:color="000000" w:fill="C4D79B"/>
            <w:vAlign w:val="bottom"/>
            <w:hideMark/>
          </w:tcPr>
          <w:p w:rsidR="006F4C23" w:rsidRPr="004E2DB6" w:rsidRDefault="006F4C23" w:rsidP="0063673C">
            <w:pPr>
              <w:spacing w:after="0" w:line="240" w:lineRule="auto"/>
              <w:ind w:left="-70" w:right="-70"/>
              <w:jc w:val="center"/>
              <w:rPr>
                <w:rFonts w:eastAsia="Times New Roman"/>
                <w:color w:val="000000"/>
              </w:rPr>
            </w:pPr>
            <w:r w:rsidRPr="004E2DB6">
              <w:rPr>
                <w:rFonts w:eastAsia="Times New Roman"/>
                <w:color w:val="000000"/>
              </w:rPr>
              <w:t>Département</w:t>
            </w:r>
          </w:p>
        </w:tc>
        <w:tc>
          <w:tcPr>
            <w:tcW w:w="1233" w:type="dxa"/>
            <w:tcBorders>
              <w:top w:val="nil"/>
              <w:left w:val="nil"/>
              <w:bottom w:val="single" w:sz="4" w:space="0" w:color="auto"/>
              <w:right w:val="single" w:sz="4" w:space="0" w:color="auto"/>
            </w:tcBorders>
            <w:shd w:val="clear" w:color="000000" w:fill="C4D79B"/>
            <w:vAlign w:val="bottom"/>
            <w:hideMark/>
          </w:tcPr>
          <w:p w:rsidR="006F4C23" w:rsidRDefault="006F4C23" w:rsidP="001D79DA">
            <w:pPr>
              <w:spacing w:after="0" w:line="240" w:lineRule="auto"/>
              <w:jc w:val="center"/>
              <w:rPr>
                <w:rFonts w:eastAsia="Times New Roman"/>
                <w:color w:val="000000"/>
              </w:rPr>
            </w:pPr>
            <w:r w:rsidRPr="004E2DB6">
              <w:rPr>
                <w:rFonts w:eastAsia="Times New Roman"/>
                <w:color w:val="000000"/>
              </w:rPr>
              <w:t>montant subvention ETAT</w:t>
            </w:r>
          </w:p>
          <w:p w:rsidR="006F4C23" w:rsidRPr="004E2DB6" w:rsidRDefault="006F4C23" w:rsidP="001D79DA">
            <w:pPr>
              <w:spacing w:after="0" w:line="240" w:lineRule="auto"/>
              <w:jc w:val="center"/>
              <w:rPr>
                <w:rFonts w:eastAsia="Times New Roman"/>
                <w:color w:val="000000"/>
              </w:rPr>
            </w:pPr>
            <w:r>
              <w:rPr>
                <w:rFonts w:eastAsia="Times New Roman"/>
                <w:color w:val="000000"/>
              </w:rPr>
              <w:t>Equipement</w:t>
            </w:r>
          </w:p>
        </w:tc>
      </w:tr>
      <w:tr w:rsidR="006F4C23" w:rsidRPr="004E2DB6" w:rsidTr="00F41496">
        <w:trPr>
          <w:trHeight w:val="600"/>
        </w:trPr>
        <w:tc>
          <w:tcPr>
            <w:tcW w:w="1081" w:type="dxa"/>
            <w:tcBorders>
              <w:top w:val="nil"/>
              <w:left w:val="single" w:sz="4" w:space="0" w:color="auto"/>
              <w:bottom w:val="single" w:sz="4" w:space="0" w:color="auto"/>
              <w:right w:val="single" w:sz="4" w:space="0" w:color="auto"/>
            </w:tcBorders>
            <w:shd w:val="clear" w:color="auto" w:fill="auto"/>
            <w:vAlign w:val="bottom"/>
            <w:hideMark/>
          </w:tcPr>
          <w:p w:rsidR="006F4C23" w:rsidRPr="00D660B4" w:rsidRDefault="00F41496" w:rsidP="006F4C23">
            <w:pPr>
              <w:spacing w:after="0" w:line="240" w:lineRule="auto"/>
              <w:ind w:right="-123"/>
              <w:rPr>
                <w:rFonts w:asciiTheme="majorHAnsi" w:eastAsia="Times New Roman" w:hAnsiTheme="majorHAnsi"/>
              </w:rPr>
            </w:pPr>
            <w:r w:rsidRPr="00F41496">
              <w:rPr>
                <w:rFonts w:asciiTheme="majorHAnsi" w:hAnsiTheme="majorHAnsi" w:cs="Arial"/>
                <w:sz w:val="20"/>
                <w:szCs w:val="20"/>
              </w:rPr>
              <w:t>9730027s</w:t>
            </w:r>
          </w:p>
        </w:tc>
        <w:tc>
          <w:tcPr>
            <w:tcW w:w="1754" w:type="dxa"/>
            <w:tcBorders>
              <w:top w:val="nil"/>
              <w:left w:val="nil"/>
              <w:bottom w:val="single" w:sz="4" w:space="0" w:color="auto"/>
              <w:right w:val="single" w:sz="4" w:space="0" w:color="auto"/>
            </w:tcBorders>
            <w:shd w:val="clear" w:color="auto" w:fill="auto"/>
            <w:vAlign w:val="bottom"/>
            <w:hideMark/>
          </w:tcPr>
          <w:p w:rsidR="006F4C23" w:rsidRPr="006F4C23" w:rsidRDefault="00ED7CD3" w:rsidP="00ED7CD3">
            <w:pPr>
              <w:spacing w:after="0" w:line="240" w:lineRule="auto"/>
              <w:rPr>
                <w:rFonts w:asciiTheme="majorHAnsi" w:eastAsia="Times New Roman" w:hAnsiTheme="majorHAnsi"/>
                <w:sz w:val="20"/>
                <w:szCs w:val="20"/>
              </w:rPr>
            </w:pPr>
            <w:r w:rsidRPr="00ED7CD3">
              <w:rPr>
                <w:rFonts w:asciiTheme="majorHAnsi" w:hAnsiTheme="majorHAnsi" w:cs="Arial"/>
                <w:sz w:val="20"/>
                <w:szCs w:val="20"/>
              </w:rPr>
              <w:t xml:space="preserve">Groupe scolaire </w:t>
            </w:r>
            <w:r w:rsidRPr="00ED7CD3">
              <w:rPr>
                <w:rFonts w:asciiTheme="majorHAnsi" w:hAnsiTheme="majorHAnsi" w:cs="Arial"/>
                <w:b/>
                <w:sz w:val="20"/>
                <w:szCs w:val="20"/>
              </w:rPr>
              <w:t>Maurice BELLONY</w:t>
            </w:r>
          </w:p>
        </w:tc>
        <w:tc>
          <w:tcPr>
            <w:tcW w:w="1134" w:type="dxa"/>
            <w:tcBorders>
              <w:top w:val="nil"/>
              <w:left w:val="nil"/>
              <w:bottom w:val="single" w:sz="4" w:space="0" w:color="auto"/>
              <w:right w:val="single" w:sz="4" w:space="0" w:color="auto"/>
            </w:tcBorders>
            <w:shd w:val="clear" w:color="auto" w:fill="auto"/>
            <w:vAlign w:val="bottom"/>
            <w:hideMark/>
          </w:tcPr>
          <w:p w:rsidR="006F4C23" w:rsidRPr="00D660B4" w:rsidRDefault="006F4C23" w:rsidP="001D79DA">
            <w:pPr>
              <w:spacing w:after="0" w:line="240" w:lineRule="auto"/>
              <w:rPr>
                <w:rFonts w:asciiTheme="majorHAnsi" w:eastAsia="Times New Roman" w:hAnsiTheme="majorHAnsi"/>
              </w:rPr>
            </w:pPr>
          </w:p>
        </w:tc>
        <w:tc>
          <w:tcPr>
            <w:tcW w:w="1701" w:type="dxa"/>
            <w:tcBorders>
              <w:top w:val="single" w:sz="4" w:space="0" w:color="auto"/>
              <w:left w:val="single" w:sz="4" w:space="0" w:color="auto"/>
              <w:bottom w:val="single" w:sz="4" w:space="0" w:color="auto"/>
              <w:right w:val="single" w:sz="4" w:space="0" w:color="auto"/>
            </w:tcBorders>
            <w:vAlign w:val="bottom"/>
          </w:tcPr>
          <w:p w:rsidR="006F4C23" w:rsidRPr="00D660B4" w:rsidRDefault="00ED7CD3" w:rsidP="001D79DA">
            <w:pPr>
              <w:spacing w:after="0" w:line="240" w:lineRule="auto"/>
              <w:rPr>
                <w:rFonts w:asciiTheme="majorHAnsi" w:eastAsia="Times New Roman" w:hAnsiTheme="majorHAnsi"/>
              </w:rPr>
            </w:pPr>
            <w:r w:rsidRPr="00ED7CD3">
              <w:rPr>
                <w:rFonts w:asciiTheme="majorHAnsi" w:hAnsiTheme="majorHAnsi" w:cs="Arial"/>
                <w:sz w:val="20"/>
                <w:szCs w:val="20"/>
              </w:rPr>
              <w:t>LIEU-DIT COGNEAU LAMIRANDE</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F4C23" w:rsidRPr="00D660B4" w:rsidRDefault="00ED7CD3" w:rsidP="001D79DA">
            <w:pPr>
              <w:spacing w:after="0" w:line="240" w:lineRule="auto"/>
              <w:jc w:val="center"/>
              <w:rPr>
                <w:rFonts w:asciiTheme="majorHAnsi" w:eastAsia="Times New Roman" w:hAnsiTheme="majorHAnsi"/>
              </w:rPr>
            </w:pPr>
            <w:r>
              <w:rPr>
                <w:rFonts w:asciiTheme="majorHAnsi" w:eastAsia="Times New Roman" w:hAnsiTheme="majorHAnsi"/>
              </w:rPr>
              <w:t>MATOURY</w:t>
            </w:r>
          </w:p>
        </w:tc>
        <w:tc>
          <w:tcPr>
            <w:tcW w:w="1276" w:type="dxa"/>
            <w:tcBorders>
              <w:top w:val="nil"/>
              <w:left w:val="nil"/>
              <w:bottom w:val="single" w:sz="4" w:space="0" w:color="auto"/>
              <w:right w:val="single" w:sz="4" w:space="0" w:color="auto"/>
            </w:tcBorders>
            <w:shd w:val="clear" w:color="auto" w:fill="auto"/>
            <w:vAlign w:val="bottom"/>
            <w:hideMark/>
          </w:tcPr>
          <w:p w:rsidR="006F4C23" w:rsidRPr="00D660B4" w:rsidRDefault="006F4C23" w:rsidP="001D79DA">
            <w:pPr>
              <w:spacing w:after="0" w:line="240" w:lineRule="auto"/>
              <w:jc w:val="center"/>
              <w:rPr>
                <w:rFonts w:asciiTheme="majorHAnsi" w:eastAsia="Times New Roman" w:hAnsiTheme="majorHAnsi"/>
              </w:rPr>
            </w:pPr>
            <w:r w:rsidRPr="00D660B4">
              <w:rPr>
                <w:rFonts w:asciiTheme="majorHAnsi" w:eastAsia="Times New Roman" w:hAnsiTheme="majorHAnsi"/>
              </w:rPr>
              <w:t>Guyane</w:t>
            </w:r>
          </w:p>
        </w:tc>
        <w:tc>
          <w:tcPr>
            <w:tcW w:w="1233" w:type="dxa"/>
            <w:tcBorders>
              <w:top w:val="nil"/>
              <w:left w:val="nil"/>
              <w:bottom w:val="single" w:sz="4" w:space="0" w:color="auto"/>
              <w:right w:val="single" w:sz="4" w:space="0" w:color="auto"/>
            </w:tcBorders>
            <w:shd w:val="clear" w:color="auto" w:fill="auto"/>
            <w:vAlign w:val="bottom"/>
            <w:hideMark/>
          </w:tcPr>
          <w:p w:rsidR="006F4C23" w:rsidRPr="00D660B4" w:rsidRDefault="00ED7CD3" w:rsidP="005B6F6F">
            <w:pPr>
              <w:spacing w:after="0" w:line="240" w:lineRule="auto"/>
              <w:jc w:val="center"/>
              <w:rPr>
                <w:rFonts w:asciiTheme="majorHAnsi" w:eastAsia="Times New Roman" w:hAnsiTheme="majorHAnsi"/>
              </w:rPr>
            </w:pPr>
            <w:r>
              <w:rPr>
                <w:rFonts w:asciiTheme="majorHAnsi" w:eastAsia="Times New Roman" w:hAnsiTheme="majorHAnsi"/>
              </w:rPr>
              <w:t>13 752</w:t>
            </w:r>
            <w:r w:rsidR="006F4C23">
              <w:rPr>
                <w:rFonts w:asciiTheme="majorHAnsi" w:eastAsia="Times New Roman" w:hAnsiTheme="majorHAnsi"/>
              </w:rPr>
              <w:t>€</w:t>
            </w:r>
          </w:p>
        </w:tc>
      </w:tr>
    </w:tbl>
    <w:p w:rsidR="00FB2787" w:rsidRPr="001D1967" w:rsidRDefault="007750F5" w:rsidP="00E50930">
      <w:pPr>
        <w:pStyle w:val="Titre1"/>
        <w:spacing w:before="0"/>
        <w:rPr>
          <w:rFonts w:ascii="Calibri" w:eastAsia="Calibri" w:hAnsi="Calibri" w:cs="Calibri"/>
        </w:rPr>
      </w:pPr>
      <w:r>
        <w:rPr>
          <w:rFonts w:ascii="Calibri" w:eastAsia="Calibri" w:hAnsi="Calibri" w:cs="Calibri"/>
        </w:rPr>
        <w:lastRenderedPageBreak/>
        <w:t xml:space="preserve">Article 6. Modalités de financement </w:t>
      </w:r>
    </w:p>
    <w:p w:rsidR="00FB2787" w:rsidRPr="006238FA" w:rsidRDefault="007750F5" w:rsidP="00E50930">
      <w:pPr>
        <w:pBdr>
          <w:top w:val="dashed" w:sz="4" w:space="1" w:color="C0504D"/>
          <w:left w:val="dashed" w:sz="4" w:space="4" w:color="C0504D"/>
          <w:bottom w:val="dashed" w:sz="4" w:space="1" w:color="C0504D"/>
          <w:right w:val="dashed" w:sz="4" w:space="4" w:color="C0504D"/>
        </w:pBdr>
        <w:spacing w:after="0"/>
        <w:jc w:val="both"/>
        <w:rPr>
          <w:i/>
          <w:color w:val="FF0000"/>
        </w:rPr>
      </w:pPr>
      <w:r w:rsidRPr="006238FA">
        <w:rPr>
          <w:i/>
          <w:color w:val="FF0000"/>
        </w:rPr>
        <w:t>Description des modalités de cofinancement du projet par les partenaires, et des conditions de versement.</w:t>
      </w:r>
    </w:p>
    <w:p w:rsidR="00FB2787" w:rsidRPr="006238FA" w:rsidRDefault="007750F5" w:rsidP="00E50930">
      <w:pPr>
        <w:pBdr>
          <w:top w:val="dashed" w:sz="4" w:space="1" w:color="C0504D"/>
          <w:left w:val="dashed" w:sz="4" w:space="4" w:color="C0504D"/>
          <w:bottom w:val="dashed" w:sz="4" w:space="1" w:color="C0504D"/>
          <w:right w:val="dashed" w:sz="4" w:space="4" w:color="C0504D"/>
        </w:pBdr>
        <w:spacing w:after="0"/>
        <w:jc w:val="both"/>
        <w:rPr>
          <w:i/>
          <w:color w:val="FF0000"/>
        </w:rPr>
      </w:pPr>
      <w:r w:rsidRPr="006238FA">
        <w:rPr>
          <w:i/>
          <w:color w:val="FF0000"/>
        </w:rPr>
        <w:t>Cette partie est à compléter et adapter en fonction des différents projets</w:t>
      </w:r>
    </w:p>
    <w:p w:rsidR="00E50930" w:rsidRDefault="00E50930" w:rsidP="00E50930">
      <w:pPr>
        <w:pStyle w:val="Titre1"/>
        <w:spacing w:before="0"/>
        <w:rPr>
          <w:rFonts w:ascii="Calibri" w:eastAsia="Calibri" w:hAnsi="Calibri" w:cs="Calibri"/>
          <w:sz w:val="24"/>
          <w:szCs w:val="24"/>
        </w:rPr>
      </w:pPr>
    </w:p>
    <w:p w:rsidR="00FB2787" w:rsidRDefault="007750F5" w:rsidP="00E50930">
      <w:pPr>
        <w:pStyle w:val="Titre1"/>
        <w:spacing w:before="0"/>
        <w:rPr>
          <w:rFonts w:ascii="Calibri" w:eastAsia="Calibri" w:hAnsi="Calibri" w:cs="Calibri"/>
          <w:sz w:val="24"/>
          <w:szCs w:val="24"/>
        </w:rPr>
      </w:pPr>
      <w:r>
        <w:rPr>
          <w:rFonts w:ascii="Calibri" w:eastAsia="Calibri" w:hAnsi="Calibri" w:cs="Calibri"/>
          <w:sz w:val="24"/>
          <w:szCs w:val="24"/>
        </w:rPr>
        <w:t>Article 6.1 Description du projet</w:t>
      </w:r>
    </w:p>
    <w:p w:rsidR="00F32A07" w:rsidRPr="00F32A07" w:rsidRDefault="00F32A07" w:rsidP="00F32A07">
      <w:r w:rsidRPr="00EC08EA">
        <w:rPr>
          <w:i/>
          <w:color w:val="E36C0A" w:themeColor="accent6" w:themeShade="BF"/>
        </w:rPr>
        <w:t>[Décrire le projet en référence au dossier de candidature]</w:t>
      </w:r>
    </w:p>
    <w:p w:rsidR="007133BA" w:rsidRPr="00F32A07" w:rsidRDefault="007750F5" w:rsidP="00F32A07">
      <w:pPr>
        <w:jc w:val="both"/>
      </w:pPr>
      <w:r w:rsidRPr="00F32A07">
        <w:t>Le pro</w:t>
      </w:r>
      <w:r w:rsidR="00F32A07">
        <w:t xml:space="preserve">jet d’investissement de </w:t>
      </w:r>
      <w:r w:rsidR="00EC08EA" w:rsidRPr="00F32A07">
        <w:t xml:space="preserve">la commune de la ville de SAINT LAURENT DU MARONI </w:t>
      </w:r>
      <w:r w:rsidRPr="00F32A07">
        <w:t>comprend plusieurs vole</w:t>
      </w:r>
      <w:r w:rsidR="00F32A07">
        <w:t>ts :</w:t>
      </w:r>
    </w:p>
    <w:p w:rsidR="007133BA" w:rsidRPr="007133BA" w:rsidRDefault="007133BA" w:rsidP="007133BA">
      <w:pPr>
        <w:spacing w:after="0" w:line="240" w:lineRule="auto"/>
        <w:jc w:val="both"/>
        <w:rPr>
          <w:color w:val="00B050"/>
        </w:rPr>
      </w:pPr>
      <w:r w:rsidRPr="007133BA">
        <w:rPr>
          <w:color w:val="00B050"/>
        </w:rPr>
        <w:t xml:space="preserve">- Pour l’école, </w:t>
      </w:r>
      <w:r w:rsidRPr="007133BA">
        <w:rPr>
          <w:b/>
          <w:bCs/>
          <w:color w:val="00B050"/>
        </w:rPr>
        <w:t>u</w:t>
      </w:r>
      <w:r>
        <w:rPr>
          <w:b/>
          <w:bCs/>
          <w:color w:val="00B050"/>
        </w:rPr>
        <w:t xml:space="preserve">n volet accès à internet </w:t>
      </w:r>
      <w:r w:rsidRPr="007133BA">
        <w:rPr>
          <w:color w:val="00B050"/>
        </w:rPr>
        <w:t>: Câblage, é</w:t>
      </w:r>
      <w:r>
        <w:rPr>
          <w:color w:val="00B050"/>
        </w:rPr>
        <w:t>léments actifs, bornes Wifi</w:t>
      </w:r>
    </w:p>
    <w:p w:rsidR="00990AE8" w:rsidRDefault="007133BA" w:rsidP="007133BA">
      <w:pPr>
        <w:spacing w:after="0" w:line="240" w:lineRule="auto"/>
        <w:jc w:val="both"/>
        <w:rPr>
          <w:color w:val="00B050"/>
        </w:rPr>
      </w:pPr>
      <w:r w:rsidRPr="007133BA">
        <w:rPr>
          <w:color w:val="00B050"/>
        </w:rPr>
        <w:t xml:space="preserve">L’objectif est de </w:t>
      </w:r>
      <w:r>
        <w:rPr>
          <w:color w:val="00B050"/>
        </w:rPr>
        <w:t>doter</w:t>
      </w:r>
      <w:r w:rsidR="00990AE8">
        <w:rPr>
          <w:color w:val="00B050"/>
        </w:rPr>
        <w:t xml:space="preserve"> progressivement </w:t>
      </w:r>
      <w:r>
        <w:rPr>
          <w:color w:val="00B050"/>
        </w:rPr>
        <w:t xml:space="preserve">les écoles élémentaires BISWANE, HULIC et ROSA PARKS, des infrastructures </w:t>
      </w:r>
      <w:r w:rsidR="00990AE8">
        <w:rPr>
          <w:color w:val="00B050"/>
        </w:rPr>
        <w:t xml:space="preserve">nécessaires en vue d’une couverture globale. </w:t>
      </w:r>
    </w:p>
    <w:p w:rsidR="007133BA" w:rsidRDefault="007133BA" w:rsidP="007133BA">
      <w:pPr>
        <w:spacing w:after="0" w:line="240" w:lineRule="auto"/>
        <w:jc w:val="both"/>
        <w:rPr>
          <w:color w:val="00B050"/>
        </w:rPr>
      </w:pPr>
      <w:r w:rsidRPr="007133BA">
        <w:rPr>
          <w:color w:val="00B050"/>
        </w:rPr>
        <w:t xml:space="preserve">- </w:t>
      </w:r>
      <w:r w:rsidRPr="007133BA">
        <w:rPr>
          <w:b/>
          <w:bCs/>
          <w:color w:val="00B050"/>
        </w:rPr>
        <w:t xml:space="preserve">Un volet équipement </w:t>
      </w:r>
      <w:r w:rsidRPr="007133BA">
        <w:rPr>
          <w:color w:val="00B050"/>
        </w:rPr>
        <w:t xml:space="preserve">: </w:t>
      </w:r>
    </w:p>
    <w:p w:rsidR="007133BA" w:rsidRDefault="007133BA" w:rsidP="007133BA">
      <w:pPr>
        <w:pStyle w:val="Paragraphedeliste"/>
        <w:numPr>
          <w:ilvl w:val="0"/>
          <w:numId w:val="7"/>
        </w:numPr>
        <w:spacing w:after="0" w:line="240" w:lineRule="auto"/>
        <w:jc w:val="both"/>
        <w:rPr>
          <w:color w:val="00B050"/>
        </w:rPr>
      </w:pPr>
      <w:r w:rsidRPr="007133BA">
        <w:rPr>
          <w:color w:val="00B050"/>
        </w:rPr>
        <w:t>acquisition d'équipements numériques mobiles : Il est tenu compte des préconisations comprises dans le dossier d’appel à projets « collèges numériques et innovation pédagogique » et des caractéristiques minimales partagées en lien avec la Délégation Académique au Numérique Educatif (DANE)</w:t>
      </w:r>
      <w:r w:rsidR="005D1148">
        <w:rPr>
          <w:color w:val="00B050"/>
        </w:rPr>
        <w:t> ;</w:t>
      </w:r>
    </w:p>
    <w:p w:rsidR="007133BA" w:rsidRDefault="005D1148" w:rsidP="007133BA">
      <w:pPr>
        <w:pStyle w:val="Paragraphedeliste"/>
        <w:numPr>
          <w:ilvl w:val="0"/>
          <w:numId w:val="7"/>
        </w:numPr>
        <w:spacing w:after="0" w:line="240" w:lineRule="auto"/>
        <w:jc w:val="both"/>
        <w:rPr>
          <w:color w:val="00B050"/>
        </w:rPr>
      </w:pPr>
      <w:r>
        <w:rPr>
          <w:color w:val="00B050"/>
        </w:rPr>
        <w:t>s</w:t>
      </w:r>
      <w:r w:rsidR="007133BA">
        <w:rPr>
          <w:color w:val="00B050"/>
        </w:rPr>
        <w:t>écurisation des équipements (</w:t>
      </w:r>
      <w:r w:rsidR="00990AE8">
        <w:rPr>
          <w:color w:val="00B050"/>
        </w:rPr>
        <w:t>local sécurisé)</w:t>
      </w:r>
      <w:r>
        <w:rPr>
          <w:color w:val="00B050"/>
        </w:rPr>
        <w:t> ;</w:t>
      </w:r>
    </w:p>
    <w:p w:rsidR="007133BA" w:rsidRPr="007133BA" w:rsidRDefault="007133BA" w:rsidP="00990AE8">
      <w:pPr>
        <w:pStyle w:val="Paragraphedeliste"/>
        <w:spacing w:after="0" w:line="240" w:lineRule="auto"/>
        <w:ind w:left="1440"/>
        <w:jc w:val="both"/>
        <w:rPr>
          <w:color w:val="00B050"/>
        </w:rPr>
      </w:pPr>
    </w:p>
    <w:p w:rsidR="007133BA" w:rsidRPr="005D1148" w:rsidRDefault="007133BA" w:rsidP="005D1148">
      <w:pPr>
        <w:spacing w:after="0" w:line="240" w:lineRule="auto"/>
        <w:jc w:val="both"/>
        <w:rPr>
          <w:color w:val="00B050"/>
        </w:rPr>
      </w:pPr>
      <w:r w:rsidRPr="007133BA">
        <w:rPr>
          <w:color w:val="00B050"/>
        </w:rPr>
        <w:t xml:space="preserve">- </w:t>
      </w:r>
      <w:r w:rsidRPr="007133BA">
        <w:rPr>
          <w:b/>
          <w:bCs/>
          <w:color w:val="00B050"/>
        </w:rPr>
        <w:t xml:space="preserve">Un volet services </w:t>
      </w:r>
      <w:r w:rsidRPr="007133BA">
        <w:rPr>
          <w:color w:val="00B050"/>
        </w:rPr>
        <w:t xml:space="preserve">: les services de gestion des équipements couvrent un paramétrage initial, une solution de gestion de terminaux mobiles, une prestation d’intégration des équipements au système d’information de l’établissement, un espace de stockage, et de partage sécurisé </w:t>
      </w:r>
      <w:r w:rsidR="00990AE8">
        <w:rPr>
          <w:color w:val="00B050"/>
        </w:rPr>
        <w:t xml:space="preserve">des données des utilisateurs et </w:t>
      </w:r>
      <w:r w:rsidRPr="007133BA">
        <w:rPr>
          <w:color w:val="00B050"/>
        </w:rPr>
        <w:t>une information à la prise en main du matéri</w:t>
      </w:r>
      <w:r w:rsidR="00990AE8">
        <w:rPr>
          <w:color w:val="00B050"/>
        </w:rPr>
        <w:t>el pour l’équipe d’enseignants (réseau pédagogique, ENT)</w:t>
      </w:r>
      <w:r w:rsidR="005D1148">
        <w:rPr>
          <w:color w:val="00B050"/>
        </w:rPr>
        <w:t>.</w:t>
      </w:r>
    </w:p>
    <w:p w:rsidR="00FB2787" w:rsidRDefault="00FB2787">
      <w:pPr>
        <w:jc w:val="both"/>
        <w:rPr>
          <w:b/>
        </w:rPr>
      </w:pPr>
    </w:p>
    <w:p w:rsidR="00FB2787" w:rsidRDefault="007750F5">
      <w:pPr>
        <w:jc w:val="both"/>
      </w:pPr>
      <w:r>
        <w:rPr>
          <w:b/>
        </w:rPr>
        <w:t>Calendrier prévisionnel du déploiement pour l’année 2018</w:t>
      </w:r>
      <w:r>
        <w:rPr>
          <w:b/>
          <w:color w:val="FF0000"/>
        </w:rPr>
        <w:t xml:space="preserve"> </w:t>
      </w:r>
      <w:r>
        <w:rPr>
          <w:b/>
        </w:rPr>
        <w:t xml:space="preserve">: </w:t>
      </w:r>
    </w:p>
    <w:p w:rsidR="00FB2787" w:rsidRPr="006F4C23" w:rsidRDefault="007750F5">
      <w:pPr>
        <w:jc w:val="both"/>
        <w:rPr>
          <w:color w:val="00B050"/>
        </w:rPr>
      </w:pPr>
      <w:r>
        <w:t xml:space="preserve">- date prévisionnelle de début de déploiement dans la ou les écoles : </w:t>
      </w:r>
      <w:r w:rsidRPr="006F4C23">
        <w:rPr>
          <w:color w:val="00B050"/>
        </w:rPr>
        <w:t xml:space="preserve">le </w:t>
      </w:r>
      <w:r w:rsidR="006F4C23" w:rsidRPr="006F4C23">
        <w:rPr>
          <w:color w:val="00B050"/>
        </w:rPr>
        <w:t>01 octobre 2018</w:t>
      </w:r>
    </w:p>
    <w:p w:rsidR="00FB2787" w:rsidRDefault="007750F5">
      <w:pPr>
        <w:jc w:val="both"/>
      </w:pPr>
      <w:r>
        <w:t xml:space="preserve">- date prévisionnelle de fin de déploiement dans la ou les écoles : </w:t>
      </w:r>
      <w:r w:rsidRPr="006F4C23">
        <w:rPr>
          <w:color w:val="00B050"/>
        </w:rPr>
        <w:t xml:space="preserve">le  </w:t>
      </w:r>
      <w:r w:rsidR="006F4C23" w:rsidRPr="006F4C23">
        <w:rPr>
          <w:color w:val="00B050"/>
        </w:rPr>
        <w:t>30 octobre 2018</w:t>
      </w:r>
    </w:p>
    <w:p w:rsidR="00FB2787" w:rsidRPr="0027532C" w:rsidRDefault="007750F5">
      <w:pPr>
        <w:jc w:val="both"/>
        <w:rPr>
          <w:color w:val="FF0000"/>
        </w:rPr>
      </w:pPr>
      <w:r w:rsidRPr="0027532C">
        <w:rPr>
          <w:i/>
          <w:color w:val="FF0000"/>
        </w:rPr>
        <w:t>[Article à compléter éventuellement en fonction du projet.]</w:t>
      </w:r>
    </w:p>
    <w:p w:rsidR="00FB2787" w:rsidRPr="001D1967" w:rsidRDefault="00E50930" w:rsidP="001D1967">
      <w:pPr>
        <w:pStyle w:val="Titre1"/>
        <w:rPr>
          <w:rFonts w:ascii="Calibri" w:eastAsia="Calibri" w:hAnsi="Calibri" w:cs="Calibri"/>
          <w:sz w:val="24"/>
          <w:szCs w:val="24"/>
        </w:rPr>
      </w:pPr>
      <w:r>
        <w:rPr>
          <w:rFonts w:ascii="Calibri" w:eastAsia="Calibri" w:hAnsi="Calibri" w:cs="Calibri"/>
          <w:sz w:val="24"/>
          <w:szCs w:val="24"/>
        </w:rPr>
        <w:t>A</w:t>
      </w:r>
      <w:r w:rsidR="007750F5">
        <w:rPr>
          <w:rFonts w:ascii="Calibri" w:eastAsia="Calibri" w:hAnsi="Calibri" w:cs="Calibri"/>
          <w:sz w:val="24"/>
          <w:szCs w:val="24"/>
        </w:rPr>
        <w:t>rticle 6.2 Montant des contributions financières prévisionnelles des parties</w:t>
      </w:r>
    </w:p>
    <w:p w:rsidR="00FB2787" w:rsidRPr="006238FA" w:rsidRDefault="007750F5">
      <w:pPr>
        <w:pBdr>
          <w:top w:val="dashed" w:sz="4" w:space="1" w:color="C0504D"/>
          <w:left w:val="dashed" w:sz="4" w:space="4" w:color="C0504D"/>
          <w:bottom w:val="dashed" w:sz="4" w:space="1" w:color="C0504D"/>
          <w:right w:val="dashed" w:sz="4" w:space="4" w:color="C0504D"/>
        </w:pBdr>
        <w:spacing w:after="0"/>
        <w:jc w:val="both"/>
        <w:rPr>
          <w:i/>
          <w:color w:val="FF0000"/>
        </w:rPr>
      </w:pPr>
      <w:r w:rsidRPr="006238FA">
        <w:rPr>
          <w:i/>
          <w:color w:val="FF0000"/>
        </w:rPr>
        <w:t>Cet article permet de formaliser le budget prévisionnel pour le projet et la demande de subvention afférente.</w:t>
      </w:r>
    </w:p>
    <w:p w:rsidR="00FB2787" w:rsidRDefault="00FB2787">
      <w:pPr>
        <w:jc w:val="both"/>
        <w:rPr>
          <w:b/>
        </w:rPr>
      </w:pPr>
    </w:p>
    <w:p w:rsidR="00FB2787" w:rsidRDefault="007750F5">
      <w:pPr>
        <w:jc w:val="both"/>
        <w:rPr>
          <w:b/>
        </w:rPr>
      </w:pPr>
      <w:r>
        <w:rPr>
          <w:b/>
        </w:rPr>
        <w:t>COÛT GLOBAL PREVISIONNEL D</w:t>
      </w:r>
      <w:r w:rsidR="0047513F">
        <w:rPr>
          <w:b/>
        </w:rPr>
        <w:t xml:space="preserve">E L’OPÉRATION (TTC) </w:t>
      </w:r>
      <w:r w:rsidR="0047513F" w:rsidRPr="0047513F">
        <w:rPr>
          <w:b/>
          <w:sz w:val="28"/>
          <w:szCs w:val="28"/>
        </w:rPr>
        <w:t xml:space="preserve">:     </w:t>
      </w:r>
      <w:r w:rsidR="00F83619">
        <w:rPr>
          <w:b/>
          <w:sz w:val="28"/>
          <w:szCs w:val="28"/>
        </w:rPr>
        <w:t>13 752</w:t>
      </w:r>
      <w:r w:rsidR="0047513F" w:rsidRPr="0047513F">
        <w:rPr>
          <w:b/>
          <w:sz w:val="28"/>
          <w:szCs w:val="28"/>
        </w:rPr>
        <w:t>€</w:t>
      </w:r>
    </w:p>
    <w:p w:rsidR="00FB2787" w:rsidRDefault="00FB2787">
      <w:pPr>
        <w:jc w:val="both"/>
        <w:rPr>
          <w:b/>
        </w:rPr>
      </w:pPr>
    </w:p>
    <w:tbl>
      <w:tblPr>
        <w:tblStyle w:val="1"/>
        <w:tblW w:w="965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415"/>
        <w:gridCol w:w="1620"/>
        <w:gridCol w:w="1620"/>
      </w:tblGrid>
      <w:tr w:rsidR="00FB2787" w:rsidTr="00B668C5">
        <w:trPr>
          <w:trHeight w:val="120"/>
        </w:trPr>
        <w:tc>
          <w:tcPr>
            <w:tcW w:w="9655" w:type="dxa"/>
            <w:gridSpan w:val="3"/>
          </w:tcPr>
          <w:p w:rsidR="00FB2787" w:rsidRDefault="007750F5">
            <w:pPr>
              <w:jc w:val="center"/>
              <w:rPr>
                <w:b/>
              </w:rPr>
            </w:pPr>
            <w:r>
              <w:rPr>
                <w:b/>
              </w:rPr>
              <w:t>BUDGET PRÉVISIONNEL (en TTC)</w:t>
            </w:r>
          </w:p>
        </w:tc>
      </w:tr>
      <w:tr w:rsidR="00B668C5" w:rsidTr="00B668C5">
        <w:trPr>
          <w:trHeight w:val="80"/>
        </w:trPr>
        <w:tc>
          <w:tcPr>
            <w:tcW w:w="6415" w:type="dxa"/>
          </w:tcPr>
          <w:p w:rsidR="00B668C5" w:rsidRDefault="00B668C5" w:rsidP="00B668C5">
            <w:pPr>
              <w:jc w:val="both"/>
              <w:rPr>
                <w:b/>
              </w:rPr>
            </w:pPr>
            <w:r>
              <w:rPr>
                <w:b/>
              </w:rPr>
              <w:t>Dépenses donnant lieu à subvention :</w:t>
            </w:r>
          </w:p>
        </w:tc>
        <w:tc>
          <w:tcPr>
            <w:tcW w:w="1620" w:type="dxa"/>
            <w:tcBorders>
              <w:bottom w:val="single" w:sz="4" w:space="0" w:color="000000"/>
            </w:tcBorders>
          </w:tcPr>
          <w:p w:rsidR="00B668C5" w:rsidRDefault="00B668C5">
            <w:pPr>
              <w:jc w:val="center"/>
              <w:rPr>
                <w:b/>
              </w:rPr>
            </w:pPr>
            <w:r>
              <w:rPr>
                <w:b/>
              </w:rPr>
              <w:t>Etat</w:t>
            </w:r>
          </w:p>
        </w:tc>
        <w:tc>
          <w:tcPr>
            <w:tcW w:w="1620" w:type="dxa"/>
          </w:tcPr>
          <w:p w:rsidR="00B668C5" w:rsidRDefault="00B668C5">
            <w:pPr>
              <w:jc w:val="center"/>
              <w:rPr>
                <w:b/>
              </w:rPr>
            </w:pPr>
            <w:r>
              <w:rPr>
                <w:b/>
              </w:rPr>
              <w:t>Collectivité</w:t>
            </w:r>
          </w:p>
        </w:tc>
      </w:tr>
      <w:tr w:rsidR="00F83619" w:rsidTr="00B668C5">
        <w:trPr>
          <w:trHeight w:val="400"/>
        </w:trPr>
        <w:tc>
          <w:tcPr>
            <w:tcW w:w="6415" w:type="dxa"/>
          </w:tcPr>
          <w:p w:rsidR="00F83619" w:rsidRDefault="00F83619" w:rsidP="00F83619">
            <w:pPr>
              <w:jc w:val="both"/>
            </w:pPr>
            <w:r>
              <w:t>Équipements numériques de la classe</w:t>
            </w:r>
          </w:p>
        </w:tc>
        <w:tc>
          <w:tcPr>
            <w:tcW w:w="1620" w:type="dxa"/>
          </w:tcPr>
          <w:p w:rsidR="00F83619" w:rsidRPr="00450243" w:rsidRDefault="00F83619" w:rsidP="00F83619">
            <w:r w:rsidRPr="00450243">
              <w:t xml:space="preserve"> 210,00 € </w:t>
            </w:r>
          </w:p>
        </w:tc>
        <w:tc>
          <w:tcPr>
            <w:tcW w:w="1620" w:type="dxa"/>
            <w:tcBorders>
              <w:bottom w:val="single" w:sz="4" w:space="0" w:color="000000"/>
            </w:tcBorders>
          </w:tcPr>
          <w:p w:rsidR="00F83619" w:rsidRPr="00B668C5" w:rsidRDefault="00F83619" w:rsidP="00F83619">
            <w:pPr>
              <w:jc w:val="both"/>
              <w:rPr>
                <w:b/>
              </w:rPr>
            </w:pPr>
          </w:p>
        </w:tc>
      </w:tr>
      <w:tr w:rsidR="00F83619" w:rsidTr="00B668C5">
        <w:trPr>
          <w:trHeight w:val="400"/>
        </w:trPr>
        <w:tc>
          <w:tcPr>
            <w:tcW w:w="6415" w:type="dxa"/>
          </w:tcPr>
          <w:p w:rsidR="00F83619" w:rsidRDefault="00F83619" w:rsidP="00F83619">
            <w:pPr>
              <w:jc w:val="both"/>
            </w:pPr>
            <w:r>
              <w:t>Équipement des élèves avec solution "classe mobile"</w:t>
            </w:r>
          </w:p>
        </w:tc>
        <w:tc>
          <w:tcPr>
            <w:tcW w:w="1620" w:type="dxa"/>
          </w:tcPr>
          <w:p w:rsidR="00F83619" w:rsidRPr="00450243" w:rsidRDefault="00F83619" w:rsidP="00F83619">
            <w:r w:rsidRPr="00450243">
              <w:t xml:space="preserve"> 12 676,00 € </w:t>
            </w:r>
          </w:p>
        </w:tc>
        <w:tc>
          <w:tcPr>
            <w:tcW w:w="1620" w:type="dxa"/>
            <w:tcBorders>
              <w:bottom w:val="single" w:sz="4" w:space="0" w:color="000000"/>
            </w:tcBorders>
          </w:tcPr>
          <w:p w:rsidR="00F83619" w:rsidRPr="00B668C5" w:rsidRDefault="00F83619" w:rsidP="00F83619">
            <w:pPr>
              <w:jc w:val="both"/>
              <w:rPr>
                <w:b/>
              </w:rPr>
            </w:pPr>
          </w:p>
        </w:tc>
      </w:tr>
      <w:tr w:rsidR="00F83619" w:rsidTr="00B668C5">
        <w:trPr>
          <w:trHeight w:val="400"/>
        </w:trPr>
        <w:tc>
          <w:tcPr>
            <w:tcW w:w="6415" w:type="dxa"/>
          </w:tcPr>
          <w:p w:rsidR="00F83619" w:rsidRDefault="00F83619" w:rsidP="00F83619">
            <w:pPr>
              <w:jc w:val="both"/>
            </w:pPr>
            <w:r>
              <w:t>Équipements numériques de l'école</w:t>
            </w:r>
          </w:p>
        </w:tc>
        <w:tc>
          <w:tcPr>
            <w:tcW w:w="1620" w:type="dxa"/>
          </w:tcPr>
          <w:p w:rsidR="00F83619" w:rsidRPr="00450243" w:rsidRDefault="00F83619" w:rsidP="00F83619">
            <w:r w:rsidRPr="00450243">
              <w:t xml:space="preserve"> 520,00 € </w:t>
            </w:r>
          </w:p>
        </w:tc>
        <w:tc>
          <w:tcPr>
            <w:tcW w:w="1620" w:type="dxa"/>
            <w:tcBorders>
              <w:bottom w:val="single" w:sz="4" w:space="0" w:color="000000"/>
            </w:tcBorders>
          </w:tcPr>
          <w:p w:rsidR="00F83619" w:rsidRPr="00B668C5" w:rsidRDefault="00F83619" w:rsidP="00F83619">
            <w:pPr>
              <w:jc w:val="both"/>
              <w:rPr>
                <w:b/>
              </w:rPr>
            </w:pPr>
          </w:p>
        </w:tc>
      </w:tr>
      <w:tr w:rsidR="00F83619" w:rsidTr="00B668C5">
        <w:trPr>
          <w:trHeight w:val="400"/>
        </w:trPr>
        <w:tc>
          <w:tcPr>
            <w:tcW w:w="6415" w:type="dxa"/>
          </w:tcPr>
          <w:p w:rsidR="00F83619" w:rsidRDefault="00F83619" w:rsidP="00F83619">
            <w:pPr>
              <w:jc w:val="both"/>
            </w:pPr>
            <w:r>
              <w:lastRenderedPageBreak/>
              <w:t>Services numériques permettant les échanges entre les enseignants, élèves et parents</w:t>
            </w:r>
          </w:p>
        </w:tc>
        <w:tc>
          <w:tcPr>
            <w:tcW w:w="1620" w:type="dxa"/>
          </w:tcPr>
          <w:p w:rsidR="00F83619" w:rsidRPr="00450243" w:rsidRDefault="00F83619" w:rsidP="00F83619">
            <w:r>
              <w:t xml:space="preserve"> 0</w:t>
            </w:r>
            <w:r w:rsidRPr="00450243">
              <w:t xml:space="preserve">  € </w:t>
            </w:r>
          </w:p>
        </w:tc>
        <w:tc>
          <w:tcPr>
            <w:tcW w:w="1620" w:type="dxa"/>
            <w:tcBorders>
              <w:bottom w:val="single" w:sz="4" w:space="0" w:color="000000"/>
            </w:tcBorders>
          </w:tcPr>
          <w:p w:rsidR="00F83619" w:rsidRPr="00B668C5" w:rsidRDefault="00F83619" w:rsidP="00F83619">
            <w:pPr>
              <w:jc w:val="both"/>
              <w:rPr>
                <w:b/>
              </w:rPr>
            </w:pPr>
          </w:p>
        </w:tc>
      </w:tr>
      <w:tr w:rsidR="00F83619" w:rsidTr="00B668C5">
        <w:trPr>
          <w:trHeight w:val="400"/>
        </w:trPr>
        <w:tc>
          <w:tcPr>
            <w:tcW w:w="6415" w:type="dxa"/>
          </w:tcPr>
          <w:p w:rsidR="00F83619" w:rsidRDefault="00F83619" w:rsidP="00F83619">
            <w:pPr>
              <w:jc w:val="both"/>
            </w:pPr>
            <w:r>
              <w:t>Services nécessaires au déploiement des usages numériques en classe</w:t>
            </w:r>
          </w:p>
        </w:tc>
        <w:tc>
          <w:tcPr>
            <w:tcW w:w="1620" w:type="dxa"/>
          </w:tcPr>
          <w:p w:rsidR="00F83619" w:rsidRDefault="00F83619" w:rsidP="00F83619">
            <w:r w:rsidRPr="00450243">
              <w:t xml:space="preserve"> 346,00 € </w:t>
            </w:r>
          </w:p>
        </w:tc>
        <w:tc>
          <w:tcPr>
            <w:tcW w:w="1620" w:type="dxa"/>
            <w:tcBorders>
              <w:bottom w:val="single" w:sz="4" w:space="0" w:color="000000"/>
            </w:tcBorders>
          </w:tcPr>
          <w:p w:rsidR="00F83619" w:rsidRPr="00B668C5" w:rsidRDefault="00F83619" w:rsidP="00F83619">
            <w:pPr>
              <w:jc w:val="both"/>
              <w:rPr>
                <w:b/>
              </w:rPr>
            </w:pPr>
          </w:p>
        </w:tc>
      </w:tr>
      <w:tr w:rsidR="00FB2787" w:rsidTr="009C5AEF">
        <w:trPr>
          <w:trHeight w:val="600"/>
        </w:trPr>
        <w:tc>
          <w:tcPr>
            <w:tcW w:w="6415" w:type="dxa"/>
            <w:vAlign w:val="center"/>
          </w:tcPr>
          <w:p w:rsidR="00FB2787" w:rsidRDefault="007750F5" w:rsidP="009C5AEF">
            <w:pPr>
              <w:rPr>
                <w:b/>
              </w:rPr>
            </w:pPr>
            <w:r>
              <w:rPr>
                <w:b/>
              </w:rPr>
              <w:t>TOTAL</w:t>
            </w:r>
          </w:p>
        </w:tc>
        <w:tc>
          <w:tcPr>
            <w:tcW w:w="1620" w:type="dxa"/>
          </w:tcPr>
          <w:p w:rsidR="00FB2787" w:rsidRPr="00B668C5" w:rsidRDefault="00F83619">
            <w:pPr>
              <w:jc w:val="center"/>
              <w:rPr>
                <w:b/>
              </w:rPr>
            </w:pPr>
            <w:r>
              <w:rPr>
                <w:b/>
              </w:rPr>
              <w:t>13 752</w:t>
            </w:r>
            <w:r w:rsidR="002F2392">
              <w:rPr>
                <w:b/>
              </w:rPr>
              <w:t>€</w:t>
            </w:r>
          </w:p>
        </w:tc>
        <w:tc>
          <w:tcPr>
            <w:tcW w:w="1620" w:type="dxa"/>
            <w:tcBorders>
              <w:bottom w:val="single" w:sz="4" w:space="0" w:color="000000"/>
            </w:tcBorders>
          </w:tcPr>
          <w:p w:rsidR="00FB2787" w:rsidRPr="00B668C5" w:rsidRDefault="00FB2787">
            <w:pPr>
              <w:jc w:val="both"/>
              <w:rPr>
                <w:b/>
              </w:rPr>
            </w:pPr>
          </w:p>
        </w:tc>
      </w:tr>
    </w:tbl>
    <w:p w:rsidR="00FB2787" w:rsidRDefault="00FB2787">
      <w:pPr>
        <w:jc w:val="both"/>
        <w:rPr>
          <w:b/>
          <w:sz w:val="23"/>
          <w:szCs w:val="23"/>
        </w:rPr>
      </w:pPr>
    </w:p>
    <w:tbl>
      <w:tblPr>
        <w:tblStyle w:val="1"/>
        <w:tblW w:w="965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415"/>
        <w:gridCol w:w="1620"/>
        <w:gridCol w:w="1620"/>
      </w:tblGrid>
      <w:tr w:rsidR="00B668C5" w:rsidTr="001D79DA">
        <w:trPr>
          <w:trHeight w:val="80"/>
        </w:trPr>
        <w:tc>
          <w:tcPr>
            <w:tcW w:w="6415" w:type="dxa"/>
          </w:tcPr>
          <w:p w:rsidR="00B668C5" w:rsidRDefault="00B668C5" w:rsidP="001D79DA">
            <w:pPr>
              <w:jc w:val="both"/>
              <w:rPr>
                <w:b/>
              </w:rPr>
            </w:pPr>
          </w:p>
        </w:tc>
        <w:tc>
          <w:tcPr>
            <w:tcW w:w="1620" w:type="dxa"/>
            <w:tcBorders>
              <w:bottom w:val="single" w:sz="4" w:space="0" w:color="000000"/>
            </w:tcBorders>
          </w:tcPr>
          <w:p w:rsidR="00B668C5" w:rsidRDefault="00B668C5" w:rsidP="001D79DA">
            <w:pPr>
              <w:jc w:val="center"/>
              <w:rPr>
                <w:b/>
              </w:rPr>
            </w:pPr>
            <w:r>
              <w:rPr>
                <w:b/>
              </w:rPr>
              <w:t>Etat</w:t>
            </w:r>
          </w:p>
        </w:tc>
        <w:tc>
          <w:tcPr>
            <w:tcW w:w="1620" w:type="dxa"/>
          </w:tcPr>
          <w:p w:rsidR="00B668C5" w:rsidRDefault="00B668C5" w:rsidP="001D79DA">
            <w:pPr>
              <w:jc w:val="center"/>
              <w:rPr>
                <w:b/>
              </w:rPr>
            </w:pPr>
            <w:r>
              <w:rPr>
                <w:b/>
              </w:rPr>
              <w:t>Collectivité</w:t>
            </w:r>
          </w:p>
        </w:tc>
      </w:tr>
      <w:tr w:rsidR="00B668C5" w:rsidTr="001D79DA">
        <w:trPr>
          <w:trHeight w:val="400"/>
        </w:trPr>
        <w:tc>
          <w:tcPr>
            <w:tcW w:w="6415" w:type="dxa"/>
          </w:tcPr>
          <w:p w:rsidR="00B668C5" w:rsidRDefault="00B668C5" w:rsidP="001D79DA">
            <w:pPr>
              <w:jc w:val="both"/>
              <w:rPr>
                <w:b/>
                <w:color w:val="FF0000"/>
              </w:rPr>
            </w:pPr>
            <w:r>
              <w:rPr>
                <w:b/>
              </w:rPr>
              <w:t>Dépenses infrastructures, maintenance...</w:t>
            </w:r>
          </w:p>
        </w:tc>
        <w:tc>
          <w:tcPr>
            <w:tcW w:w="1620" w:type="dxa"/>
            <w:shd w:val="clear" w:color="auto" w:fill="0D0D0D"/>
          </w:tcPr>
          <w:p w:rsidR="00B668C5" w:rsidRDefault="00B668C5" w:rsidP="001D79DA">
            <w:pPr>
              <w:jc w:val="both"/>
              <w:rPr>
                <w:b/>
              </w:rPr>
            </w:pPr>
          </w:p>
        </w:tc>
        <w:tc>
          <w:tcPr>
            <w:tcW w:w="1620" w:type="dxa"/>
          </w:tcPr>
          <w:p w:rsidR="00B668C5" w:rsidRDefault="00B668C5" w:rsidP="001D79DA">
            <w:pPr>
              <w:jc w:val="both"/>
              <w:rPr>
                <w:b/>
              </w:rPr>
            </w:pPr>
          </w:p>
        </w:tc>
      </w:tr>
    </w:tbl>
    <w:p w:rsidR="00B668C5" w:rsidRDefault="00B668C5">
      <w:pPr>
        <w:jc w:val="both"/>
        <w:rPr>
          <w:b/>
          <w:sz w:val="23"/>
          <w:szCs w:val="23"/>
        </w:rPr>
      </w:pPr>
    </w:p>
    <w:p w:rsidR="0063673C" w:rsidRPr="0027532C" w:rsidRDefault="007750F5">
      <w:pPr>
        <w:jc w:val="both"/>
        <w:rPr>
          <w:i/>
          <w:color w:val="FF0000"/>
        </w:rPr>
      </w:pPr>
      <w:r w:rsidRPr="0027532C">
        <w:rPr>
          <w:i/>
          <w:color w:val="FF0000"/>
        </w:rPr>
        <w:t>[Les montants indiqués dans ce tableau doivent être en cohérence avec le dossier de candidature</w:t>
      </w:r>
      <w:r w:rsidR="001862D2" w:rsidRPr="0027532C">
        <w:rPr>
          <w:i/>
          <w:color w:val="FF0000"/>
        </w:rPr>
        <w:t xml:space="preserve"> – pas de dépassement</w:t>
      </w:r>
      <w:r w:rsidRPr="0027532C">
        <w:rPr>
          <w:i/>
          <w:color w:val="FF0000"/>
        </w:rPr>
        <w:t>]</w:t>
      </w:r>
    </w:p>
    <w:p w:rsidR="0063673C" w:rsidRDefault="0063673C">
      <w:pPr>
        <w:jc w:val="both"/>
        <w:rPr>
          <w:b/>
          <w:color w:val="294B7F"/>
          <w:sz w:val="28"/>
          <w:szCs w:val="28"/>
        </w:rPr>
      </w:pPr>
    </w:p>
    <w:p w:rsidR="00FB2787" w:rsidRPr="001D1967" w:rsidRDefault="007750F5">
      <w:pPr>
        <w:jc w:val="both"/>
        <w:rPr>
          <w:b/>
          <w:color w:val="294B7F"/>
          <w:sz w:val="28"/>
          <w:szCs w:val="28"/>
        </w:rPr>
      </w:pPr>
      <w:r>
        <w:rPr>
          <w:b/>
          <w:color w:val="294B7F"/>
          <w:sz w:val="28"/>
          <w:szCs w:val="28"/>
        </w:rPr>
        <w:t>Article 7. Modalités de versement d</w:t>
      </w:r>
      <w:r w:rsidR="0063673C">
        <w:rPr>
          <w:b/>
          <w:color w:val="294B7F"/>
          <w:sz w:val="28"/>
          <w:szCs w:val="28"/>
        </w:rPr>
        <w:t xml:space="preserve">e la subvention État </w:t>
      </w:r>
      <w:r>
        <w:rPr>
          <w:b/>
          <w:color w:val="294B7F"/>
          <w:sz w:val="28"/>
          <w:szCs w:val="28"/>
        </w:rPr>
        <w:t>à la commune</w:t>
      </w:r>
    </w:p>
    <w:p w:rsidR="00FB2787" w:rsidRPr="002A21F8" w:rsidRDefault="007750F5" w:rsidP="002A21F8">
      <w:pPr>
        <w:pBdr>
          <w:top w:val="dashed" w:sz="4" w:space="1" w:color="C0504D"/>
          <w:left w:val="dashed" w:sz="4" w:space="4" w:color="C0504D"/>
          <w:bottom w:val="dashed" w:sz="4" w:space="2" w:color="C0504D"/>
          <w:right w:val="dashed" w:sz="4" w:space="4" w:color="C0504D"/>
        </w:pBdr>
        <w:spacing w:after="0"/>
        <w:jc w:val="both"/>
        <w:rPr>
          <w:i/>
          <w:color w:val="FF0000"/>
        </w:rPr>
      </w:pPr>
      <w:r w:rsidRPr="006238FA">
        <w:rPr>
          <w:i/>
          <w:color w:val="FF0000"/>
        </w:rPr>
        <w:t xml:space="preserve">Cet article décrit les modalités de versement de la subvention par l’académie, aux collectivités. Les informations spécifiques au projet doivent être complétées. </w:t>
      </w:r>
    </w:p>
    <w:p w:rsidR="00E50930" w:rsidRDefault="00E50930" w:rsidP="00E50930">
      <w:pPr>
        <w:pStyle w:val="Titre1"/>
        <w:spacing w:before="0"/>
        <w:rPr>
          <w:rFonts w:ascii="Calibri" w:eastAsia="Calibri" w:hAnsi="Calibri" w:cs="Calibri"/>
          <w:sz w:val="24"/>
          <w:szCs w:val="24"/>
        </w:rPr>
      </w:pPr>
    </w:p>
    <w:p w:rsidR="00FB2787" w:rsidRDefault="007750F5" w:rsidP="00E50930">
      <w:pPr>
        <w:pStyle w:val="Titre1"/>
        <w:spacing w:before="0"/>
        <w:rPr>
          <w:rFonts w:ascii="Calibri" w:eastAsia="Calibri" w:hAnsi="Calibri" w:cs="Calibri"/>
          <w:sz w:val="24"/>
          <w:szCs w:val="24"/>
        </w:rPr>
      </w:pPr>
      <w:r>
        <w:rPr>
          <w:rFonts w:ascii="Calibri" w:eastAsia="Calibri" w:hAnsi="Calibri" w:cs="Calibri"/>
          <w:sz w:val="24"/>
          <w:szCs w:val="24"/>
        </w:rPr>
        <w:t>Article 7.1 Modalités au titre de l’année 2018</w:t>
      </w:r>
    </w:p>
    <w:p w:rsidR="00FB2787" w:rsidRDefault="00DC36C0">
      <w:pPr>
        <w:jc w:val="both"/>
      </w:pPr>
      <w:r>
        <w:t xml:space="preserve">L’académie s’engage à verser </w:t>
      </w:r>
      <w:r w:rsidR="007750F5">
        <w:t>à la</w:t>
      </w:r>
      <w:r w:rsidR="002A21F8">
        <w:t xml:space="preserve"> </w:t>
      </w:r>
      <w:r w:rsidR="00DB4FBD">
        <w:t xml:space="preserve">commune de ROURA </w:t>
      </w:r>
      <w:r w:rsidR="002A21F8">
        <w:t xml:space="preserve"> </w:t>
      </w:r>
      <w:r w:rsidR="007750F5">
        <w:t xml:space="preserve"> la somme de </w:t>
      </w:r>
      <w:r w:rsidR="00F83619">
        <w:rPr>
          <w:b/>
          <w:i/>
          <w:sz w:val="24"/>
          <w:szCs w:val="24"/>
        </w:rPr>
        <w:t>13 752</w:t>
      </w:r>
      <w:r w:rsidR="00F34379">
        <w:rPr>
          <w:b/>
          <w:i/>
          <w:sz w:val="24"/>
          <w:szCs w:val="24"/>
        </w:rPr>
        <w:t>€</w:t>
      </w:r>
      <w:r w:rsidR="002F2392">
        <w:rPr>
          <w:b/>
          <w:i/>
          <w:sz w:val="24"/>
          <w:szCs w:val="24"/>
        </w:rPr>
        <w:t xml:space="preserve"> </w:t>
      </w:r>
      <w:r w:rsidR="002A21F8">
        <w:rPr>
          <w:i/>
        </w:rPr>
        <w:t xml:space="preserve"> </w:t>
      </w:r>
      <w:r w:rsidR="007750F5">
        <w:t xml:space="preserve">sur production d’un état récapitulatif des dépenses réalisées, certifié exact par le bénéficiaire de la subvention et des pièces prouvant la réalité de la dépense. </w:t>
      </w:r>
    </w:p>
    <w:p w:rsidR="00FB2787" w:rsidRDefault="00FB2787">
      <w:pPr>
        <w:pBdr>
          <w:top w:val="nil"/>
          <w:left w:val="nil"/>
          <w:bottom w:val="nil"/>
          <w:right w:val="nil"/>
          <w:between w:val="nil"/>
        </w:pBdr>
        <w:spacing w:after="0" w:line="280" w:lineRule="auto"/>
        <w:jc w:val="both"/>
      </w:pPr>
    </w:p>
    <w:p w:rsidR="00FB2787" w:rsidRDefault="007750F5">
      <w:pPr>
        <w:pBdr>
          <w:top w:val="nil"/>
          <w:left w:val="nil"/>
          <w:bottom w:val="nil"/>
          <w:right w:val="nil"/>
          <w:between w:val="nil"/>
        </w:pBdr>
        <w:spacing w:after="0" w:line="280" w:lineRule="auto"/>
        <w:jc w:val="both"/>
        <w:rPr>
          <w:color w:val="000000"/>
        </w:rPr>
      </w:pPr>
      <w:r>
        <w:rPr>
          <w:color w:val="000000"/>
        </w:rPr>
        <w:t>Le montant de la présente subvention est imputé sur   :</w:t>
      </w:r>
    </w:p>
    <w:p w:rsidR="00FB2787" w:rsidRDefault="007750F5">
      <w:pPr>
        <w:pBdr>
          <w:top w:val="nil"/>
          <w:left w:val="nil"/>
          <w:bottom w:val="nil"/>
          <w:right w:val="nil"/>
          <w:between w:val="nil"/>
        </w:pBdr>
        <w:spacing w:after="0" w:line="280" w:lineRule="auto"/>
        <w:ind w:left="284"/>
        <w:jc w:val="both"/>
        <w:rPr>
          <w:color w:val="000000"/>
        </w:rPr>
      </w:pPr>
      <w:r>
        <w:rPr>
          <w:color w:val="000000"/>
        </w:rPr>
        <w:t xml:space="preserve">-le programme 0214 « Soutien de la politique de l’éducation nationale », </w:t>
      </w:r>
    </w:p>
    <w:p w:rsidR="00FB2787" w:rsidRDefault="007750F5">
      <w:pPr>
        <w:pBdr>
          <w:top w:val="nil"/>
          <w:left w:val="nil"/>
          <w:bottom w:val="nil"/>
          <w:right w:val="nil"/>
          <w:between w:val="nil"/>
        </w:pBdr>
        <w:spacing w:after="0" w:line="280" w:lineRule="auto"/>
        <w:ind w:left="284"/>
        <w:jc w:val="both"/>
        <w:rPr>
          <w:color w:val="000000"/>
        </w:rPr>
      </w:pPr>
      <w:r>
        <w:rPr>
          <w:color w:val="000000"/>
        </w:rPr>
        <w:t xml:space="preserve"> </w:t>
      </w:r>
    </w:p>
    <w:p w:rsidR="00FB2787" w:rsidRDefault="007750F5">
      <w:pPr>
        <w:jc w:val="both"/>
      </w:pPr>
      <w:r>
        <w:t xml:space="preserve">Les versements sont effectués par virement sur le compte ouvert au nom de la </w:t>
      </w:r>
      <w:r w:rsidR="00F34379">
        <w:t xml:space="preserve">commune de </w:t>
      </w:r>
      <w:r w:rsidR="00F83619">
        <w:t>MATOURY</w:t>
      </w:r>
      <w:r w:rsidR="002F2392">
        <w:t xml:space="preserve">: </w:t>
      </w:r>
    </w:p>
    <w:p w:rsidR="00FB2787" w:rsidRDefault="007750F5">
      <w:pPr>
        <w:pBdr>
          <w:top w:val="nil"/>
          <w:left w:val="nil"/>
          <w:bottom w:val="nil"/>
          <w:right w:val="nil"/>
          <w:between w:val="nil"/>
        </w:pBdr>
        <w:spacing w:after="0" w:line="280" w:lineRule="auto"/>
        <w:ind w:left="284"/>
        <w:jc w:val="both"/>
        <w:rPr>
          <w:color w:val="000000"/>
        </w:rPr>
      </w:pPr>
      <w:r>
        <w:rPr>
          <w:color w:val="000000"/>
        </w:rPr>
        <w:t>-Compte bénéficiaire (de la collectivité) : XXX</w:t>
      </w:r>
    </w:p>
    <w:p w:rsidR="00FB2787" w:rsidRDefault="007750F5">
      <w:pPr>
        <w:pBdr>
          <w:top w:val="nil"/>
          <w:left w:val="nil"/>
          <w:bottom w:val="nil"/>
          <w:right w:val="nil"/>
          <w:between w:val="nil"/>
        </w:pBdr>
        <w:spacing w:after="0" w:line="240" w:lineRule="auto"/>
        <w:ind w:left="284"/>
        <w:jc w:val="both"/>
        <w:rPr>
          <w:color w:val="000000"/>
        </w:rPr>
      </w:pPr>
      <w:r>
        <w:rPr>
          <w:color w:val="000000"/>
        </w:rPr>
        <w:t>-Titulaire : XXX</w:t>
      </w:r>
    </w:p>
    <w:p w:rsidR="00FB2787" w:rsidRDefault="007750F5">
      <w:pPr>
        <w:pBdr>
          <w:top w:val="nil"/>
          <w:left w:val="nil"/>
          <w:bottom w:val="nil"/>
          <w:right w:val="nil"/>
          <w:between w:val="nil"/>
        </w:pBdr>
        <w:spacing w:after="0" w:line="240" w:lineRule="auto"/>
        <w:ind w:left="284"/>
        <w:jc w:val="both"/>
        <w:rPr>
          <w:color w:val="000000"/>
        </w:rPr>
      </w:pPr>
      <w:r>
        <w:rPr>
          <w:color w:val="000000"/>
        </w:rPr>
        <w:t>-Code banque : XXX</w:t>
      </w:r>
    </w:p>
    <w:p w:rsidR="00FB2787" w:rsidRDefault="007750F5">
      <w:pPr>
        <w:pBdr>
          <w:top w:val="nil"/>
          <w:left w:val="nil"/>
          <w:bottom w:val="nil"/>
          <w:right w:val="nil"/>
          <w:between w:val="nil"/>
        </w:pBdr>
        <w:spacing w:after="0" w:line="240" w:lineRule="auto"/>
        <w:ind w:left="284"/>
        <w:jc w:val="both"/>
        <w:rPr>
          <w:color w:val="000000"/>
        </w:rPr>
      </w:pPr>
      <w:r>
        <w:rPr>
          <w:color w:val="000000"/>
        </w:rPr>
        <w:t>-Code guichet : XXX</w:t>
      </w:r>
    </w:p>
    <w:p w:rsidR="00FB2787" w:rsidRDefault="007750F5">
      <w:pPr>
        <w:pBdr>
          <w:top w:val="nil"/>
          <w:left w:val="nil"/>
          <w:bottom w:val="nil"/>
          <w:right w:val="nil"/>
          <w:between w:val="nil"/>
        </w:pBdr>
        <w:spacing w:after="0" w:line="240" w:lineRule="auto"/>
        <w:ind w:left="284"/>
        <w:jc w:val="both"/>
        <w:rPr>
          <w:color w:val="000000"/>
        </w:rPr>
      </w:pPr>
      <w:r>
        <w:rPr>
          <w:color w:val="000000"/>
        </w:rPr>
        <w:t>-N° de compte : XXX</w:t>
      </w:r>
    </w:p>
    <w:p w:rsidR="00FB2787" w:rsidRDefault="007750F5">
      <w:pPr>
        <w:pBdr>
          <w:top w:val="nil"/>
          <w:left w:val="nil"/>
          <w:bottom w:val="nil"/>
          <w:right w:val="nil"/>
          <w:between w:val="nil"/>
        </w:pBdr>
        <w:spacing w:after="0" w:line="240" w:lineRule="auto"/>
        <w:ind w:left="284"/>
        <w:jc w:val="both"/>
        <w:rPr>
          <w:color w:val="000000"/>
        </w:rPr>
      </w:pPr>
      <w:r>
        <w:rPr>
          <w:color w:val="000000"/>
        </w:rPr>
        <w:t xml:space="preserve">-Clé </w:t>
      </w:r>
      <w:proofErr w:type="spellStart"/>
      <w:r>
        <w:rPr>
          <w:color w:val="000000"/>
        </w:rPr>
        <w:t>rib</w:t>
      </w:r>
      <w:proofErr w:type="spellEnd"/>
      <w:r>
        <w:rPr>
          <w:color w:val="000000"/>
        </w:rPr>
        <w:t> : XXX</w:t>
      </w:r>
    </w:p>
    <w:p w:rsidR="00FB2787" w:rsidRDefault="007750F5">
      <w:pPr>
        <w:pBdr>
          <w:top w:val="nil"/>
          <w:left w:val="nil"/>
          <w:bottom w:val="nil"/>
          <w:right w:val="nil"/>
          <w:between w:val="nil"/>
        </w:pBdr>
        <w:spacing w:after="0" w:line="240" w:lineRule="auto"/>
        <w:ind w:left="284"/>
        <w:jc w:val="both"/>
        <w:rPr>
          <w:color w:val="000000"/>
        </w:rPr>
      </w:pPr>
      <w:r>
        <w:rPr>
          <w:color w:val="000000"/>
        </w:rPr>
        <w:t>-Domiciliation : XXX</w:t>
      </w:r>
    </w:p>
    <w:p w:rsidR="00FB2787" w:rsidRDefault="00FB2787">
      <w:pPr>
        <w:pBdr>
          <w:top w:val="nil"/>
          <w:left w:val="nil"/>
          <w:bottom w:val="nil"/>
          <w:right w:val="nil"/>
          <w:between w:val="nil"/>
        </w:pBdr>
        <w:spacing w:after="0" w:line="240" w:lineRule="auto"/>
        <w:ind w:left="284"/>
        <w:jc w:val="both"/>
        <w:rPr>
          <w:color w:val="000000"/>
        </w:rPr>
      </w:pPr>
    </w:p>
    <w:p w:rsidR="00FB2787" w:rsidRDefault="007750F5">
      <w:pPr>
        <w:spacing w:line="240" w:lineRule="auto"/>
        <w:jc w:val="both"/>
      </w:pPr>
      <w:r>
        <w:t>L’ordonnateur est XXX.</w:t>
      </w:r>
    </w:p>
    <w:p w:rsidR="00FB2787" w:rsidRDefault="007750F5">
      <w:pPr>
        <w:spacing w:line="240" w:lineRule="auto"/>
        <w:jc w:val="both"/>
      </w:pPr>
      <w:r>
        <w:t>Le comptable assignataire est XXX.</w:t>
      </w:r>
    </w:p>
    <w:p w:rsidR="00FB2787" w:rsidRDefault="007750F5">
      <w:pPr>
        <w:pStyle w:val="Titre1"/>
        <w:rPr>
          <w:rFonts w:ascii="Calibri" w:eastAsia="Calibri" w:hAnsi="Calibri" w:cs="Calibri"/>
          <w:sz w:val="24"/>
          <w:szCs w:val="24"/>
        </w:rPr>
      </w:pPr>
      <w:r>
        <w:rPr>
          <w:rFonts w:ascii="Calibri" w:eastAsia="Calibri" w:hAnsi="Calibri" w:cs="Calibri"/>
          <w:sz w:val="24"/>
          <w:szCs w:val="24"/>
        </w:rPr>
        <w:t xml:space="preserve">Article 7.2 Dispositions de suspension ou diminution des versements </w:t>
      </w:r>
    </w:p>
    <w:p w:rsidR="00FB2787" w:rsidRDefault="007750F5">
      <w:pPr>
        <w:jc w:val="both"/>
      </w:pPr>
      <w:r>
        <w:t xml:space="preserve">En cas de changement dans l’objet de la convention ou de changement dans l’affectation de l’investissement sans l’autorisation préalable du ministère chargé de l'éducation, celui-ci peut </w:t>
      </w:r>
      <w:r>
        <w:lastRenderedPageBreak/>
        <w:t>suspendre ou diminuer le montant des versements ci-dessus,  ou exiger le reversement de tout ou partie des sommes déjà versées au titre de la présente convention.</w:t>
      </w:r>
    </w:p>
    <w:p w:rsidR="00FB2787" w:rsidRDefault="007750F5">
      <w:pPr>
        <w:jc w:val="both"/>
      </w:pPr>
      <w:r>
        <w:t>Les sommes versées par l’académie qui n’ont pas été utilisées dans le cadre du projet décrit dans la présente convention, ou l’ont été à d’autres fins que celles mentionnées font l’objet d’un reversement au ministère.</w:t>
      </w:r>
    </w:p>
    <w:p w:rsidR="00FB2787" w:rsidRPr="001D1967" w:rsidRDefault="007750F5" w:rsidP="001D1967">
      <w:pPr>
        <w:pStyle w:val="Titre1"/>
        <w:rPr>
          <w:rFonts w:ascii="Calibri" w:eastAsia="Calibri" w:hAnsi="Calibri" w:cs="Calibri"/>
        </w:rPr>
      </w:pPr>
      <w:r>
        <w:rPr>
          <w:rFonts w:ascii="Calibri" w:eastAsia="Calibri" w:hAnsi="Calibri" w:cs="Calibri"/>
        </w:rPr>
        <w:t>Article 8. Suivi de la convention</w:t>
      </w:r>
    </w:p>
    <w:p w:rsidR="00FB2787" w:rsidRPr="006238FA" w:rsidRDefault="007750F5">
      <w:pPr>
        <w:pBdr>
          <w:top w:val="dashed" w:sz="4" w:space="1" w:color="C0504D"/>
          <w:left w:val="dashed" w:sz="4" w:space="4" w:color="C0504D"/>
          <w:bottom w:val="dashed" w:sz="4" w:space="1" w:color="C0504D"/>
          <w:right w:val="dashed" w:sz="4" w:space="4" w:color="C0504D"/>
        </w:pBdr>
        <w:spacing w:after="0"/>
        <w:jc w:val="both"/>
        <w:rPr>
          <w:i/>
          <w:color w:val="FF0000"/>
        </w:rPr>
      </w:pPr>
      <w:r w:rsidRPr="006238FA">
        <w:rPr>
          <w:i/>
          <w:color w:val="FF0000"/>
        </w:rPr>
        <w:t>Cet article décrit les modalités de suivi de la convention.</w:t>
      </w:r>
    </w:p>
    <w:p w:rsidR="00FB2787" w:rsidRPr="006238FA" w:rsidRDefault="007750F5">
      <w:pPr>
        <w:pBdr>
          <w:top w:val="dashed" w:sz="4" w:space="1" w:color="C0504D"/>
          <w:left w:val="dashed" w:sz="4" w:space="4" w:color="C0504D"/>
          <w:bottom w:val="dashed" w:sz="4" w:space="1" w:color="C0504D"/>
          <w:right w:val="dashed" w:sz="4" w:space="4" w:color="C0504D"/>
        </w:pBdr>
        <w:spacing w:after="0"/>
        <w:jc w:val="both"/>
        <w:rPr>
          <w:i/>
          <w:color w:val="FF0000"/>
        </w:rPr>
      </w:pPr>
      <w:r w:rsidRPr="006238FA">
        <w:rPr>
          <w:i/>
          <w:color w:val="FF0000"/>
        </w:rPr>
        <w:t xml:space="preserve">Il comporte un volet suivi permettant aux parties de répondre aux demandes de </w:t>
      </w:r>
      <w:proofErr w:type="spellStart"/>
      <w:r w:rsidRPr="006238FA">
        <w:rPr>
          <w:i/>
          <w:color w:val="FF0000"/>
        </w:rPr>
        <w:t>reporting</w:t>
      </w:r>
      <w:proofErr w:type="spellEnd"/>
      <w:r w:rsidRPr="006238FA">
        <w:rPr>
          <w:i/>
          <w:color w:val="FF0000"/>
        </w:rPr>
        <w:t xml:space="preserve"> de l’Etat dans le cadre </w:t>
      </w:r>
      <w:r w:rsidR="008F2100" w:rsidRPr="006238FA">
        <w:rPr>
          <w:i/>
          <w:color w:val="FF0000"/>
        </w:rPr>
        <w:t>des appels à projets finan</w:t>
      </w:r>
      <w:r w:rsidRPr="006238FA">
        <w:rPr>
          <w:i/>
          <w:color w:val="FF0000"/>
        </w:rPr>
        <w:t>cé</w:t>
      </w:r>
      <w:r w:rsidR="008F2100" w:rsidRPr="006238FA">
        <w:rPr>
          <w:i/>
          <w:color w:val="FF0000"/>
        </w:rPr>
        <w:t>s</w:t>
      </w:r>
      <w:r w:rsidRPr="006238FA">
        <w:rPr>
          <w:i/>
          <w:color w:val="FF0000"/>
        </w:rPr>
        <w:t xml:space="preserve"> par le PIA (programme d’investissement d’avenir).</w:t>
      </w:r>
    </w:p>
    <w:p w:rsidR="00FB2787" w:rsidRPr="006238FA" w:rsidRDefault="007750F5">
      <w:pPr>
        <w:pBdr>
          <w:top w:val="dashed" w:sz="4" w:space="1" w:color="C0504D"/>
          <w:left w:val="dashed" w:sz="4" w:space="4" w:color="C0504D"/>
          <w:bottom w:val="dashed" w:sz="4" w:space="1" w:color="C0504D"/>
          <w:right w:val="dashed" w:sz="4" w:space="4" w:color="C0504D"/>
        </w:pBdr>
        <w:spacing w:after="0"/>
        <w:jc w:val="both"/>
        <w:rPr>
          <w:i/>
          <w:color w:val="FF0000"/>
        </w:rPr>
      </w:pPr>
      <w:r w:rsidRPr="006238FA">
        <w:rPr>
          <w:i/>
          <w:color w:val="FF0000"/>
        </w:rPr>
        <w:t>Les partenaires peuvent compléter cet article pour préciser les modalités de suivi spécifiques au niveau territorial.</w:t>
      </w:r>
    </w:p>
    <w:p w:rsidR="00FB2787" w:rsidRDefault="00FB2787">
      <w:pPr>
        <w:jc w:val="both"/>
      </w:pPr>
    </w:p>
    <w:p w:rsidR="00FB2787" w:rsidRDefault="007750F5">
      <w:pPr>
        <w:jc w:val="both"/>
      </w:pPr>
      <w:r>
        <w:t>Le comité de pilotage prévu à l’article 4 est chargé d’effectuer un suivi régulier du projet en cours de réalisation.</w:t>
      </w:r>
    </w:p>
    <w:p w:rsidR="00FB2787" w:rsidRDefault="00CB0C62">
      <w:pPr>
        <w:jc w:val="both"/>
      </w:pPr>
      <w:r>
        <w:t xml:space="preserve">La </w:t>
      </w:r>
      <w:r w:rsidR="007750F5">
        <w:t xml:space="preserve">commune s’engage à répondre aux demandes de </w:t>
      </w:r>
      <w:proofErr w:type="spellStart"/>
      <w:r w:rsidR="007750F5">
        <w:rPr>
          <w:i/>
        </w:rPr>
        <w:t>reporting</w:t>
      </w:r>
      <w:proofErr w:type="spellEnd"/>
      <w:r w:rsidR="007750F5">
        <w:t xml:space="preserve"> de l’État permettant de suivre la bonne exécution des projets bénéficiaires des financements du PIA.</w:t>
      </w:r>
    </w:p>
    <w:p w:rsidR="00FB2787" w:rsidRDefault="007750F5">
      <w:pPr>
        <w:jc w:val="both"/>
      </w:pPr>
      <w:r>
        <w:t>Les écoles bénéficiaires doivent également répondre aux enquêtes et aux questionnaires permettant de mesurer le déploiement comme l'impact des vo</w:t>
      </w:r>
      <w:r w:rsidR="008F2100">
        <w:t>lets des appels à projets</w:t>
      </w:r>
      <w:r>
        <w:t xml:space="preserve"> faisant l'objet de cette convention.</w:t>
      </w:r>
    </w:p>
    <w:p w:rsidR="00FB2787" w:rsidRDefault="007750F5">
      <w:pPr>
        <w:jc w:val="both"/>
      </w:pPr>
      <w:r>
        <w:t xml:space="preserve">Au terme de la convention, la </w:t>
      </w:r>
      <w:r w:rsidR="00F34379">
        <w:t>commune</w:t>
      </w:r>
      <w:r w:rsidR="00EC08EA">
        <w:t xml:space="preserve"> de </w:t>
      </w:r>
      <w:r w:rsidR="00F34379">
        <w:t>M</w:t>
      </w:r>
      <w:r w:rsidR="00ED7CD3">
        <w:t xml:space="preserve">ATOURY </w:t>
      </w:r>
      <w:r>
        <w:t xml:space="preserve">transmet à l’académie un bilan financier de l’exécution du projet. </w:t>
      </w:r>
    </w:p>
    <w:p w:rsidR="00FB2787" w:rsidRDefault="007750F5">
      <w:pPr>
        <w:pStyle w:val="Titre1"/>
        <w:rPr>
          <w:rFonts w:ascii="Calibri" w:eastAsia="Calibri" w:hAnsi="Calibri" w:cs="Calibri"/>
        </w:rPr>
      </w:pPr>
      <w:r>
        <w:rPr>
          <w:rFonts w:ascii="Calibri" w:eastAsia="Calibri" w:hAnsi="Calibri" w:cs="Calibri"/>
        </w:rPr>
        <w:t>Article 9. Communication</w:t>
      </w:r>
    </w:p>
    <w:p w:rsidR="00FB2787" w:rsidRDefault="00FB2787">
      <w:pPr>
        <w:jc w:val="both"/>
      </w:pPr>
    </w:p>
    <w:p w:rsidR="00FB2787" w:rsidRPr="006238FA" w:rsidRDefault="007750F5" w:rsidP="002C4C96">
      <w:pPr>
        <w:pBdr>
          <w:top w:val="dashed" w:sz="4" w:space="1" w:color="C0504D"/>
          <w:left w:val="dashed" w:sz="4" w:space="4" w:color="C0504D"/>
          <w:bottom w:val="dashed" w:sz="4" w:space="2" w:color="C0504D"/>
          <w:right w:val="dashed" w:sz="4" w:space="4" w:color="C0504D"/>
        </w:pBdr>
        <w:spacing w:after="0"/>
        <w:jc w:val="both"/>
        <w:rPr>
          <w:i/>
          <w:color w:val="FF0000"/>
        </w:rPr>
      </w:pPr>
      <w:r w:rsidRPr="006238FA">
        <w:rPr>
          <w:i/>
          <w:color w:val="FF0000"/>
        </w:rPr>
        <w:t>Cet article décrit les engagements des partenaires relatifs à la communication sur le projet.</w:t>
      </w:r>
    </w:p>
    <w:p w:rsidR="00FB2787" w:rsidRPr="006238FA" w:rsidRDefault="007750F5" w:rsidP="002C4C96">
      <w:pPr>
        <w:pBdr>
          <w:top w:val="dashed" w:sz="4" w:space="1" w:color="C0504D"/>
          <w:left w:val="dashed" w:sz="4" w:space="4" w:color="C0504D"/>
          <w:bottom w:val="dashed" w:sz="4" w:space="2" w:color="C0504D"/>
          <w:right w:val="dashed" w:sz="4" w:space="4" w:color="C0504D"/>
        </w:pBdr>
        <w:spacing w:after="0"/>
        <w:jc w:val="both"/>
        <w:rPr>
          <w:i/>
          <w:color w:val="FF0000"/>
        </w:rPr>
      </w:pPr>
      <w:r w:rsidRPr="006238FA">
        <w:rPr>
          <w:i/>
          <w:color w:val="FF0000"/>
        </w:rPr>
        <w:t xml:space="preserve">En complément des dispositions relatives au cadre </w:t>
      </w:r>
      <w:r w:rsidR="007B1E9C" w:rsidRPr="006238FA">
        <w:rPr>
          <w:i/>
          <w:color w:val="FF0000"/>
        </w:rPr>
        <w:t>des appels à projets</w:t>
      </w:r>
      <w:r w:rsidRPr="006238FA">
        <w:rPr>
          <w:i/>
          <w:color w:val="FF0000"/>
        </w:rPr>
        <w:t xml:space="preserve"> et du PIA (programme d’investissement d’avenir), les partenaires peuvent compléter cet article en fonction des spécificités du projet.</w:t>
      </w:r>
    </w:p>
    <w:p w:rsidR="00FB2787" w:rsidRDefault="007750F5">
      <w:pPr>
        <w:pStyle w:val="Titre1"/>
        <w:rPr>
          <w:rFonts w:ascii="Calibri" w:eastAsia="Calibri" w:hAnsi="Calibri" w:cs="Calibri"/>
          <w:b w:val="0"/>
          <w:color w:val="000000"/>
          <w:sz w:val="22"/>
          <w:szCs w:val="22"/>
        </w:rPr>
      </w:pPr>
      <w:r>
        <w:rPr>
          <w:rFonts w:ascii="Calibri" w:eastAsia="Calibri" w:hAnsi="Calibri" w:cs="Calibri"/>
          <w:b w:val="0"/>
          <w:color w:val="000000"/>
          <w:sz w:val="22"/>
          <w:szCs w:val="22"/>
        </w:rPr>
        <w:t>Dans tous les documents et communications portant sur le projet financé au titre de la prése</w:t>
      </w:r>
      <w:r w:rsidR="002F2392">
        <w:rPr>
          <w:rFonts w:ascii="Calibri" w:eastAsia="Calibri" w:hAnsi="Calibri" w:cs="Calibri"/>
          <w:b w:val="0"/>
          <w:color w:val="000000"/>
          <w:sz w:val="22"/>
          <w:szCs w:val="22"/>
        </w:rPr>
        <w:t xml:space="preserve">nte convention, </w:t>
      </w:r>
      <w:r>
        <w:rPr>
          <w:rFonts w:ascii="Calibri" w:eastAsia="Calibri" w:hAnsi="Calibri" w:cs="Calibri"/>
          <w:b w:val="0"/>
          <w:color w:val="000000"/>
          <w:sz w:val="22"/>
          <w:szCs w:val="22"/>
        </w:rPr>
        <w:t>la commune s’engage à préciser que les opérations retenues sont réalisées dans le cadre du Programme d’investissements d’avenir lancé par l’</w:t>
      </w:r>
      <w:r w:rsidR="007B1E9C">
        <w:rPr>
          <w:rFonts w:ascii="Calibri" w:eastAsia="Calibri" w:hAnsi="Calibri" w:cs="Calibri"/>
          <w:b w:val="0"/>
          <w:color w:val="000000"/>
          <w:sz w:val="22"/>
          <w:szCs w:val="22"/>
        </w:rPr>
        <w:t>État</w:t>
      </w:r>
      <w:r>
        <w:rPr>
          <w:rFonts w:ascii="Calibri" w:eastAsia="Calibri" w:hAnsi="Calibri" w:cs="Calibri"/>
          <w:b w:val="0"/>
          <w:color w:val="000000"/>
          <w:sz w:val="22"/>
          <w:szCs w:val="22"/>
        </w:rPr>
        <w:t>.</w:t>
      </w:r>
    </w:p>
    <w:p w:rsidR="00FB2787" w:rsidRPr="00EC08EA" w:rsidRDefault="00FB2787">
      <w:pPr>
        <w:jc w:val="both"/>
        <w:rPr>
          <w:i/>
          <w:color w:val="0070C0"/>
        </w:rPr>
      </w:pPr>
    </w:p>
    <w:p w:rsidR="00FB2787" w:rsidRPr="0027532C" w:rsidRDefault="007750F5">
      <w:pPr>
        <w:jc w:val="both"/>
        <w:rPr>
          <w:color w:val="FF0000"/>
          <w:sz w:val="24"/>
          <w:szCs w:val="24"/>
        </w:rPr>
      </w:pPr>
      <w:r w:rsidRPr="0027532C">
        <w:rPr>
          <w:i/>
          <w:color w:val="FF0000"/>
        </w:rPr>
        <w:t>[Article à compléter éventuellement en fonction du projet]</w:t>
      </w:r>
    </w:p>
    <w:p w:rsidR="00FB2787" w:rsidRDefault="007750F5">
      <w:pPr>
        <w:pStyle w:val="Titre1"/>
        <w:rPr>
          <w:rFonts w:ascii="Calibri" w:eastAsia="Calibri" w:hAnsi="Calibri" w:cs="Calibri"/>
        </w:rPr>
      </w:pPr>
      <w:bookmarkStart w:id="10" w:name="_3rdcrjn" w:colFirst="0" w:colLast="0"/>
      <w:bookmarkEnd w:id="10"/>
      <w:r>
        <w:rPr>
          <w:rFonts w:ascii="Calibri" w:eastAsia="Calibri" w:hAnsi="Calibri" w:cs="Calibri"/>
        </w:rPr>
        <w:t>Article 10. Modification et résiliation de la convention</w:t>
      </w:r>
    </w:p>
    <w:p w:rsidR="00FB2787" w:rsidRDefault="00FB2787">
      <w:pPr>
        <w:jc w:val="both"/>
      </w:pPr>
    </w:p>
    <w:p w:rsidR="00FB2787" w:rsidRPr="006238FA" w:rsidRDefault="007750F5">
      <w:pPr>
        <w:pBdr>
          <w:top w:val="dashed" w:sz="4" w:space="1" w:color="C0504D"/>
          <w:left w:val="dashed" w:sz="4" w:space="4" w:color="C0504D"/>
          <w:bottom w:val="dashed" w:sz="4" w:space="1" w:color="C0504D"/>
          <w:right w:val="dashed" w:sz="4" w:space="4" w:color="C0504D"/>
        </w:pBdr>
        <w:spacing w:after="0"/>
        <w:jc w:val="both"/>
        <w:rPr>
          <w:i/>
          <w:color w:val="FF0000"/>
        </w:rPr>
      </w:pPr>
      <w:r w:rsidRPr="006238FA">
        <w:rPr>
          <w:i/>
          <w:color w:val="FF0000"/>
        </w:rPr>
        <w:t>Cet article décrit les modalités de modification et cessation de la convention.</w:t>
      </w:r>
    </w:p>
    <w:p w:rsidR="00FB2787" w:rsidRPr="0043653D" w:rsidRDefault="007750F5">
      <w:pPr>
        <w:pStyle w:val="Titre2"/>
        <w:jc w:val="both"/>
        <w:rPr>
          <w:rFonts w:ascii="Calibri" w:eastAsia="Calibri" w:hAnsi="Calibri" w:cs="Calibri"/>
          <w:color w:val="365F91" w:themeColor="accent1" w:themeShade="BF"/>
          <w:sz w:val="24"/>
          <w:szCs w:val="24"/>
        </w:rPr>
      </w:pPr>
      <w:r w:rsidRPr="0043653D">
        <w:rPr>
          <w:rFonts w:ascii="Calibri" w:eastAsia="Calibri" w:hAnsi="Calibri" w:cs="Calibri"/>
          <w:color w:val="365F91" w:themeColor="accent1" w:themeShade="BF"/>
          <w:sz w:val="24"/>
          <w:szCs w:val="24"/>
        </w:rPr>
        <w:lastRenderedPageBreak/>
        <w:t>Article 10.1. Modification de la convention</w:t>
      </w:r>
    </w:p>
    <w:p w:rsidR="00FB2787" w:rsidRDefault="007750F5">
      <w:pPr>
        <w:jc w:val="both"/>
      </w:pPr>
      <w:r>
        <w:t>La présente convention peut être modifiée par avenants pour la modification d’un ou de plusieurs de ses articles sans remise en cause substantielle de son objet, sous réserve d’un accord entre les parties signataires.</w:t>
      </w:r>
    </w:p>
    <w:p w:rsidR="00FB2787" w:rsidRPr="0043653D" w:rsidRDefault="007750F5">
      <w:pPr>
        <w:pStyle w:val="Titre2"/>
        <w:jc w:val="both"/>
        <w:rPr>
          <w:rFonts w:ascii="Calibri" w:eastAsia="Calibri" w:hAnsi="Calibri" w:cs="Calibri"/>
          <w:color w:val="365F91" w:themeColor="accent1" w:themeShade="BF"/>
          <w:sz w:val="24"/>
          <w:szCs w:val="24"/>
        </w:rPr>
      </w:pPr>
      <w:bookmarkStart w:id="11" w:name="_26in1rg" w:colFirst="0" w:colLast="0"/>
      <w:bookmarkEnd w:id="11"/>
      <w:r w:rsidRPr="0043653D">
        <w:rPr>
          <w:rFonts w:ascii="Calibri" w:eastAsia="Calibri" w:hAnsi="Calibri" w:cs="Calibri"/>
          <w:color w:val="365F91" w:themeColor="accent1" w:themeShade="BF"/>
          <w:sz w:val="24"/>
          <w:szCs w:val="24"/>
        </w:rPr>
        <w:t>Article 10.2. Résiliation de la convention</w:t>
      </w:r>
    </w:p>
    <w:p w:rsidR="00FB2787" w:rsidRDefault="007750F5">
      <w:pPr>
        <w:jc w:val="both"/>
      </w:pPr>
      <w:r>
        <w:t>La résiliation de la présente convention peut intervenir par dénonciation par l’une des parties avec un préavis de trois mois notifié par lettre recommandée avec accusé de réception.</w:t>
      </w:r>
    </w:p>
    <w:p w:rsidR="00FB2787" w:rsidRPr="0043653D" w:rsidRDefault="007750F5">
      <w:pPr>
        <w:pStyle w:val="Titre2"/>
        <w:jc w:val="both"/>
        <w:rPr>
          <w:rFonts w:ascii="Calibri" w:eastAsia="Calibri" w:hAnsi="Calibri" w:cs="Calibri"/>
          <w:color w:val="365F91" w:themeColor="accent1" w:themeShade="BF"/>
          <w:sz w:val="24"/>
          <w:szCs w:val="24"/>
        </w:rPr>
      </w:pPr>
      <w:bookmarkStart w:id="12" w:name="_lnxbz9" w:colFirst="0" w:colLast="0"/>
      <w:bookmarkEnd w:id="12"/>
      <w:r w:rsidRPr="0043653D">
        <w:rPr>
          <w:rFonts w:ascii="Calibri" w:eastAsia="Calibri" w:hAnsi="Calibri" w:cs="Calibri"/>
          <w:color w:val="365F91" w:themeColor="accent1" w:themeShade="BF"/>
          <w:sz w:val="24"/>
          <w:szCs w:val="24"/>
        </w:rPr>
        <w:t>Article 10.3. Litiges – Juridiction compétente</w:t>
      </w:r>
    </w:p>
    <w:p w:rsidR="00FB2787" w:rsidRDefault="007750F5">
      <w:pPr>
        <w:jc w:val="both"/>
      </w:pPr>
      <w:r>
        <w:t xml:space="preserve">Les parties s’efforcent de résoudre à l’amiable tout différend pouvant naître de l’interprétation ou de l’exécution de la présente convention. </w:t>
      </w:r>
      <w:r w:rsidR="00EB0EBA">
        <w:t>À</w:t>
      </w:r>
      <w:r>
        <w:t xml:space="preserve"> défaut, toute contestation ou litige né à l’occasion de la présente convention relève du</w:t>
      </w:r>
      <w:r w:rsidR="002F2392">
        <w:t xml:space="preserve"> tribunal administratif de CAYENNE</w:t>
      </w:r>
      <w:r>
        <w:t>.</w:t>
      </w:r>
    </w:p>
    <w:p w:rsidR="00FB2787" w:rsidRDefault="007750F5">
      <w:pPr>
        <w:pStyle w:val="Titre1"/>
        <w:rPr>
          <w:rFonts w:ascii="Calibri" w:eastAsia="Calibri" w:hAnsi="Calibri" w:cs="Calibri"/>
        </w:rPr>
      </w:pPr>
      <w:bookmarkStart w:id="13" w:name="_35nkun2" w:colFirst="0" w:colLast="0"/>
      <w:bookmarkEnd w:id="13"/>
      <w:r>
        <w:rPr>
          <w:rFonts w:ascii="Calibri" w:eastAsia="Calibri" w:hAnsi="Calibri" w:cs="Calibri"/>
        </w:rPr>
        <w:t>Article 11. Date d’effet et durée de la convention</w:t>
      </w:r>
    </w:p>
    <w:p w:rsidR="00FB2787" w:rsidRDefault="00FB2787">
      <w:pPr>
        <w:jc w:val="both"/>
      </w:pPr>
    </w:p>
    <w:p w:rsidR="00FB2787" w:rsidRDefault="007750F5">
      <w:pPr>
        <w:jc w:val="both"/>
      </w:pPr>
      <w:r>
        <w:t xml:space="preserve">La présente convention est valable pour une période de un an à compter de la date de sa signature. </w:t>
      </w:r>
    </w:p>
    <w:p w:rsidR="00FB2787" w:rsidRDefault="007750F5">
      <w:pPr>
        <w:pStyle w:val="Titre1"/>
        <w:rPr>
          <w:rFonts w:ascii="Calibri" w:eastAsia="Calibri" w:hAnsi="Calibri" w:cs="Calibri"/>
        </w:rPr>
      </w:pPr>
      <w:bookmarkStart w:id="14" w:name="_70u1zuxra067" w:colFirst="0" w:colLast="0"/>
      <w:bookmarkStart w:id="15" w:name="_1ksv4uv" w:colFirst="0" w:colLast="0"/>
      <w:bookmarkEnd w:id="14"/>
      <w:bookmarkEnd w:id="15"/>
      <w:r>
        <w:rPr>
          <w:rFonts w:ascii="Calibri" w:eastAsia="Calibri" w:hAnsi="Calibri" w:cs="Calibri"/>
        </w:rPr>
        <w:t>Article 12. Exécution de la convention</w:t>
      </w:r>
    </w:p>
    <w:p w:rsidR="00FB2787" w:rsidRPr="00E50930" w:rsidRDefault="00FB2787">
      <w:pPr>
        <w:jc w:val="both"/>
        <w:rPr>
          <w:rFonts w:eastAsia="Cambria" w:cs="Cambria"/>
          <w:b/>
          <w:color w:val="4F81BD"/>
        </w:rPr>
      </w:pPr>
    </w:p>
    <w:p w:rsidR="00FB2787" w:rsidRDefault="005D1148">
      <w:pPr>
        <w:jc w:val="both"/>
      </w:pPr>
      <w:r>
        <w:t>L</w:t>
      </w:r>
      <w:r w:rsidR="007750F5">
        <w:t>e maire de la commune et le recteur d’académie sont chargés, chacun en ce qui le concerne, de l’exécution de la présente convention.</w:t>
      </w:r>
    </w:p>
    <w:p w:rsidR="00FB2787" w:rsidRDefault="007750F5">
      <w:pPr>
        <w:jc w:val="both"/>
      </w:pPr>
      <w:r>
        <w:t>Cette convention est établie en deux exemplaires originaux. Chaque exemplaire de ce document contractuel est validé par l’apposition de la signature du représentant de chaque partie en présence. Un exemplaire reste e</w:t>
      </w:r>
      <w:r w:rsidR="005D1148">
        <w:t xml:space="preserve">n possession de </w:t>
      </w:r>
      <w:r>
        <w:t>la commune. Le deuxième est conservé par l’académie.</w:t>
      </w:r>
    </w:p>
    <w:p w:rsidR="00FB2787" w:rsidRDefault="001D1967" w:rsidP="001D1967">
      <w:pPr>
        <w:tabs>
          <w:tab w:val="left" w:pos="3285"/>
        </w:tabs>
        <w:jc w:val="both"/>
      </w:pPr>
      <w:r>
        <w:tab/>
      </w:r>
    </w:p>
    <w:p w:rsidR="00FB2787" w:rsidRDefault="007750F5">
      <w:pPr>
        <w:jc w:val="both"/>
      </w:pPr>
      <w:r>
        <w:t xml:space="preserve">Ce document comporte </w:t>
      </w:r>
      <w:r w:rsidR="00CA68F9">
        <w:t>8</w:t>
      </w:r>
      <w:r w:rsidR="001D1967">
        <w:t xml:space="preserve"> </w:t>
      </w:r>
      <w:r>
        <w:t>pages.</w:t>
      </w:r>
    </w:p>
    <w:p w:rsidR="00FB2787" w:rsidRDefault="00FB2787">
      <w:pPr>
        <w:jc w:val="both"/>
      </w:pPr>
    </w:p>
    <w:p w:rsidR="00FB2787" w:rsidRDefault="00EC08EA">
      <w:pPr>
        <w:jc w:val="both"/>
      </w:pPr>
      <w:r>
        <w:t>Fait à Cayenne</w:t>
      </w:r>
      <w:r w:rsidR="007750F5">
        <w:t xml:space="preserve">, le </w:t>
      </w:r>
      <w:r>
        <w:t>08 juillet 2018</w:t>
      </w:r>
    </w:p>
    <w:p w:rsidR="00FB2787" w:rsidRPr="00E50930" w:rsidRDefault="007750F5" w:rsidP="00E50930">
      <w:pPr>
        <w:pStyle w:val="Sous-titre"/>
        <w:pBdr>
          <w:bottom w:val="single" w:sz="12" w:space="1" w:color="000000"/>
        </w:pBdr>
        <w:spacing w:before="240"/>
        <w:jc w:val="both"/>
        <w:rPr>
          <w:rFonts w:ascii="Calibri" w:eastAsia="Calibri" w:hAnsi="Calibri" w:cs="Calibri"/>
          <w:color w:val="808080"/>
          <w:sz w:val="22"/>
          <w:szCs w:val="22"/>
        </w:rPr>
      </w:pPr>
      <w:r>
        <w:rPr>
          <w:rFonts w:ascii="Calibri" w:eastAsia="Calibri" w:hAnsi="Calibri" w:cs="Calibri"/>
          <w:color w:val="808080"/>
          <w:sz w:val="22"/>
          <w:szCs w:val="22"/>
        </w:rPr>
        <w:t>Signatures :</w:t>
      </w:r>
    </w:p>
    <w:p w:rsidR="00EC08EA" w:rsidRDefault="00EC08EA">
      <w:pPr>
        <w:jc w:val="both"/>
        <w:rPr>
          <w:i/>
        </w:rPr>
      </w:pPr>
    </w:p>
    <w:tbl>
      <w:tblPr>
        <w:tblStyle w:val="Grilledutableau"/>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713"/>
        <w:gridCol w:w="4111"/>
      </w:tblGrid>
      <w:tr w:rsidR="00EC08EA" w:rsidTr="000F1D99">
        <w:tc>
          <w:tcPr>
            <w:tcW w:w="4390" w:type="dxa"/>
          </w:tcPr>
          <w:p w:rsidR="00EC08EA" w:rsidRPr="00EC08EA" w:rsidRDefault="00EC08EA" w:rsidP="002A1EBF">
            <w:pPr>
              <w:jc w:val="center"/>
              <w:rPr>
                <w:i/>
                <w:sz w:val="24"/>
                <w:szCs w:val="24"/>
              </w:rPr>
            </w:pPr>
            <w:r w:rsidRPr="00EC08EA">
              <w:rPr>
                <w:i/>
                <w:sz w:val="24"/>
                <w:szCs w:val="24"/>
              </w:rPr>
              <w:t>Alain AYONG LE KAMA</w:t>
            </w:r>
          </w:p>
        </w:tc>
        <w:tc>
          <w:tcPr>
            <w:tcW w:w="713" w:type="dxa"/>
          </w:tcPr>
          <w:p w:rsidR="00EC08EA" w:rsidRPr="00EC08EA" w:rsidRDefault="00EC08EA" w:rsidP="002A1EBF">
            <w:pPr>
              <w:jc w:val="center"/>
              <w:rPr>
                <w:i/>
                <w:sz w:val="24"/>
                <w:szCs w:val="24"/>
              </w:rPr>
            </w:pPr>
          </w:p>
        </w:tc>
        <w:tc>
          <w:tcPr>
            <w:tcW w:w="4111" w:type="dxa"/>
          </w:tcPr>
          <w:p w:rsidR="00EC08EA" w:rsidRPr="00EC08EA" w:rsidRDefault="00CA68F9" w:rsidP="002A1EBF">
            <w:pPr>
              <w:jc w:val="center"/>
              <w:rPr>
                <w:i/>
                <w:sz w:val="24"/>
                <w:szCs w:val="24"/>
              </w:rPr>
            </w:pPr>
            <w:r>
              <w:rPr>
                <w:i/>
                <w:sz w:val="24"/>
                <w:szCs w:val="24"/>
              </w:rPr>
              <w:t>Serge SMOCK</w:t>
            </w:r>
          </w:p>
        </w:tc>
      </w:tr>
      <w:tr w:rsidR="00EC08EA" w:rsidTr="000F1D99">
        <w:tc>
          <w:tcPr>
            <w:tcW w:w="4390" w:type="dxa"/>
          </w:tcPr>
          <w:p w:rsidR="00EC08EA" w:rsidRPr="00EC08EA" w:rsidRDefault="00EC08EA" w:rsidP="002A1EBF">
            <w:pPr>
              <w:jc w:val="center"/>
              <w:rPr>
                <w:i/>
                <w:sz w:val="24"/>
                <w:szCs w:val="24"/>
              </w:rPr>
            </w:pPr>
          </w:p>
          <w:p w:rsidR="00EC08EA" w:rsidRPr="00EC08EA" w:rsidRDefault="00EC08EA" w:rsidP="002A1EBF">
            <w:pPr>
              <w:jc w:val="center"/>
              <w:rPr>
                <w:i/>
                <w:sz w:val="24"/>
                <w:szCs w:val="24"/>
              </w:rPr>
            </w:pPr>
          </w:p>
          <w:p w:rsidR="00EC08EA" w:rsidRPr="00EC08EA" w:rsidRDefault="00EC08EA" w:rsidP="002A1EBF">
            <w:pPr>
              <w:jc w:val="center"/>
              <w:rPr>
                <w:i/>
                <w:sz w:val="24"/>
                <w:szCs w:val="24"/>
              </w:rPr>
            </w:pPr>
          </w:p>
          <w:p w:rsidR="00EC08EA" w:rsidRPr="00EC08EA" w:rsidRDefault="00EC08EA" w:rsidP="002A1EBF">
            <w:pPr>
              <w:jc w:val="center"/>
              <w:rPr>
                <w:i/>
                <w:sz w:val="24"/>
                <w:szCs w:val="24"/>
              </w:rPr>
            </w:pPr>
          </w:p>
          <w:p w:rsidR="00EC08EA" w:rsidRPr="00EC08EA" w:rsidRDefault="00EC08EA" w:rsidP="002A1EBF">
            <w:pPr>
              <w:jc w:val="center"/>
              <w:rPr>
                <w:i/>
                <w:sz w:val="24"/>
                <w:szCs w:val="24"/>
              </w:rPr>
            </w:pPr>
          </w:p>
        </w:tc>
        <w:tc>
          <w:tcPr>
            <w:tcW w:w="713" w:type="dxa"/>
          </w:tcPr>
          <w:p w:rsidR="00EC08EA" w:rsidRPr="00EC08EA" w:rsidRDefault="00EC08EA" w:rsidP="002A1EBF">
            <w:pPr>
              <w:jc w:val="center"/>
              <w:rPr>
                <w:i/>
                <w:sz w:val="24"/>
                <w:szCs w:val="24"/>
              </w:rPr>
            </w:pPr>
          </w:p>
        </w:tc>
        <w:tc>
          <w:tcPr>
            <w:tcW w:w="4111" w:type="dxa"/>
          </w:tcPr>
          <w:p w:rsidR="00EC08EA" w:rsidRPr="00EC08EA" w:rsidRDefault="00EC08EA" w:rsidP="002A1EBF">
            <w:pPr>
              <w:jc w:val="center"/>
              <w:rPr>
                <w:i/>
                <w:sz w:val="24"/>
                <w:szCs w:val="24"/>
              </w:rPr>
            </w:pPr>
          </w:p>
        </w:tc>
      </w:tr>
      <w:tr w:rsidR="00EC08EA" w:rsidTr="000F1D99">
        <w:tc>
          <w:tcPr>
            <w:tcW w:w="4390" w:type="dxa"/>
          </w:tcPr>
          <w:p w:rsidR="00EC08EA" w:rsidRPr="00EC08EA" w:rsidRDefault="00EC08EA" w:rsidP="002A1EBF">
            <w:pPr>
              <w:jc w:val="center"/>
              <w:rPr>
                <w:i/>
                <w:sz w:val="24"/>
                <w:szCs w:val="24"/>
              </w:rPr>
            </w:pPr>
            <w:r w:rsidRPr="00EC08EA">
              <w:rPr>
                <w:i/>
                <w:sz w:val="24"/>
                <w:szCs w:val="24"/>
              </w:rPr>
              <w:t>R</w:t>
            </w:r>
            <w:r w:rsidR="0063673C">
              <w:rPr>
                <w:i/>
                <w:sz w:val="24"/>
                <w:szCs w:val="24"/>
              </w:rPr>
              <w:t>ecteur de l’A</w:t>
            </w:r>
            <w:r w:rsidRPr="00EC08EA">
              <w:rPr>
                <w:i/>
                <w:sz w:val="24"/>
                <w:szCs w:val="24"/>
              </w:rPr>
              <w:t>cadémie de Guyane</w:t>
            </w:r>
          </w:p>
        </w:tc>
        <w:tc>
          <w:tcPr>
            <w:tcW w:w="713" w:type="dxa"/>
          </w:tcPr>
          <w:p w:rsidR="00EC08EA" w:rsidRPr="00EC08EA" w:rsidRDefault="00EC08EA" w:rsidP="002A1EBF">
            <w:pPr>
              <w:jc w:val="center"/>
              <w:rPr>
                <w:i/>
                <w:sz w:val="24"/>
                <w:szCs w:val="24"/>
              </w:rPr>
            </w:pPr>
          </w:p>
        </w:tc>
        <w:tc>
          <w:tcPr>
            <w:tcW w:w="4111" w:type="dxa"/>
          </w:tcPr>
          <w:p w:rsidR="00EC08EA" w:rsidRPr="00EC08EA" w:rsidRDefault="00DB4FBD" w:rsidP="00CA68F9">
            <w:pPr>
              <w:jc w:val="center"/>
              <w:rPr>
                <w:i/>
                <w:sz w:val="24"/>
                <w:szCs w:val="24"/>
              </w:rPr>
            </w:pPr>
            <w:r>
              <w:rPr>
                <w:i/>
                <w:sz w:val="24"/>
                <w:szCs w:val="24"/>
              </w:rPr>
              <w:t xml:space="preserve">Maire de </w:t>
            </w:r>
            <w:r w:rsidR="000F1D99">
              <w:rPr>
                <w:i/>
                <w:sz w:val="24"/>
                <w:szCs w:val="24"/>
              </w:rPr>
              <w:t>M</w:t>
            </w:r>
            <w:r w:rsidR="00CA68F9">
              <w:rPr>
                <w:i/>
                <w:sz w:val="24"/>
                <w:szCs w:val="24"/>
              </w:rPr>
              <w:t>ATOURY</w:t>
            </w:r>
          </w:p>
        </w:tc>
      </w:tr>
    </w:tbl>
    <w:p w:rsidR="00A33B8F" w:rsidRDefault="00A33B8F" w:rsidP="007D46AA">
      <w:pPr>
        <w:pStyle w:val="Titre1"/>
        <w:spacing w:line="240" w:lineRule="auto"/>
      </w:pPr>
    </w:p>
    <w:sectPr w:rsidR="00A33B8F" w:rsidSect="007D46AA">
      <w:type w:val="continuous"/>
      <w:pgSz w:w="11906" w:h="16838"/>
      <w:pgMar w:top="1417" w:right="1417" w:bottom="1417" w:left="1417" w:header="708" w:footer="70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43FF9" w:rsidRDefault="00043FF9">
      <w:pPr>
        <w:spacing w:after="0" w:line="240" w:lineRule="auto"/>
      </w:pPr>
      <w:r>
        <w:separator/>
      </w:r>
    </w:p>
  </w:endnote>
  <w:endnote w:type="continuationSeparator" w:id="0">
    <w:p w:rsidR="00043FF9" w:rsidRDefault="00043F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Noto Sans Symbols">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1E82" w:rsidRDefault="00A51E82">
    <w:pPr>
      <w:pBdr>
        <w:top w:val="nil"/>
        <w:left w:val="nil"/>
        <w:bottom w:val="nil"/>
        <w:right w:val="nil"/>
        <w:between w:val="nil"/>
      </w:pBdr>
      <w:tabs>
        <w:tab w:val="center" w:pos="4536"/>
        <w:tab w:val="right" w:pos="9072"/>
      </w:tabs>
      <w:spacing w:after="0" w:line="240" w:lineRule="auto"/>
      <w:jc w:val="center"/>
      <w:rPr>
        <w:rFonts w:ascii="Cambria" w:eastAsia="Cambria" w:hAnsi="Cambria" w:cs="Cambria"/>
        <w:color w:val="000000"/>
        <w:sz w:val="20"/>
        <w:szCs w:val="20"/>
      </w:rPr>
    </w:pPr>
    <w:r>
      <w:rPr>
        <w:rFonts w:ascii="Cambria" w:eastAsia="Cambria" w:hAnsi="Cambria" w:cs="Cambria"/>
        <w:color w:val="000000"/>
        <w:sz w:val="20"/>
        <w:szCs w:val="20"/>
      </w:rPr>
      <w:t>C</w:t>
    </w:r>
    <w:r w:rsidR="00102690">
      <w:rPr>
        <w:rFonts w:ascii="Cambria" w:eastAsia="Cambria" w:hAnsi="Cambria" w:cs="Cambria"/>
        <w:color w:val="000000"/>
        <w:sz w:val="20"/>
        <w:szCs w:val="20"/>
      </w:rPr>
      <w:t>ONVENTION  Académie de Guyane</w:t>
    </w:r>
    <w:r>
      <w:rPr>
        <w:rFonts w:ascii="Cambria" w:eastAsia="Cambria" w:hAnsi="Cambria" w:cs="Cambria"/>
        <w:color w:val="000000"/>
        <w:sz w:val="20"/>
        <w:szCs w:val="20"/>
      </w:rPr>
      <w:t xml:space="preserve"> –</w:t>
    </w:r>
    <w:r w:rsidR="00102690">
      <w:rPr>
        <w:rFonts w:ascii="Cambria" w:eastAsia="Cambria" w:hAnsi="Cambria" w:cs="Cambria"/>
        <w:color w:val="000000"/>
        <w:sz w:val="20"/>
        <w:szCs w:val="20"/>
      </w:rPr>
      <w:t xml:space="preserve"> Ville </w:t>
    </w:r>
    <w:r>
      <w:rPr>
        <w:rFonts w:ascii="Cambria" w:eastAsia="Cambria" w:hAnsi="Cambria" w:cs="Cambria"/>
        <w:color w:val="000000"/>
        <w:sz w:val="20"/>
        <w:szCs w:val="20"/>
      </w:rPr>
      <w:t xml:space="preserve"> </w:t>
    </w:r>
    <w:r w:rsidR="00102690">
      <w:rPr>
        <w:rFonts w:ascii="Cambria" w:eastAsia="Cambria" w:hAnsi="Cambria" w:cs="Cambria"/>
        <w:color w:val="000000"/>
        <w:sz w:val="20"/>
        <w:szCs w:val="20"/>
      </w:rPr>
      <w:t>de</w:t>
    </w:r>
    <w:r>
      <w:rPr>
        <w:rFonts w:ascii="Cambria" w:eastAsia="Cambria" w:hAnsi="Cambria" w:cs="Cambria"/>
        <w:color w:val="000000"/>
        <w:sz w:val="20"/>
        <w:szCs w:val="20"/>
      </w:rPr>
      <w:t xml:space="preserve"> </w:t>
    </w:r>
    <w:r w:rsidR="001D1967">
      <w:rPr>
        <w:rFonts w:ascii="Cambria" w:eastAsia="Cambria" w:hAnsi="Cambria" w:cs="Cambria"/>
        <w:color w:val="000000"/>
        <w:sz w:val="20"/>
        <w:szCs w:val="20"/>
      </w:rPr>
      <w:t>M</w:t>
    </w:r>
    <w:r w:rsidR="00BF3F60">
      <w:rPr>
        <w:rFonts w:ascii="Cambria" w:eastAsia="Cambria" w:hAnsi="Cambria" w:cs="Cambria"/>
        <w:color w:val="000000"/>
        <w:sz w:val="20"/>
        <w:szCs w:val="20"/>
      </w:rPr>
      <w:t>ATOURY</w:t>
    </w:r>
  </w:p>
  <w:p w:rsidR="00FB2787" w:rsidRDefault="00AB0B42">
    <w:pPr>
      <w:pBdr>
        <w:top w:val="nil"/>
        <w:left w:val="nil"/>
        <w:bottom w:val="nil"/>
        <w:right w:val="nil"/>
        <w:between w:val="nil"/>
      </w:pBdr>
      <w:tabs>
        <w:tab w:val="center" w:pos="4536"/>
        <w:tab w:val="right" w:pos="9072"/>
      </w:tabs>
      <w:spacing w:after="0" w:line="240" w:lineRule="auto"/>
      <w:jc w:val="center"/>
      <w:rPr>
        <w:rFonts w:ascii="Cambria" w:eastAsia="Cambria" w:hAnsi="Cambria" w:cs="Cambria"/>
        <w:color w:val="000000"/>
        <w:sz w:val="20"/>
        <w:szCs w:val="20"/>
      </w:rPr>
    </w:pPr>
    <w:r>
      <w:rPr>
        <w:rFonts w:ascii="Cambria" w:eastAsia="Cambria" w:hAnsi="Cambria" w:cs="Cambria"/>
        <w:color w:val="000000"/>
        <w:sz w:val="20"/>
        <w:szCs w:val="20"/>
      </w:rPr>
      <w:t xml:space="preserve"> AAP « Écoles n</w:t>
    </w:r>
    <w:r w:rsidR="00102690">
      <w:rPr>
        <w:rFonts w:ascii="Cambria" w:eastAsia="Cambria" w:hAnsi="Cambria" w:cs="Cambria"/>
        <w:color w:val="000000"/>
        <w:sz w:val="20"/>
        <w:szCs w:val="20"/>
      </w:rPr>
      <w:t>umériques innovantes et ruralité</w:t>
    </w:r>
    <w:r>
      <w:rPr>
        <w:rFonts w:ascii="Cambria" w:eastAsia="Cambria" w:hAnsi="Cambria" w:cs="Cambria"/>
        <w:color w:val="000000"/>
        <w:sz w:val="20"/>
        <w:szCs w:val="20"/>
      </w:rPr>
      <w:t xml:space="preserve"> » </w:t>
    </w:r>
    <w:r w:rsidR="00A51E82">
      <w:rPr>
        <w:rFonts w:ascii="Cambria" w:eastAsia="Cambria" w:hAnsi="Cambria" w:cs="Cambria"/>
        <w:color w:val="000000"/>
        <w:sz w:val="20"/>
        <w:szCs w:val="20"/>
      </w:rPr>
      <w:tab/>
    </w:r>
    <w:r w:rsidR="007750F5">
      <w:rPr>
        <w:rFonts w:ascii="Cambria" w:eastAsia="Cambria" w:hAnsi="Cambria" w:cs="Cambria"/>
        <w:color w:val="000000"/>
        <w:sz w:val="20"/>
        <w:szCs w:val="20"/>
      </w:rPr>
      <w:t xml:space="preserve">– Page </w:t>
    </w:r>
    <w:r w:rsidR="007750F5">
      <w:rPr>
        <w:rFonts w:ascii="Cambria" w:eastAsia="Cambria" w:hAnsi="Cambria" w:cs="Cambria"/>
        <w:color w:val="000000"/>
        <w:sz w:val="20"/>
        <w:szCs w:val="20"/>
      </w:rPr>
      <w:fldChar w:fldCharType="begin"/>
    </w:r>
    <w:r w:rsidR="007750F5">
      <w:rPr>
        <w:rFonts w:ascii="Cambria" w:eastAsia="Cambria" w:hAnsi="Cambria" w:cs="Cambria"/>
        <w:color w:val="000000"/>
        <w:sz w:val="20"/>
        <w:szCs w:val="20"/>
      </w:rPr>
      <w:instrText>PAGE</w:instrText>
    </w:r>
    <w:r w:rsidR="007750F5">
      <w:rPr>
        <w:rFonts w:ascii="Cambria" w:eastAsia="Cambria" w:hAnsi="Cambria" w:cs="Cambria"/>
        <w:color w:val="000000"/>
        <w:sz w:val="20"/>
        <w:szCs w:val="20"/>
      </w:rPr>
      <w:fldChar w:fldCharType="separate"/>
    </w:r>
    <w:r w:rsidR="0027532C">
      <w:rPr>
        <w:rFonts w:ascii="Cambria" w:eastAsia="Cambria" w:hAnsi="Cambria" w:cs="Cambria"/>
        <w:noProof/>
        <w:color w:val="000000"/>
        <w:sz w:val="20"/>
        <w:szCs w:val="20"/>
      </w:rPr>
      <w:t>8</w:t>
    </w:r>
    <w:r w:rsidR="007750F5">
      <w:rPr>
        <w:rFonts w:ascii="Cambria" w:eastAsia="Cambria" w:hAnsi="Cambria" w:cs="Cambria"/>
        <w:color w:val="000000"/>
        <w:sz w:val="20"/>
        <w:szCs w:val="20"/>
      </w:rPr>
      <w:fldChar w:fldCharType="end"/>
    </w:r>
    <w:r w:rsidR="007750F5">
      <w:rPr>
        <w:rFonts w:ascii="Cambria" w:eastAsia="Cambria" w:hAnsi="Cambria" w:cs="Cambria"/>
        <w:color w:val="000000"/>
        <w:sz w:val="20"/>
        <w:szCs w:val="20"/>
      </w:rPr>
      <w:t xml:space="preserve"> / </w:t>
    </w:r>
    <w:r w:rsidR="007750F5">
      <w:rPr>
        <w:rFonts w:ascii="Cambria" w:eastAsia="Cambria" w:hAnsi="Cambria" w:cs="Cambria"/>
        <w:color w:val="000000"/>
        <w:sz w:val="20"/>
        <w:szCs w:val="20"/>
      </w:rPr>
      <w:fldChar w:fldCharType="begin"/>
    </w:r>
    <w:r w:rsidR="007750F5">
      <w:rPr>
        <w:rFonts w:ascii="Cambria" w:eastAsia="Cambria" w:hAnsi="Cambria" w:cs="Cambria"/>
        <w:color w:val="000000"/>
        <w:sz w:val="20"/>
        <w:szCs w:val="20"/>
      </w:rPr>
      <w:instrText>NUMPAGES</w:instrText>
    </w:r>
    <w:r w:rsidR="007750F5">
      <w:rPr>
        <w:rFonts w:ascii="Cambria" w:eastAsia="Cambria" w:hAnsi="Cambria" w:cs="Cambria"/>
        <w:color w:val="000000"/>
        <w:sz w:val="20"/>
        <w:szCs w:val="20"/>
      </w:rPr>
      <w:fldChar w:fldCharType="separate"/>
    </w:r>
    <w:r w:rsidR="0027532C">
      <w:rPr>
        <w:rFonts w:ascii="Cambria" w:eastAsia="Cambria" w:hAnsi="Cambria" w:cs="Cambria"/>
        <w:noProof/>
        <w:color w:val="000000"/>
        <w:sz w:val="20"/>
        <w:szCs w:val="20"/>
      </w:rPr>
      <w:t>8</w:t>
    </w:r>
    <w:r w:rsidR="007750F5">
      <w:rPr>
        <w:rFonts w:ascii="Cambria" w:eastAsia="Cambria" w:hAnsi="Cambria" w:cs="Cambria"/>
        <w:color w:val="000000"/>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2787" w:rsidRDefault="007750F5">
    <w:pPr>
      <w:pBdr>
        <w:top w:val="nil"/>
        <w:left w:val="nil"/>
        <w:bottom w:val="nil"/>
        <w:right w:val="nil"/>
        <w:between w:val="nil"/>
      </w:pBdr>
      <w:tabs>
        <w:tab w:val="center" w:pos="4536"/>
        <w:tab w:val="right" w:pos="9072"/>
      </w:tabs>
      <w:spacing w:after="0" w:line="240" w:lineRule="auto"/>
      <w:rPr>
        <w:color w:val="000000"/>
      </w:rPr>
    </w:pPr>
    <w:r>
      <w:rPr>
        <w:color w:val="000000"/>
      </w:rPr>
      <w:t>Convention du projet numérique de l’établissement xxx</w:t>
    </w:r>
    <w:r>
      <w:rPr>
        <w:color w:val="000000"/>
      </w:rPr>
      <w:tab/>
    </w:r>
    <w:r>
      <w:rPr>
        <w:color w:val="000000"/>
      </w:rPr>
      <w:fldChar w:fldCharType="begin"/>
    </w:r>
    <w:r>
      <w:rPr>
        <w:color w:val="000000"/>
      </w:rPr>
      <w:instrText>PAGE</w:instrText>
    </w:r>
    <w:r>
      <w:rPr>
        <w:color w:val="000000"/>
      </w:rPr>
      <w:fldChar w:fldCharType="end"/>
    </w:r>
  </w:p>
  <w:p w:rsidR="00FB2787" w:rsidRDefault="00FB2787">
    <w:pPr>
      <w:pBdr>
        <w:top w:val="nil"/>
        <w:left w:val="nil"/>
        <w:bottom w:val="nil"/>
        <w:right w:val="nil"/>
        <w:between w:val="nil"/>
      </w:pBdr>
      <w:tabs>
        <w:tab w:val="center" w:pos="4536"/>
        <w:tab w:val="right" w:pos="9072"/>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43FF9" w:rsidRDefault="00043FF9">
      <w:pPr>
        <w:spacing w:after="0" w:line="240" w:lineRule="auto"/>
      </w:pPr>
      <w:r>
        <w:separator/>
      </w:r>
    </w:p>
  </w:footnote>
  <w:footnote w:type="continuationSeparator" w:id="0">
    <w:p w:rsidR="00043FF9" w:rsidRDefault="00043F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2787" w:rsidRDefault="00FB2787">
    <w:pPr>
      <w:pBdr>
        <w:top w:val="nil"/>
        <w:left w:val="nil"/>
        <w:bottom w:val="nil"/>
        <w:right w:val="nil"/>
        <w:between w:val="nil"/>
      </w:pBdr>
      <w:tabs>
        <w:tab w:val="left" w:pos="2835"/>
        <w:tab w:val="center" w:pos="3686"/>
        <w:tab w:val="left" w:pos="7938"/>
      </w:tabs>
      <w:spacing w:after="0" w:line="240" w:lineRule="auto"/>
      <w:jc w:val="center"/>
      <w:rPr>
        <w:i/>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E40C8"/>
    <w:multiLevelType w:val="hybridMultilevel"/>
    <w:tmpl w:val="F7A4F9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E0E574A"/>
    <w:multiLevelType w:val="multilevel"/>
    <w:tmpl w:val="D138F604"/>
    <w:lvl w:ilvl="0">
      <w:start w:val="13"/>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15D4AE6"/>
    <w:multiLevelType w:val="hybridMultilevel"/>
    <w:tmpl w:val="2102CC9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4250EFC"/>
    <w:multiLevelType w:val="multilevel"/>
    <w:tmpl w:val="FA2AD84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40DB5207"/>
    <w:multiLevelType w:val="hybridMultilevel"/>
    <w:tmpl w:val="4E2A1C3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3232C52"/>
    <w:multiLevelType w:val="multilevel"/>
    <w:tmpl w:val="E418EED4"/>
    <w:lvl w:ilvl="0">
      <w:start w:val="5"/>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6B195C01"/>
    <w:multiLevelType w:val="hybridMultilevel"/>
    <w:tmpl w:val="9F46E8AC"/>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7" w15:restartNumberingAfterBreak="0">
    <w:nsid w:val="72CE1EBB"/>
    <w:multiLevelType w:val="multilevel"/>
    <w:tmpl w:val="52FA96E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3"/>
  </w:num>
  <w:num w:numId="2">
    <w:abstractNumId w:val="1"/>
  </w:num>
  <w:num w:numId="3">
    <w:abstractNumId w:val="5"/>
  </w:num>
  <w:num w:numId="4">
    <w:abstractNumId w:val="7"/>
  </w:num>
  <w:num w:numId="5">
    <w:abstractNumId w:val="0"/>
  </w:num>
  <w:num w:numId="6">
    <w:abstractNumId w:val="2"/>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2787"/>
    <w:rsid w:val="00023B6E"/>
    <w:rsid w:val="00043FF9"/>
    <w:rsid w:val="000755B2"/>
    <w:rsid w:val="00092281"/>
    <w:rsid w:val="000F1D99"/>
    <w:rsid w:val="000F792E"/>
    <w:rsid w:val="00102690"/>
    <w:rsid w:val="001862D2"/>
    <w:rsid w:val="001B540D"/>
    <w:rsid w:val="001C204B"/>
    <w:rsid w:val="001C625C"/>
    <w:rsid w:val="001D1967"/>
    <w:rsid w:val="001D79DA"/>
    <w:rsid w:val="00206C98"/>
    <w:rsid w:val="002451A7"/>
    <w:rsid w:val="0027532C"/>
    <w:rsid w:val="0027704C"/>
    <w:rsid w:val="00290448"/>
    <w:rsid w:val="002A21F8"/>
    <w:rsid w:val="002C4C96"/>
    <w:rsid w:val="002E1DB2"/>
    <w:rsid w:val="002F2392"/>
    <w:rsid w:val="00302C8D"/>
    <w:rsid w:val="003570F1"/>
    <w:rsid w:val="00386AA5"/>
    <w:rsid w:val="003D29EC"/>
    <w:rsid w:val="003D4E0F"/>
    <w:rsid w:val="003F46EE"/>
    <w:rsid w:val="00434B98"/>
    <w:rsid w:val="0043653D"/>
    <w:rsid w:val="00463995"/>
    <w:rsid w:val="0047513F"/>
    <w:rsid w:val="004B49CB"/>
    <w:rsid w:val="004C1920"/>
    <w:rsid w:val="00532B5A"/>
    <w:rsid w:val="005566B2"/>
    <w:rsid w:val="00564640"/>
    <w:rsid w:val="005B6F6F"/>
    <w:rsid w:val="005D1148"/>
    <w:rsid w:val="006167AE"/>
    <w:rsid w:val="006238FA"/>
    <w:rsid w:val="0063673C"/>
    <w:rsid w:val="006805EA"/>
    <w:rsid w:val="00695BC3"/>
    <w:rsid w:val="006A4F51"/>
    <w:rsid w:val="006D6EB0"/>
    <w:rsid w:val="006E467E"/>
    <w:rsid w:val="006F4A8C"/>
    <w:rsid w:val="006F4C23"/>
    <w:rsid w:val="007133BA"/>
    <w:rsid w:val="007525AF"/>
    <w:rsid w:val="00752F40"/>
    <w:rsid w:val="007707E3"/>
    <w:rsid w:val="007750F5"/>
    <w:rsid w:val="007B1E9C"/>
    <w:rsid w:val="007D46AA"/>
    <w:rsid w:val="00805F8A"/>
    <w:rsid w:val="008E28C4"/>
    <w:rsid w:val="008F2100"/>
    <w:rsid w:val="00923D2B"/>
    <w:rsid w:val="009244DF"/>
    <w:rsid w:val="00990AE8"/>
    <w:rsid w:val="009C5AEF"/>
    <w:rsid w:val="009D1053"/>
    <w:rsid w:val="009F6D59"/>
    <w:rsid w:val="00A10394"/>
    <w:rsid w:val="00A308E9"/>
    <w:rsid w:val="00A33B8F"/>
    <w:rsid w:val="00A46D73"/>
    <w:rsid w:val="00A51E82"/>
    <w:rsid w:val="00A56C16"/>
    <w:rsid w:val="00A947B9"/>
    <w:rsid w:val="00AB0B42"/>
    <w:rsid w:val="00B61CCD"/>
    <w:rsid w:val="00B668C5"/>
    <w:rsid w:val="00B94E24"/>
    <w:rsid w:val="00B95C80"/>
    <w:rsid w:val="00BB0EF3"/>
    <w:rsid w:val="00BF3F60"/>
    <w:rsid w:val="00C25E8A"/>
    <w:rsid w:val="00C2680C"/>
    <w:rsid w:val="00C56CE1"/>
    <w:rsid w:val="00C67E2C"/>
    <w:rsid w:val="00CA68F9"/>
    <w:rsid w:val="00CB0C62"/>
    <w:rsid w:val="00CB3059"/>
    <w:rsid w:val="00CD4B20"/>
    <w:rsid w:val="00CD6B9B"/>
    <w:rsid w:val="00D214A5"/>
    <w:rsid w:val="00D72597"/>
    <w:rsid w:val="00DB4FBD"/>
    <w:rsid w:val="00DC36C0"/>
    <w:rsid w:val="00E109F6"/>
    <w:rsid w:val="00E50930"/>
    <w:rsid w:val="00EB0EBA"/>
    <w:rsid w:val="00EC08EA"/>
    <w:rsid w:val="00ED31F5"/>
    <w:rsid w:val="00ED7CD3"/>
    <w:rsid w:val="00F3290C"/>
    <w:rsid w:val="00F32A07"/>
    <w:rsid w:val="00F34379"/>
    <w:rsid w:val="00F41496"/>
    <w:rsid w:val="00F83619"/>
    <w:rsid w:val="00FB2787"/>
    <w:rsid w:val="00FF41E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7FDD30C-021C-470B-8EDA-2606D4092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fr-FR" w:eastAsia="fr-FR" w:bidi="ar-SA"/>
      </w:rPr>
    </w:rPrDefault>
    <w:pPrDefault>
      <w:pPr>
        <w:spacing w:after="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Titre1">
    <w:name w:val="heading 1"/>
    <w:basedOn w:val="Normal"/>
    <w:next w:val="Normal"/>
    <w:pPr>
      <w:keepNext/>
      <w:keepLines/>
      <w:spacing w:before="480" w:after="0"/>
      <w:jc w:val="both"/>
      <w:outlineLvl w:val="0"/>
    </w:pPr>
    <w:rPr>
      <w:rFonts w:ascii="Cambria" w:eastAsia="Cambria" w:hAnsi="Cambria" w:cs="Cambria"/>
      <w:b/>
      <w:color w:val="365F91"/>
      <w:sz w:val="28"/>
      <w:szCs w:val="28"/>
    </w:rPr>
  </w:style>
  <w:style w:type="paragraph" w:styleId="Titre2">
    <w:name w:val="heading 2"/>
    <w:basedOn w:val="Normal"/>
    <w:next w:val="Normal"/>
    <w:pPr>
      <w:keepNext/>
      <w:keepLines/>
      <w:spacing w:before="200" w:after="0"/>
      <w:outlineLvl w:val="1"/>
    </w:pPr>
    <w:rPr>
      <w:rFonts w:ascii="Cambria" w:eastAsia="Cambria" w:hAnsi="Cambria" w:cs="Cambria"/>
      <w:b/>
      <w:color w:val="4F81BD"/>
      <w:sz w:val="26"/>
      <w:szCs w:val="26"/>
    </w:rPr>
  </w:style>
  <w:style w:type="paragraph" w:styleId="Titre3">
    <w:name w:val="heading 3"/>
    <w:basedOn w:val="Normal"/>
    <w:next w:val="Normal"/>
    <w:link w:val="Titre3Car"/>
    <w:pPr>
      <w:keepNext/>
      <w:keepLines/>
      <w:spacing w:before="200" w:after="0"/>
      <w:outlineLvl w:val="2"/>
    </w:pPr>
    <w:rPr>
      <w:rFonts w:ascii="Cambria" w:eastAsia="Cambria" w:hAnsi="Cambria" w:cs="Cambria"/>
      <w:b/>
      <w:color w:val="4F81BD"/>
    </w:rPr>
  </w:style>
  <w:style w:type="paragraph" w:styleId="Titre4">
    <w:name w:val="heading 4"/>
    <w:basedOn w:val="Normal"/>
    <w:next w:val="Normal"/>
    <w:pPr>
      <w:keepNext/>
      <w:keepLines/>
      <w:spacing w:before="240" w:after="40"/>
      <w:outlineLvl w:val="3"/>
    </w:pPr>
    <w:rPr>
      <w:b/>
      <w:sz w:val="24"/>
      <w:szCs w:val="24"/>
    </w:rPr>
  </w:style>
  <w:style w:type="paragraph" w:styleId="Titre5">
    <w:name w:val="heading 5"/>
    <w:basedOn w:val="Normal"/>
    <w:next w:val="Normal"/>
    <w:pPr>
      <w:keepNext/>
      <w:keepLines/>
      <w:spacing w:before="220" w:after="40"/>
      <w:outlineLvl w:val="4"/>
    </w:pPr>
    <w:rPr>
      <w:b/>
    </w:rPr>
  </w:style>
  <w:style w:type="paragraph" w:styleId="Titre6">
    <w:name w:val="heading 6"/>
    <w:basedOn w:val="Normal"/>
    <w:next w:val="Normal"/>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pPr>
      <w:pBdr>
        <w:bottom w:val="single" w:sz="8" w:space="4" w:color="4F81BD"/>
      </w:pBdr>
      <w:spacing w:after="300" w:line="240" w:lineRule="auto"/>
      <w:contextualSpacing/>
    </w:pPr>
    <w:rPr>
      <w:rFonts w:ascii="Cambria" w:eastAsia="Cambria" w:hAnsi="Cambria" w:cs="Cambria"/>
      <w:color w:val="17365D"/>
      <w:sz w:val="52"/>
      <w:szCs w:val="52"/>
    </w:rPr>
  </w:style>
  <w:style w:type="paragraph" w:styleId="Sous-titre">
    <w:name w:val="Subtitle"/>
    <w:basedOn w:val="Normal"/>
    <w:next w:val="Normal"/>
    <w:rPr>
      <w:rFonts w:ascii="Cambria" w:eastAsia="Cambria" w:hAnsi="Cambria" w:cs="Cambria"/>
      <w:i/>
      <w:color w:val="4F81BD"/>
      <w:sz w:val="24"/>
      <w:szCs w:val="24"/>
    </w:rPr>
  </w:style>
  <w:style w:type="table" w:customStyle="1" w:styleId="1">
    <w:name w:val="1"/>
    <w:basedOn w:val="TableNormal"/>
    <w:tblPr>
      <w:tblStyleRowBandSize w:val="1"/>
      <w:tblStyleColBandSize w:val="1"/>
      <w:tblCellMar>
        <w:left w:w="115" w:type="dxa"/>
        <w:right w:w="115" w:type="dxa"/>
      </w:tblCellMar>
    </w:tblPr>
  </w:style>
  <w:style w:type="paragraph" w:styleId="Textedebulles">
    <w:name w:val="Balloon Text"/>
    <w:basedOn w:val="Normal"/>
    <w:link w:val="TextedebullesCar"/>
    <w:uiPriority w:val="99"/>
    <w:semiHidden/>
    <w:unhideWhenUsed/>
    <w:rsid w:val="00CD6B9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D6B9B"/>
    <w:rPr>
      <w:rFonts w:ascii="Tahoma" w:hAnsi="Tahoma" w:cs="Tahoma"/>
      <w:sz w:val="16"/>
      <w:szCs w:val="16"/>
    </w:rPr>
  </w:style>
  <w:style w:type="paragraph" w:styleId="En-tte">
    <w:name w:val="header"/>
    <w:basedOn w:val="Normal"/>
    <w:link w:val="En-tteCar"/>
    <w:uiPriority w:val="99"/>
    <w:unhideWhenUsed/>
    <w:rsid w:val="00AB0B42"/>
    <w:pPr>
      <w:tabs>
        <w:tab w:val="center" w:pos="4536"/>
        <w:tab w:val="right" w:pos="9072"/>
      </w:tabs>
      <w:spacing w:after="0" w:line="240" w:lineRule="auto"/>
    </w:pPr>
  </w:style>
  <w:style w:type="character" w:customStyle="1" w:styleId="En-tteCar">
    <w:name w:val="En-tête Car"/>
    <w:basedOn w:val="Policepardfaut"/>
    <w:link w:val="En-tte"/>
    <w:uiPriority w:val="99"/>
    <w:rsid w:val="00AB0B42"/>
  </w:style>
  <w:style w:type="paragraph" w:styleId="Pieddepage">
    <w:name w:val="footer"/>
    <w:basedOn w:val="Normal"/>
    <w:link w:val="PieddepageCar"/>
    <w:uiPriority w:val="99"/>
    <w:unhideWhenUsed/>
    <w:rsid w:val="00AB0B4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B0B42"/>
  </w:style>
  <w:style w:type="character" w:customStyle="1" w:styleId="Titre3Car">
    <w:name w:val="Titre 3 Car"/>
    <w:basedOn w:val="Policepardfaut"/>
    <w:link w:val="Titre3"/>
    <w:rsid w:val="00A33B8F"/>
    <w:rPr>
      <w:rFonts w:ascii="Cambria" w:eastAsia="Cambria" w:hAnsi="Cambria" w:cs="Cambria"/>
      <w:b/>
      <w:color w:val="4F81BD"/>
    </w:rPr>
  </w:style>
  <w:style w:type="table" w:styleId="Grilledutableau">
    <w:name w:val="Table Grid"/>
    <w:basedOn w:val="TableauNormal"/>
    <w:uiPriority w:val="59"/>
    <w:rsid w:val="00EC08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7133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cid:image003.jpg@01D3FE74.B18C9C0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2482</Words>
  <Characters>13654</Characters>
  <Application>Microsoft Office Word</Application>
  <DocSecurity>0</DocSecurity>
  <Lines>113</Lines>
  <Paragraphs>32</Paragraphs>
  <ScaleCrop>false</ScaleCrop>
  <HeadingPairs>
    <vt:vector size="2" baseType="variant">
      <vt:variant>
        <vt:lpstr>Titre</vt:lpstr>
      </vt:variant>
      <vt:variant>
        <vt:i4>1</vt:i4>
      </vt:variant>
    </vt:vector>
  </HeadingPairs>
  <TitlesOfParts>
    <vt:vector size="1" baseType="lpstr">
      <vt:lpstr/>
    </vt:vector>
  </TitlesOfParts>
  <Company>Ministere de l'Education Nationale</Company>
  <LinksUpToDate>false</LinksUpToDate>
  <CharactersWithSpaces>16104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GRATTEPANCHE</dc:creator>
  <cp:keywords/>
  <dc:description/>
  <cp:lastModifiedBy>mpepin</cp:lastModifiedBy>
  <cp:revision>2</cp:revision>
  <cp:lastPrinted>2018-06-06T11:58:00Z</cp:lastPrinted>
  <dcterms:created xsi:type="dcterms:W3CDTF">2018-07-02T18:19:00Z</dcterms:created>
  <dcterms:modified xsi:type="dcterms:W3CDTF">2018-07-02T18:19:00Z</dcterms:modified>
</cp:coreProperties>
</file>