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6"/>
        <w:gridCol w:w="3845"/>
        <w:gridCol w:w="3402"/>
      </w:tblGrid>
      <w:tr w:rsidR="003116D2" w:rsidTr="00D524F7">
        <w:trPr>
          <w:trHeight w:val="2156"/>
        </w:trPr>
        <w:tc>
          <w:tcPr>
            <w:tcW w:w="2676" w:type="dxa"/>
          </w:tcPr>
          <w:p w:rsidR="003116D2" w:rsidRPr="00417BE7" w:rsidRDefault="00DD75E3" w:rsidP="00417BE7">
            <w:bookmarkStart w:id="0" w:name="_GoBack"/>
            <w:bookmarkEnd w:id="0"/>
            <w:r w:rsidRPr="00DD75E3">
              <w:rPr>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-210185</wp:posOffset>
                  </wp:positionV>
                  <wp:extent cx="1816100" cy="1936750"/>
                  <wp:effectExtent l="19050" t="0" r="0" b="0"/>
                  <wp:wrapNone/>
                  <wp:docPr id="7" name="Image 7" descr="C:\Users\Jean-Pierre BEAUFORT\Desktop\LOGOs NEW UNSS + Rectorat\2017_nouveau_logo_academie_Guya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Pierre BEAUFORT\Desktop\LOGOs NEW UNSS + Rectorat\2017_nouveau_logo_academie_Guyan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1936750"/>
                          </a:xfrm>
                          <a:prstGeom prst="rect">
                            <a:avLst/>
                          </a:prstGeom>
                          <a:noFill/>
                          <a:ln>
                            <a:noFill/>
                          </a:ln>
                        </pic:spPr>
                      </pic:pic>
                    </a:graphicData>
                  </a:graphic>
                </wp:anchor>
              </w:drawing>
            </w:r>
          </w:p>
        </w:tc>
        <w:tc>
          <w:tcPr>
            <w:tcW w:w="3845" w:type="dxa"/>
          </w:tcPr>
          <w:p w:rsidR="003116D2" w:rsidRDefault="003116D2" w:rsidP="00041D54">
            <w:pPr>
              <w:pStyle w:val="Titre"/>
              <w:pBdr>
                <w:bottom w:val="none" w:sz="0" w:space="0" w:color="auto"/>
              </w:pBdr>
              <w:ind w:left="618"/>
              <w:jc w:val="center"/>
              <w:rPr>
                <w:rFonts w:ascii="Calibri" w:hAnsi="Calibri"/>
                <w:b/>
                <w:sz w:val="36"/>
                <w:szCs w:val="36"/>
              </w:rPr>
            </w:pPr>
          </w:p>
          <w:p w:rsidR="003116D2" w:rsidRPr="003116D2" w:rsidRDefault="003116D2" w:rsidP="00ED205D">
            <w:pPr>
              <w:pStyle w:val="Titre"/>
              <w:pBdr>
                <w:bottom w:val="none" w:sz="0" w:space="0" w:color="auto"/>
              </w:pBdr>
              <w:ind w:left="335" w:right="34"/>
              <w:rPr>
                <w:rFonts w:ascii="Calibri" w:hAnsi="Calibri"/>
                <w:b/>
                <w:sz w:val="36"/>
                <w:szCs w:val="36"/>
              </w:rPr>
            </w:pPr>
          </w:p>
        </w:tc>
        <w:tc>
          <w:tcPr>
            <w:tcW w:w="3402" w:type="dxa"/>
          </w:tcPr>
          <w:p w:rsidR="003116D2" w:rsidRDefault="00D524F7" w:rsidP="003116D2">
            <w:pPr>
              <w:pStyle w:val="Titre"/>
              <w:pBdr>
                <w:bottom w:val="none" w:sz="0" w:space="0" w:color="auto"/>
              </w:pBdr>
              <w:jc w:val="center"/>
              <w:rPr>
                <w:noProof/>
                <w:lang w:eastAsia="fr-FR"/>
              </w:rPr>
            </w:pPr>
            <w:r>
              <w:rPr>
                <w:noProof/>
                <w:lang w:eastAsia="fr-FR"/>
              </w:rPr>
              <w:drawing>
                <wp:inline distT="0" distB="0" distL="0" distR="0">
                  <wp:extent cx="2038350" cy="1552961"/>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RM.jpg"/>
                          <pic:cNvPicPr/>
                        </pic:nvPicPr>
                        <pic:blipFill>
                          <a:blip r:embed="rId9">
                            <a:extLst>
                              <a:ext uri="{28A0092B-C50C-407E-A947-70E740481C1C}">
                                <a14:useLocalDpi xmlns:a14="http://schemas.microsoft.com/office/drawing/2010/main" val="0"/>
                              </a:ext>
                            </a:extLst>
                          </a:blip>
                          <a:stretch>
                            <a:fillRect/>
                          </a:stretch>
                        </pic:blipFill>
                        <pic:spPr>
                          <a:xfrm>
                            <a:off x="0" y="0"/>
                            <a:ext cx="2116474" cy="1612482"/>
                          </a:xfrm>
                          <a:prstGeom prst="rect">
                            <a:avLst/>
                          </a:prstGeom>
                        </pic:spPr>
                      </pic:pic>
                    </a:graphicData>
                  </a:graphic>
                </wp:inline>
              </w:drawing>
            </w:r>
          </w:p>
        </w:tc>
      </w:tr>
    </w:tbl>
    <w:p w:rsidR="00C40BAB" w:rsidRDefault="00ED205D" w:rsidP="00E20124">
      <w:pPr>
        <w:pStyle w:val="Titre"/>
        <w:jc w:val="center"/>
        <w:rPr>
          <w:rFonts w:ascii="Calibri" w:hAnsi="Calibri"/>
          <w:b/>
          <w:sz w:val="36"/>
          <w:szCs w:val="36"/>
        </w:rPr>
      </w:pPr>
      <w:r w:rsidRPr="00417BE7">
        <w:rPr>
          <w:rFonts w:ascii="Calibri" w:hAnsi="Calibri"/>
          <w:b/>
          <w:sz w:val="36"/>
          <w:szCs w:val="36"/>
        </w:rPr>
        <w:t xml:space="preserve">Convention de partenariat </w:t>
      </w:r>
      <w:r w:rsidR="003C6B33">
        <w:rPr>
          <w:rFonts w:ascii="Calibri" w:hAnsi="Calibri"/>
          <w:b/>
          <w:sz w:val="36"/>
          <w:szCs w:val="36"/>
        </w:rPr>
        <w:t xml:space="preserve">pour les </w:t>
      </w:r>
      <w:r w:rsidR="003C6B33" w:rsidRPr="00417BE7">
        <w:rPr>
          <w:rFonts w:ascii="Calibri" w:hAnsi="Calibri"/>
          <w:b/>
          <w:sz w:val="36"/>
          <w:szCs w:val="36"/>
        </w:rPr>
        <w:t xml:space="preserve">Ecoles de </w:t>
      </w:r>
      <w:r w:rsidR="00C40BAB">
        <w:rPr>
          <w:rFonts w:ascii="Calibri" w:hAnsi="Calibri"/>
          <w:b/>
          <w:sz w:val="36"/>
          <w:szCs w:val="36"/>
        </w:rPr>
        <w:t>Rémire</w:t>
      </w:r>
      <w:r w:rsidR="003D3524">
        <w:rPr>
          <w:rFonts w:ascii="Calibri" w:hAnsi="Calibri"/>
          <w:b/>
          <w:sz w:val="36"/>
          <w:szCs w:val="36"/>
        </w:rPr>
        <w:t>-</w:t>
      </w:r>
      <w:r w:rsidR="00C40BAB">
        <w:rPr>
          <w:rFonts w:ascii="Calibri" w:hAnsi="Calibri"/>
          <w:b/>
          <w:sz w:val="36"/>
          <w:szCs w:val="36"/>
        </w:rPr>
        <w:t>Montjoly</w:t>
      </w:r>
      <w:r w:rsidR="003D3524">
        <w:rPr>
          <w:rFonts w:ascii="Calibri" w:hAnsi="Calibri"/>
          <w:b/>
          <w:sz w:val="36"/>
          <w:szCs w:val="36"/>
        </w:rPr>
        <w:t xml:space="preserve"> </w:t>
      </w:r>
      <w:r w:rsidR="003C6B33">
        <w:rPr>
          <w:rFonts w:ascii="Calibri" w:hAnsi="Calibri"/>
          <w:b/>
          <w:sz w:val="36"/>
          <w:szCs w:val="36"/>
        </w:rPr>
        <w:t xml:space="preserve">dans le cadre du Plan  numérique </w:t>
      </w:r>
    </w:p>
    <w:p w:rsidR="003C6B33" w:rsidRPr="00E20124" w:rsidRDefault="00ED205D" w:rsidP="00E20124">
      <w:pPr>
        <w:pStyle w:val="Titre"/>
        <w:jc w:val="center"/>
        <w:rPr>
          <w:rFonts w:ascii="Calibri" w:hAnsi="Calibri"/>
          <w:b/>
          <w:sz w:val="36"/>
          <w:szCs w:val="36"/>
        </w:rPr>
      </w:pPr>
      <w:r w:rsidRPr="00417BE7">
        <w:rPr>
          <w:rFonts w:ascii="Calibri" w:hAnsi="Calibri"/>
          <w:b/>
          <w:sz w:val="36"/>
          <w:szCs w:val="36"/>
        </w:rPr>
        <w:t>« </w:t>
      </w:r>
      <w:r w:rsidR="003C6B33">
        <w:rPr>
          <w:rFonts w:ascii="Calibri" w:hAnsi="Calibri"/>
          <w:b/>
          <w:sz w:val="36"/>
          <w:szCs w:val="36"/>
        </w:rPr>
        <w:t>Projet collèges préfigurateurs ».</w:t>
      </w:r>
    </w:p>
    <w:p w:rsidR="001C5762" w:rsidRPr="00BC7456" w:rsidRDefault="001C5762" w:rsidP="00217F49">
      <w:pPr>
        <w:spacing w:before="240" w:after="0"/>
        <w:jc w:val="both"/>
        <w:rPr>
          <w:rStyle w:val="Emphaseple1"/>
        </w:rPr>
      </w:pPr>
      <w:bookmarkStart w:id="1" w:name="_Toc358911690"/>
      <w:r w:rsidRPr="00BC7456">
        <w:rPr>
          <w:rStyle w:val="Emphaseple1"/>
        </w:rPr>
        <w:t>Entre</w:t>
      </w:r>
    </w:p>
    <w:p w:rsidR="001C5762" w:rsidRPr="00BC7456" w:rsidRDefault="001C5762" w:rsidP="00217F49">
      <w:pPr>
        <w:spacing w:after="0"/>
        <w:jc w:val="both"/>
        <w:rPr>
          <w:b/>
        </w:rPr>
      </w:pPr>
      <w:r w:rsidRPr="009F4343">
        <w:t>L’</w:t>
      </w:r>
      <w:r w:rsidRPr="00BC7456">
        <w:rPr>
          <w:b/>
        </w:rPr>
        <w:t xml:space="preserve">académie de </w:t>
      </w:r>
      <w:r w:rsidR="009F4343">
        <w:rPr>
          <w:b/>
        </w:rPr>
        <w:t>GUYANE</w:t>
      </w:r>
    </w:p>
    <w:p w:rsidR="001C5762" w:rsidRPr="00BC7456" w:rsidRDefault="00501914" w:rsidP="00217F49">
      <w:pPr>
        <w:spacing w:after="0"/>
        <w:jc w:val="both"/>
      </w:pPr>
      <w:r>
        <w:t>R</w:t>
      </w:r>
      <w:r w:rsidR="009F4343">
        <w:t>out</w:t>
      </w:r>
      <w:r w:rsidR="00EF6E4C">
        <w:t xml:space="preserve">e de Baduel, site de </w:t>
      </w:r>
      <w:proofErr w:type="spellStart"/>
      <w:r w:rsidR="00EF6E4C">
        <w:t>Troubiran</w:t>
      </w:r>
      <w:proofErr w:type="spellEnd"/>
      <w:r>
        <w:t>, 97300</w:t>
      </w:r>
      <w:r w:rsidR="009F4343">
        <w:t xml:space="preserve">CAYENNE </w:t>
      </w:r>
    </w:p>
    <w:p w:rsidR="001C5762" w:rsidRPr="00BC7456" w:rsidRDefault="001C5762" w:rsidP="00217F49">
      <w:pPr>
        <w:spacing w:after="0"/>
        <w:jc w:val="both"/>
      </w:pPr>
      <w:r w:rsidRPr="00BC7456">
        <w:t>Représenté</w:t>
      </w:r>
      <w:r w:rsidR="00501914">
        <w:t>e</w:t>
      </w:r>
      <w:r w:rsidRPr="00BC7456">
        <w:t xml:space="preserve"> par </w:t>
      </w:r>
      <w:r w:rsidR="009F4343">
        <w:t xml:space="preserve">M. </w:t>
      </w:r>
      <w:r w:rsidR="00FD41BE">
        <w:t>Al</w:t>
      </w:r>
      <w:r w:rsidR="007C1E90">
        <w:t>a</w:t>
      </w:r>
      <w:r w:rsidR="00FD41BE">
        <w:t>in AYONG LE KAMA</w:t>
      </w:r>
      <w:r w:rsidR="009F4343">
        <w:t xml:space="preserve">, </w:t>
      </w:r>
      <w:r w:rsidRPr="00BC7456">
        <w:t xml:space="preserve"> agissant en qualité de Recteur</w:t>
      </w:r>
    </w:p>
    <w:p w:rsidR="001C5762" w:rsidRPr="00BC7456" w:rsidRDefault="001C5762" w:rsidP="00217F49">
      <w:pPr>
        <w:spacing w:after="0"/>
        <w:jc w:val="both"/>
        <w:rPr>
          <w:b/>
        </w:rPr>
      </w:pPr>
      <w:r w:rsidRPr="00BC7456">
        <w:rPr>
          <w:b/>
        </w:rPr>
        <w:t>Ci-après dénommé</w:t>
      </w:r>
      <w:r>
        <w:rPr>
          <w:b/>
        </w:rPr>
        <w:t>e</w:t>
      </w:r>
      <w:r w:rsidRPr="00BC7456">
        <w:rPr>
          <w:b/>
        </w:rPr>
        <w:t xml:space="preserve"> «académie» </w:t>
      </w:r>
    </w:p>
    <w:p w:rsidR="001C5762" w:rsidRDefault="001C5762" w:rsidP="00217F49">
      <w:pPr>
        <w:spacing w:before="240" w:after="0"/>
        <w:jc w:val="both"/>
        <w:rPr>
          <w:rStyle w:val="Emphaseple1"/>
        </w:rPr>
      </w:pPr>
      <w:r w:rsidRPr="00BC7456">
        <w:rPr>
          <w:rStyle w:val="Emphaseple1"/>
        </w:rPr>
        <w:t>Et</w:t>
      </w:r>
    </w:p>
    <w:p w:rsidR="00EB72B3" w:rsidRPr="00BC7456" w:rsidRDefault="00EB72B3" w:rsidP="00217F49">
      <w:pPr>
        <w:spacing w:after="0"/>
        <w:jc w:val="both"/>
        <w:rPr>
          <w:b/>
        </w:rPr>
      </w:pPr>
      <w:r w:rsidRPr="009F4343">
        <w:t>L</w:t>
      </w:r>
      <w:r w:rsidR="009F4343" w:rsidRPr="009F4343">
        <w:t>a</w:t>
      </w:r>
      <w:r w:rsidR="003D3524">
        <w:t xml:space="preserve"> </w:t>
      </w:r>
      <w:r w:rsidR="00501914">
        <w:rPr>
          <w:b/>
        </w:rPr>
        <w:t>ville</w:t>
      </w:r>
      <w:r w:rsidR="00847ACC">
        <w:rPr>
          <w:b/>
        </w:rPr>
        <w:t xml:space="preserve"> de </w:t>
      </w:r>
      <w:r w:rsidR="00081444">
        <w:rPr>
          <w:b/>
        </w:rPr>
        <w:t>Rémire</w:t>
      </w:r>
      <w:r w:rsidR="003D3524">
        <w:rPr>
          <w:b/>
        </w:rPr>
        <w:t>-</w:t>
      </w:r>
      <w:r w:rsidR="00081444">
        <w:rPr>
          <w:b/>
        </w:rPr>
        <w:t>Montjoly</w:t>
      </w:r>
    </w:p>
    <w:p w:rsidR="00081444" w:rsidRPr="00081444" w:rsidRDefault="00081444" w:rsidP="003116D2">
      <w:pPr>
        <w:spacing w:after="0"/>
        <w:rPr>
          <w:rFonts w:asciiTheme="majorHAnsi" w:hAnsiTheme="majorHAnsi" w:cs="Arial"/>
          <w:bCs/>
          <w:iCs/>
          <w:shd w:val="clear" w:color="auto" w:fill="FFFFFF"/>
        </w:rPr>
      </w:pPr>
      <w:proofErr w:type="gramStart"/>
      <w:r>
        <w:rPr>
          <w:rFonts w:asciiTheme="majorHAnsi" w:hAnsiTheme="majorHAnsi" w:cs="Arial"/>
          <w:bCs/>
          <w:iCs/>
          <w:shd w:val="clear" w:color="auto" w:fill="FFFFFF"/>
        </w:rPr>
        <w:t>avenue</w:t>
      </w:r>
      <w:proofErr w:type="gramEnd"/>
      <w:r w:rsidR="00CB33B9">
        <w:rPr>
          <w:rFonts w:asciiTheme="majorHAnsi" w:hAnsiTheme="majorHAnsi" w:cs="Arial"/>
          <w:bCs/>
          <w:iCs/>
          <w:shd w:val="clear" w:color="auto" w:fill="FFFFFF"/>
        </w:rPr>
        <w:t xml:space="preserve"> Jean </w:t>
      </w:r>
      <w:proofErr w:type="spellStart"/>
      <w:r w:rsidR="00CB33B9">
        <w:rPr>
          <w:rFonts w:asciiTheme="majorHAnsi" w:hAnsiTheme="majorHAnsi" w:cs="Arial"/>
          <w:bCs/>
          <w:iCs/>
          <w:shd w:val="clear" w:color="auto" w:fill="FFFFFF"/>
        </w:rPr>
        <w:t>M</w:t>
      </w:r>
      <w:r w:rsidRPr="00081444">
        <w:rPr>
          <w:rFonts w:asciiTheme="majorHAnsi" w:hAnsiTheme="majorHAnsi" w:cs="Arial"/>
          <w:bCs/>
          <w:iCs/>
          <w:shd w:val="clear" w:color="auto" w:fill="FFFFFF"/>
        </w:rPr>
        <w:t>ichotte</w:t>
      </w:r>
      <w:proofErr w:type="spellEnd"/>
    </w:p>
    <w:p w:rsidR="00EB72B3" w:rsidRPr="00BC7456" w:rsidRDefault="00081444" w:rsidP="003116D2">
      <w:pPr>
        <w:spacing w:after="0"/>
      </w:pPr>
      <w:r w:rsidRPr="00081444">
        <w:rPr>
          <w:rFonts w:asciiTheme="majorHAnsi" w:hAnsiTheme="majorHAnsi" w:cs="Arial"/>
          <w:bCs/>
          <w:iCs/>
          <w:shd w:val="clear" w:color="auto" w:fill="FFFFFF"/>
        </w:rPr>
        <w:t>97354 Rémire</w:t>
      </w:r>
      <w:r w:rsidR="003D3524">
        <w:rPr>
          <w:rFonts w:asciiTheme="majorHAnsi" w:hAnsiTheme="majorHAnsi" w:cs="Arial"/>
          <w:bCs/>
          <w:iCs/>
          <w:shd w:val="clear" w:color="auto" w:fill="FFFFFF"/>
        </w:rPr>
        <w:t>-</w:t>
      </w:r>
      <w:r w:rsidRPr="00081444">
        <w:rPr>
          <w:rFonts w:asciiTheme="majorHAnsi" w:hAnsiTheme="majorHAnsi" w:cs="Arial"/>
          <w:bCs/>
          <w:iCs/>
          <w:shd w:val="clear" w:color="auto" w:fill="FFFFFF"/>
        </w:rPr>
        <w:t>Montjoly</w:t>
      </w:r>
      <w:r w:rsidR="003116D2" w:rsidRPr="003116D2">
        <w:rPr>
          <w:rFonts w:asciiTheme="majorHAnsi" w:hAnsiTheme="majorHAnsi" w:cs="Arial"/>
          <w:iCs/>
          <w:shd w:val="clear" w:color="auto" w:fill="FFFFFF"/>
        </w:rPr>
        <w:br/>
      </w:r>
      <w:r w:rsidR="003116D2">
        <w:rPr>
          <w:rFonts w:asciiTheme="majorHAnsi" w:hAnsiTheme="majorHAnsi" w:cs="Arial"/>
        </w:rPr>
        <w:t>r</w:t>
      </w:r>
      <w:r w:rsidR="00EB72B3" w:rsidRPr="00847ACC">
        <w:rPr>
          <w:rFonts w:asciiTheme="majorHAnsi" w:hAnsiTheme="majorHAnsi" w:cs="Arial"/>
        </w:rPr>
        <w:t>eprésenté</w:t>
      </w:r>
      <w:r w:rsidR="009F4343" w:rsidRPr="00847ACC">
        <w:rPr>
          <w:rFonts w:asciiTheme="majorHAnsi" w:hAnsiTheme="majorHAnsi" w:cs="Arial"/>
        </w:rPr>
        <w:t>e</w:t>
      </w:r>
      <w:r w:rsidR="003D3524">
        <w:rPr>
          <w:rFonts w:asciiTheme="majorHAnsi" w:hAnsiTheme="majorHAnsi" w:cs="Arial"/>
        </w:rPr>
        <w:t xml:space="preserve"> </w:t>
      </w:r>
      <w:r w:rsidR="009F4343">
        <w:t xml:space="preserve">par M. </w:t>
      </w:r>
      <w:r>
        <w:t>Jean GANTY</w:t>
      </w:r>
      <w:r w:rsidR="00847ACC">
        <w:t xml:space="preserve">, </w:t>
      </w:r>
      <w:r w:rsidR="00501914">
        <w:t>M</w:t>
      </w:r>
      <w:r w:rsidR="00847ACC">
        <w:t>aire de la commune</w:t>
      </w:r>
      <w:r w:rsidR="00B51A17">
        <w:t>,</w:t>
      </w:r>
    </w:p>
    <w:p w:rsidR="00EB72B3" w:rsidRPr="00BC7456" w:rsidRDefault="00EB72B3" w:rsidP="00217F49">
      <w:pPr>
        <w:spacing w:after="0"/>
        <w:jc w:val="both"/>
        <w:rPr>
          <w:b/>
        </w:rPr>
      </w:pPr>
      <w:r w:rsidRPr="00BC7456">
        <w:rPr>
          <w:b/>
        </w:rPr>
        <w:t>Ci-après dénommé</w:t>
      </w:r>
      <w:r w:rsidR="0059537C">
        <w:rPr>
          <w:b/>
        </w:rPr>
        <w:t>e</w:t>
      </w:r>
      <w:r w:rsidRPr="00BC7456">
        <w:rPr>
          <w:b/>
        </w:rPr>
        <w:t xml:space="preserve"> «</w:t>
      </w:r>
      <w:r w:rsidR="00847ACC">
        <w:rPr>
          <w:b/>
        </w:rPr>
        <w:t>commune</w:t>
      </w:r>
      <w:r w:rsidRPr="00BC7456">
        <w:rPr>
          <w:b/>
        </w:rPr>
        <w:t>»</w:t>
      </w:r>
    </w:p>
    <w:p w:rsidR="00CB33B9" w:rsidRDefault="00CB33B9" w:rsidP="00CB33B9"/>
    <w:p w:rsidR="00D504B7" w:rsidRPr="00CB33B9" w:rsidRDefault="00D504B7" w:rsidP="00CB33B9"/>
    <w:p w:rsidR="00906D31" w:rsidRPr="00CF06AA" w:rsidRDefault="00512417" w:rsidP="00ED205D">
      <w:pPr>
        <w:pStyle w:val="Titre1"/>
        <w:spacing w:before="0"/>
        <w:ind w:right="963"/>
        <w:rPr>
          <w:rFonts w:ascii="Calibri" w:hAnsi="Calibri"/>
        </w:rPr>
      </w:pPr>
      <w:r w:rsidRPr="00CF06AA">
        <w:rPr>
          <w:rFonts w:ascii="Calibri" w:hAnsi="Calibri"/>
        </w:rPr>
        <w:t>Préambul</w:t>
      </w:r>
      <w:bookmarkEnd w:id="1"/>
      <w:r w:rsidR="00BB0C02" w:rsidRPr="00CF06AA">
        <w:rPr>
          <w:rFonts w:ascii="Calibri" w:hAnsi="Calibri"/>
        </w:rPr>
        <w:t>e</w:t>
      </w:r>
    </w:p>
    <w:p w:rsidR="00501914" w:rsidRDefault="00501914" w:rsidP="00B5223F">
      <w:pPr>
        <w:spacing w:after="0" w:line="240" w:lineRule="auto"/>
        <w:jc w:val="both"/>
      </w:pPr>
    </w:p>
    <w:p w:rsidR="00ED205D" w:rsidRDefault="001A5B4E" w:rsidP="00B5223F">
      <w:pPr>
        <w:spacing w:after="0" w:line="240" w:lineRule="auto"/>
        <w:jc w:val="both"/>
      </w:pPr>
      <w:r w:rsidRPr="001A5B4E">
        <w:t xml:space="preserve">Dans un monde </w:t>
      </w:r>
      <w:r w:rsidR="00376648">
        <w:t>en pleine évolution</w:t>
      </w:r>
      <w:r w:rsidR="001F5C53">
        <w:t>,</w:t>
      </w:r>
      <w:r w:rsidRPr="001A5B4E">
        <w:t xml:space="preserve"> le développement du numérique dans les pratiques éducatives ainsi que la préparation des jeunes à vivre et travailler dans la société numérique engagent notre système d’éducation et de formation, pour la cohésion sociale, pour l’emploi, l’attractivité et la compétitivité du pays. </w:t>
      </w:r>
    </w:p>
    <w:p w:rsidR="00ED205D" w:rsidRPr="003638C0" w:rsidRDefault="00ED205D" w:rsidP="00B5223F">
      <w:pPr>
        <w:spacing w:after="0" w:line="240" w:lineRule="auto"/>
        <w:jc w:val="both"/>
        <w:rPr>
          <w:sz w:val="16"/>
          <w:szCs w:val="16"/>
        </w:rPr>
      </w:pPr>
    </w:p>
    <w:p w:rsidR="00ED205D" w:rsidRDefault="001A5B4E" w:rsidP="00B5223F">
      <w:pPr>
        <w:spacing w:after="0" w:line="240" w:lineRule="auto"/>
        <w:jc w:val="both"/>
      </w:pPr>
      <w:r w:rsidRPr="001A5B4E">
        <w:t xml:space="preserve">C’est l’enjeu du </w:t>
      </w:r>
      <w:r w:rsidRPr="00021D49">
        <w:rPr>
          <w:b/>
        </w:rPr>
        <w:t>plan numérique</w:t>
      </w:r>
      <w:r w:rsidR="003D3524">
        <w:rPr>
          <w:b/>
        </w:rPr>
        <w:t xml:space="preserve"> </w:t>
      </w:r>
      <w:r w:rsidR="00F34BDC">
        <w:t>lancé en</w:t>
      </w:r>
      <w:r w:rsidRPr="001A5B4E">
        <w:t xml:space="preserve"> mai 2015, qui vise à tirer le meilleur parti des possibilités offertes par les technologies numériques pour faire évoluer le système éducatif, en améliorer l’efficacité et l’équité, tout en l’adaptant aux besoins de la société d’aujourd’hui. Il repose sur le développement simultané des enseignements et des usages du numérique dans les classes, la formation des personnels éducatifs, un programme d’équipement individuel et collectif et la création de plates-formes numériques qui garantissent un accès simple et sécurisé à des ressources et à des services innovants sur l’ensemble du territoire.</w:t>
      </w:r>
    </w:p>
    <w:p w:rsidR="00ED205D" w:rsidRPr="003638C0" w:rsidRDefault="00ED205D" w:rsidP="00B5223F">
      <w:pPr>
        <w:spacing w:after="0" w:line="240" w:lineRule="auto"/>
        <w:jc w:val="both"/>
        <w:rPr>
          <w:sz w:val="16"/>
          <w:szCs w:val="16"/>
        </w:rPr>
      </w:pPr>
    </w:p>
    <w:p w:rsidR="00ED205D" w:rsidRDefault="001A5B4E" w:rsidP="00B5223F">
      <w:pPr>
        <w:spacing w:after="0" w:line="240" w:lineRule="auto"/>
        <w:jc w:val="both"/>
      </w:pPr>
      <w:r w:rsidRPr="001A5B4E">
        <w:t xml:space="preserve"> Il s’agit de donner accès à tous les élèves, quelle que soit leur origine sociale, culturelle ou géographique, ainsi qu’à tous les enseignants à des ressources pédagogiques et culturelles innovantes et de qualité dans un environnement de travail rénové. </w:t>
      </w:r>
      <w:r w:rsidR="00376648">
        <w:t>Le numérique permet l</w:t>
      </w:r>
      <w:r w:rsidRPr="001A5B4E">
        <w:t xml:space="preserve">a diversification et l’individualisation des démarches pédagogiques </w:t>
      </w:r>
      <w:r w:rsidR="00376648">
        <w:t xml:space="preserve">et ouvre </w:t>
      </w:r>
      <w:r w:rsidRPr="001A5B4E">
        <w:t xml:space="preserve">des possibilités nouvelles pour réduire les inégalités et lutter contre le décrochage scolaire. Il s’agit également de développer, chez tous les élèves, les compétences en informatique et la culture numérique qui leur permettront de vivre et de travailler en citoyens autonomes et responsables dans une société devenue numérique. </w:t>
      </w:r>
    </w:p>
    <w:p w:rsidR="00BB1479" w:rsidRDefault="00BB1479" w:rsidP="00C54C9A">
      <w:pPr>
        <w:spacing w:after="0" w:line="240" w:lineRule="auto"/>
        <w:jc w:val="both"/>
      </w:pPr>
    </w:p>
    <w:p w:rsidR="00CD2972" w:rsidRDefault="00CD2972" w:rsidP="00C54C9A">
      <w:pPr>
        <w:spacing w:after="0" w:line="240" w:lineRule="auto"/>
        <w:jc w:val="both"/>
      </w:pPr>
    </w:p>
    <w:p w:rsidR="00021D49" w:rsidRDefault="006F73DC" w:rsidP="00C54C9A">
      <w:pPr>
        <w:spacing w:after="0" w:line="240" w:lineRule="auto"/>
        <w:jc w:val="both"/>
        <w:rPr>
          <w:rFonts w:asciiTheme="majorHAnsi" w:hAnsiTheme="majorHAnsi"/>
        </w:rPr>
      </w:pPr>
      <w:r>
        <w:lastRenderedPageBreak/>
        <w:t xml:space="preserve">Le </w:t>
      </w:r>
      <w:r w:rsidR="00C54C9A">
        <w:t xml:space="preserve">projet </w:t>
      </w:r>
      <w:r w:rsidR="00021D49">
        <w:t xml:space="preserve">se traduit pour la commune de </w:t>
      </w:r>
      <w:r w:rsidR="004E4040">
        <w:t>Rémire</w:t>
      </w:r>
      <w:r w:rsidR="003D3524">
        <w:t xml:space="preserve">- </w:t>
      </w:r>
      <w:r w:rsidR="004E4040">
        <w:t>Montjoly</w:t>
      </w:r>
      <w:r w:rsidR="00021D49">
        <w:t xml:space="preserve"> par </w:t>
      </w:r>
      <w:r>
        <w:rPr>
          <w:rFonts w:asciiTheme="majorHAnsi" w:hAnsiTheme="majorHAnsi"/>
        </w:rPr>
        <w:t>la dotation d</w:t>
      </w:r>
      <w:r w:rsidRPr="002F3C76">
        <w:rPr>
          <w:rFonts w:asciiTheme="majorHAnsi" w:hAnsiTheme="majorHAnsi"/>
        </w:rPr>
        <w:t>’équipements et de ressources pédagogiq</w:t>
      </w:r>
      <w:r>
        <w:rPr>
          <w:rFonts w:asciiTheme="majorHAnsi" w:hAnsiTheme="majorHAnsi"/>
        </w:rPr>
        <w:t xml:space="preserve">ues numériques aux </w:t>
      </w:r>
      <w:r w:rsidR="007C1E90">
        <w:rPr>
          <w:rFonts w:asciiTheme="majorHAnsi" w:hAnsiTheme="majorHAnsi"/>
        </w:rPr>
        <w:t xml:space="preserve">collèges </w:t>
      </w:r>
      <w:r>
        <w:rPr>
          <w:rFonts w:asciiTheme="majorHAnsi" w:hAnsiTheme="majorHAnsi"/>
        </w:rPr>
        <w:t xml:space="preserve"> et écoles retenus dans le plan numérique</w:t>
      </w:r>
      <w:r w:rsidR="00DA7341">
        <w:t>« Collèges préfigurateurs », année 2015</w:t>
      </w:r>
      <w:r w:rsidR="00E20124">
        <w:rPr>
          <w:rFonts w:asciiTheme="majorHAnsi" w:hAnsiTheme="majorHAnsi"/>
        </w:rPr>
        <w:t xml:space="preserve">. </w:t>
      </w:r>
    </w:p>
    <w:p w:rsidR="00BB1479" w:rsidRDefault="00BB1479" w:rsidP="00C54C9A">
      <w:pPr>
        <w:spacing w:after="0" w:line="240" w:lineRule="auto"/>
        <w:jc w:val="both"/>
        <w:rPr>
          <w:rFonts w:asciiTheme="majorHAnsi" w:hAnsiTheme="majorHAnsi"/>
        </w:rPr>
      </w:pPr>
    </w:p>
    <w:p w:rsidR="00021D49" w:rsidRPr="00DA7341" w:rsidRDefault="00E20124" w:rsidP="00C54C9A">
      <w:pPr>
        <w:spacing w:after="0" w:line="240" w:lineRule="auto"/>
        <w:jc w:val="both"/>
        <w:rPr>
          <w:rFonts w:asciiTheme="majorHAnsi" w:hAnsiTheme="majorHAnsi"/>
        </w:rPr>
      </w:pPr>
      <w:r>
        <w:rPr>
          <w:rFonts w:asciiTheme="majorHAnsi" w:hAnsiTheme="majorHAnsi"/>
        </w:rPr>
        <w:t xml:space="preserve">A savoir : </w:t>
      </w:r>
    </w:p>
    <w:p w:rsidR="00021D49" w:rsidRPr="00DA7341" w:rsidRDefault="00021D49" w:rsidP="00021D49">
      <w:pPr>
        <w:pStyle w:val="Paragraphedeliste"/>
        <w:numPr>
          <w:ilvl w:val="0"/>
          <w:numId w:val="34"/>
        </w:numPr>
        <w:spacing w:after="0" w:line="240" w:lineRule="auto"/>
        <w:jc w:val="both"/>
        <w:rPr>
          <w:rFonts w:asciiTheme="majorHAnsi" w:hAnsiTheme="majorHAnsi"/>
        </w:rPr>
      </w:pPr>
      <w:r w:rsidRPr="00DA7341">
        <w:rPr>
          <w:rFonts w:asciiTheme="majorHAnsi" w:hAnsiTheme="majorHAnsi"/>
          <w:b/>
        </w:rPr>
        <w:t xml:space="preserve">deux </w:t>
      </w:r>
      <w:r w:rsidR="00E20124" w:rsidRPr="00DA7341">
        <w:rPr>
          <w:rFonts w:asciiTheme="majorHAnsi" w:hAnsiTheme="majorHAnsi"/>
          <w:b/>
        </w:rPr>
        <w:t>collèges</w:t>
      </w:r>
      <w:r w:rsidRPr="00DA7341">
        <w:rPr>
          <w:rFonts w:asciiTheme="majorHAnsi" w:hAnsiTheme="majorHAnsi"/>
        </w:rPr>
        <w:t>,</w:t>
      </w:r>
      <w:r w:rsidR="00081444">
        <w:rPr>
          <w:rFonts w:asciiTheme="majorHAnsi" w:hAnsiTheme="majorHAnsi"/>
        </w:rPr>
        <w:t xml:space="preserve">  Auguste DÉDÉ et Réeberg NERON</w:t>
      </w:r>
      <w:r w:rsidR="001543C5" w:rsidRPr="00DA7341">
        <w:rPr>
          <w:rFonts w:asciiTheme="majorHAnsi" w:hAnsiTheme="majorHAnsi"/>
        </w:rPr>
        <w:t>;</w:t>
      </w:r>
    </w:p>
    <w:p w:rsidR="001A5A14" w:rsidRPr="00021D49" w:rsidRDefault="00081444" w:rsidP="00021D49">
      <w:pPr>
        <w:pStyle w:val="Paragraphedeliste"/>
        <w:numPr>
          <w:ilvl w:val="0"/>
          <w:numId w:val="34"/>
        </w:numPr>
        <w:spacing w:after="0" w:line="240" w:lineRule="auto"/>
        <w:jc w:val="both"/>
        <w:rPr>
          <w:rFonts w:asciiTheme="majorHAnsi" w:hAnsiTheme="majorHAnsi"/>
        </w:rPr>
      </w:pPr>
      <w:r w:rsidRPr="00081444">
        <w:rPr>
          <w:rFonts w:asciiTheme="majorHAnsi" w:hAnsiTheme="majorHAnsi"/>
          <w:b/>
        </w:rPr>
        <w:t>3</w:t>
      </w:r>
      <w:r w:rsidR="00C54C9A" w:rsidRPr="00021D49">
        <w:rPr>
          <w:b/>
        </w:rPr>
        <w:t xml:space="preserve">écoles </w:t>
      </w:r>
      <w:r w:rsidR="00C54C9A">
        <w:t xml:space="preserve">de </w:t>
      </w:r>
      <w:r>
        <w:t>Rémire</w:t>
      </w:r>
      <w:r w:rsidR="003D3524">
        <w:t xml:space="preserve">- </w:t>
      </w:r>
      <w:r>
        <w:t>Montjoly</w:t>
      </w:r>
      <w:r w:rsidR="00E20124">
        <w:t> :</w:t>
      </w:r>
    </w:p>
    <w:p w:rsidR="00CB33B9" w:rsidRDefault="003C0953" w:rsidP="0081550A">
      <w:pPr>
        <w:pStyle w:val="Paragraphedeliste"/>
        <w:numPr>
          <w:ilvl w:val="0"/>
          <w:numId w:val="30"/>
        </w:numPr>
        <w:spacing w:after="0" w:line="240" w:lineRule="auto"/>
        <w:ind w:left="1276" w:hanging="425"/>
        <w:jc w:val="both"/>
        <w:rPr>
          <w:rFonts w:asciiTheme="majorHAnsi" w:hAnsiTheme="majorHAnsi"/>
        </w:rPr>
      </w:pPr>
      <w:r>
        <w:rPr>
          <w:rFonts w:asciiTheme="majorHAnsi" w:hAnsiTheme="majorHAnsi"/>
        </w:rPr>
        <w:t>L’</w:t>
      </w:r>
      <w:r w:rsidR="00D504B7">
        <w:rPr>
          <w:rFonts w:asciiTheme="majorHAnsi" w:hAnsiTheme="majorHAnsi"/>
        </w:rPr>
        <w:t>école élé</w:t>
      </w:r>
      <w:r>
        <w:rPr>
          <w:rFonts w:asciiTheme="majorHAnsi" w:hAnsiTheme="majorHAnsi"/>
        </w:rPr>
        <w:t>mentaire</w:t>
      </w:r>
      <w:r w:rsidR="00CB33B9">
        <w:rPr>
          <w:rFonts w:asciiTheme="majorHAnsi" w:hAnsiTheme="majorHAnsi"/>
        </w:rPr>
        <w:t xml:space="preserve"> Moulin à vent ;</w:t>
      </w:r>
    </w:p>
    <w:p w:rsidR="00C54C9A" w:rsidRPr="008E0F56" w:rsidRDefault="00CB33B9" w:rsidP="0081550A">
      <w:pPr>
        <w:pStyle w:val="Paragraphedeliste"/>
        <w:numPr>
          <w:ilvl w:val="0"/>
          <w:numId w:val="30"/>
        </w:numPr>
        <w:spacing w:after="0" w:line="240" w:lineRule="auto"/>
        <w:ind w:left="1276" w:hanging="425"/>
        <w:jc w:val="both"/>
        <w:rPr>
          <w:rFonts w:asciiTheme="majorHAnsi" w:hAnsiTheme="majorHAnsi"/>
        </w:rPr>
      </w:pPr>
      <w:r>
        <w:rPr>
          <w:rFonts w:asciiTheme="majorHAnsi" w:hAnsiTheme="majorHAnsi"/>
        </w:rPr>
        <w:t>L’école élémentaire Jules MINIDOQUE</w:t>
      </w:r>
      <w:r w:rsidR="00BB1479">
        <w:rPr>
          <w:rFonts w:asciiTheme="majorHAnsi" w:hAnsiTheme="majorHAnsi"/>
        </w:rPr>
        <w:t>;</w:t>
      </w:r>
    </w:p>
    <w:p w:rsidR="00C54C9A" w:rsidRPr="008E0F56" w:rsidRDefault="00C54C9A" w:rsidP="0081550A">
      <w:pPr>
        <w:pStyle w:val="Paragraphedeliste"/>
        <w:numPr>
          <w:ilvl w:val="0"/>
          <w:numId w:val="30"/>
        </w:numPr>
        <w:spacing w:after="0" w:line="240" w:lineRule="auto"/>
        <w:ind w:left="1276" w:hanging="425"/>
        <w:jc w:val="both"/>
        <w:rPr>
          <w:rFonts w:asciiTheme="majorHAnsi" w:hAnsiTheme="majorHAnsi"/>
        </w:rPr>
      </w:pPr>
      <w:r w:rsidRPr="008E0F56">
        <w:rPr>
          <w:rFonts w:asciiTheme="majorHAnsi" w:hAnsiTheme="majorHAnsi"/>
        </w:rPr>
        <w:t xml:space="preserve">L'école </w:t>
      </w:r>
      <w:r w:rsidR="00DA7341">
        <w:rPr>
          <w:rFonts w:asciiTheme="majorHAnsi" w:hAnsiTheme="majorHAnsi"/>
        </w:rPr>
        <w:t xml:space="preserve">élémentaire </w:t>
      </w:r>
      <w:r w:rsidR="00CB33B9">
        <w:rPr>
          <w:rFonts w:asciiTheme="majorHAnsi" w:hAnsiTheme="majorHAnsi"/>
        </w:rPr>
        <w:t>Elvina LIXEF.</w:t>
      </w:r>
    </w:p>
    <w:p w:rsidR="00C54C9A" w:rsidRPr="00BC7456" w:rsidRDefault="00C54C9A" w:rsidP="00C54C9A">
      <w:pPr>
        <w:spacing w:after="0" w:line="240" w:lineRule="auto"/>
        <w:jc w:val="both"/>
        <w:rPr>
          <w:rStyle w:val="Emphaseple1"/>
        </w:rPr>
      </w:pPr>
    </w:p>
    <w:p w:rsidR="00512417" w:rsidRPr="00944631" w:rsidRDefault="005E4D35" w:rsidP="00B5223F">
      <w:pPr>
        <w:pStyle w:val="Titre1"/>
        <w:spacing w:before="0" w:line="240" w:lineRule="auto"/>
        <w:rPr>
          <w:rFonts w:ascii="Calibri" w:hAnsi="Calibri"/>
        </w:rPr>
      </w:pPr>
      <w:bookmarkStart w:id="2" w:name="_Toc358911692"/>
      <w:r w:rsidRPr="00944631">
        <w:rPr>
          <w:rFonts w:ascii="Calibri" w:hAnsi="Calibri"/>
        </w:rPr>
        <w:t xml:space="preserve">Article </w:t>
      </w:r>
      <w:r w:rsidR="00B92AF0" w:rsidRPr="00944631">
        <w:rPr>
          <w:rFonts w:ascii="Calibri" w:hAnsi="Calibri"/>
        </w:rPr>
        <w:t>1</w:t>
      </w:r>
      <w:r w:rsidRPr="00944631">
        <w:rPr>
          <w:rFonts w:ascii="Calibri" w:hAnsi="Calibri"/>
        </w:rPr>
        <w:t xml:space="preserve">. </w:t>
      </w:r>
      <w:r w:rsidR="007A0753" w:rsidRPr="00944631">
        <w:rPr>
          <w:rFonts w:ascii="Calibri" w:hAnsi="Calibri"/>
        </w:rPr>
        <w:t>Objet</w:t>
      </w:r>
      <w:r w:rsidR="00A26F53">
        <w:rPr>
          <w:rFonts w:ascii="Calibri" w:hAnsi="Calibri"/>
        </w:rPr>
        <w:t xml:space="preserve"> de la convention et périmètre </w:t>
      </w:r>
      <w:bookmarkEnd w:id="2"/>
      <w:r w:rsidR="00A26F53">
        <w:rPr>
          <w:rFonts w:ascii="Calibri" w:hAnsi="Calibri"/>
        </w:rPr>
        <w:t>d’application.</w:t>
      </w:r>
    </w:p>
    <w:p w:rsidR="002207ED" w:rsidRDefault="002207ED" w:rsidP="00B5223F">
      <w:pPr>
        <w:spacing w:after="0" w:line="240" w:lineRule="auto"/>
        <w:jc w:val="both"/>
      </w:pPr>
    </w:p>
    <w:p w:rsidR="00C54C9A" w:rsidRDefault="001C5762" w:rsidP="009333DE">
      <w:pPr>
        <w:spacing w:after="0" w:line="240" w:lineRule="auto"/>
        <w:jc w:val="both"/>
      </w:pPr>
      <w:r>
        <w:t>La présente</w:t>
      </w:r>
      <w:r w:rsidR="003D3524">
        <w:t xml:space="preserve"> </w:t>
      </w:r>
      <w:r w:rsidR="007A0753" w:rsidRPr="00BC7456">
        <w:t>convention définit</w:t>
      </w:r>
      <w:r w:rsidR="003D3524">
        <w:t xml:space="preserve"> </w:t>
      </w:r>
      <w:r w:rsidR="009333DE">
        <w:t>l</w:t>
      </w:r>
      <w:r w:rsidR="00691C3C">
        <w:t>’organisation</w:t>
      </w:r>
      <w:r>
        <w:t xml:space="preserve"> du partenariat </w:t>
      </w:r>
      <w:r w:rsidR="00BA2E5D">
        <w:t xml:space="preserve">entre les parties </w:t>
      </w:r>
      <w:r>
        <w:t xml:space="preserve">pour </w:t>
      </w:r>
      <w:r w:rsidR="007A0753" w:rsidRPr="00BC7456">
        <w:t xml:space="preserve">accompagner </w:t>
      </w:r>
      <w:r w:rsidR="00AB17ED">
        <w:t>les personnels de</w:t>
      </w:r>
      <w:r w:rsidR="00C966B7">
        <w:t xml:space="preserve">s </w:t>
      </w:r>
      <w:r w:rsidR="00AB17ED">
        <w:t>é</w:t>
      </w:r>
      <w:r w:rsidR="000C32C7">
        <w:t>coles</w:t>
      </w:r>
      <w:r w:rsidR="00AB17ED">
        <w:t xml:space="preserve"> dans la mise en œuvre de leur projet numérique qui s’intègre dans le cadre du </w:t>
      </w:r>
      <w:r w:rsidR="00587B7E">
        <w:t>« plan numérique</w:t>
      </w:r>
      <w:r w:rsidR="009E3E1A">
        <w:t xml:space="preserve"> pour l’éducation</w:t>
      </w:r>
      <w:r w:rsidR="00587B7E">
        <w:t> »</w:t>
      </w:r>
      <w:r w:rsidR="009333DE">
        <w:t>.</w:t>
      </w:r>
    </w:p>
    <w:p w:rsidR="009333DE" w:rsidRDefault="009333DE" w:rsidP="009333DE">
      <w:pPr>
        <w:spacing w:after="0" w:line="240" w:lineRule="auto"/>
        <w:jc w:val="both"/>
      </w:pPr>
    </w:p>
    <w:p w:rsidR="009333DE" w:rsidRDefault="009333DE" w:rsidP="009333DE">
      <w:pPr>
        <w:spacing w:after="0" w:line="240" w:lineRule="auto"/>
        <w:jc w:val="both"/>
      </w:pPr>
      <w:r>
        <w:t>Elle précise </w:t>
      </w:r>
      <w:r w:rsidR="000C32C7">
        <w:t>les engagements des parties</w:t>
      </w:r>
      <w:r>
        <w:t xml:space="preserve"> en ce qui concerne :</w:t>
      </w:r>
    </w:p>
    <w:p w:rsidR="009333DE" w:rsidRDefault="000C32C7" w:rsidP="009110BD">
      <w:pPr>
        <w:pStyle w:val="Paragraphedeliste"/>
        <w:numPr>
          <w:ilvl w:val="0"/>
          <w:numId w:val="33"/>
        </w:numPr>
        <w:spacing w:after="0" w:line="240" w:lineRule="auto"/>
        <w:ind w:left="709"/>
        <w:jc w:val="both"/>
      </w:pPr>
      <w:r>
        <w:t xml:space="preserve">le déploiement </w:t>
      </w:r>
      <w:r w:rsidR="00562FB5">
        <w:t>et la gestion des matériels numériques</w:t>
      </w:r>
      <w:r w:rsidR="00882112">
        <w:t> ;</w:t>
      </w:r>
      <w:r w:rsidR="00562FB5">
        <w:t> </w:t>
      </w:r>
    </w:p>
    <w:p w:rsidR="009333DE" w:rsidRDefault="009333DE" w:rsidP="009110BD">
      <w:pPr>
        <w:pStyle w:val="Paragraphedeliste"/>
        <w:numPr>
          <w:ilvl w:val="0"/>
          <w:numId w:val="33"/>
        </w:numPr>
        <w:spacing w:after="0" w:line="240" w:lineRule="auto"/>
        <w:ind w:left="709"/>
        <w:jc w:val="both"/>
      </w:pPr>
      <w:r>
        <w:t xml:space="preserve">les services et contenus à mettre à disposition </w:t>
      </w:r>
      <w:r w:rsidRPr="00BC7456">
        <w:t>en cohér</w:t>
      </w:r>
      <w:r>
        <w:t>ence avec le projet ;</w:t>
      </w:r>
    </w:p>
    <w:p w:rsidR="009333DE" w:rsidRDefault="00376648" w:rsidP="009110BD">
      <w:pPr>
        <w:pStyle w:val="Paragraphedeliste"/>
        <w:numPr>
          <w:ilvl w:val="0"/>
          <w:numId w:val="33"/>
        </w:numPr>
        <w:spacing w:after="0" w:line="240" w:lineRule="auto"/>
        <w:ind w:left="709"/>
        <w:jc w:val="both"/>
      </w:pPr>
      <w:r>
        <w:t xml:space="preserve">la </w:t>
      </w:r>
      <w:r w:rsidR="009333DE">
        <w:t>formation des personnels ;</w:t>
      </w:r>
    </w:p>
    <w:p w:rsidR="007A0753" w:rsidRDefault="00691C3C" w:rsidP="009110BD">
      <w:pPr>
        <w:pStyle w:val="Paragraphedeliste"/>
        <w:numPr>
          <w:ilvl w:val="0"/>
          <w:numId w:val="33"/>
        </w:numPr>
        <w:spacing w:after="0" w:line="240" w:lineRule="auto"/>
        <w:ind w:left="709"/>
        <w:jc w:val="both"/>
      </w:pPr>
      <w:r>
        <w:t>les modalités d’</w:t>
      </w:r>
      <w:r w:rsidRPr="00BC7456">
        <w:t>évalu</w:t>
      </w:r>
      <w:r>
        <w:t>ation</w:t>
      </w:r>
      <w:r w:rsidR="00A96284">
        <w:t xml:space="preserve"> </w:t>
      </w:r>
      <w:r>
        <w:t>d</w:t>
      </w:r>
      <w:r w:rsidRPr="00BC7456">
        <w:t xml:space="preserve">es </w:t>
      </w:r>
      <w:r w:rsidR="007A0753" w:rsidRPr="00BC7456">
        <w:t xml:space="preserve">usages du numérique </w:t>
      </w:r>
      <w:r w:rsidR="009E3E1A">
        <w:t>mis en œuvre</w:t>
      </w:r>
      <w:r w:rsidR="00A96284">
        <w:t xml:space="preserve"> </w:t>
      </w:r>
      <w:r w:rsidR="007A0753" w:rsidRPr="00BC7456">
        <w:t xml:space="preserve">à travers ces actions et </w:t>
      </w:r>
      <w:r>
        <w:t>de</w:t>
      </w:r>
      <w:r w:rsidRPr="00BC7456">
        <w:t xml:space="preserve"> promo</w:t>
      </w:r>
      <w:r>
        <w:t xml:space="preserve">tion </w:t>
      </w:r>
      <w:r w:rsidR="00AB17ED">
        <w:t>à l’échelle locale, académique et nationale</w:t>
      </w:r>
      <w:r w:rsidR="005507B6">
        <w:t> ;</w:t>
      </w:r>
    </w:p>
    <w:p w:rsidR="009333DE" w:rsidRDefault="009333DE" w:rsidP="009333DE">
      <w:pPr>
        <w:spacing w:after="0" w:line="240" w:lineRule="auto"/>
        <w:ind w:left="360"/>
        <w:jc w:val="both"/>
      </w:pPr>
      <w:bookmarkStart w:id="3" w:name="_Toc358911693"/>
    </w:p>
    <w:p w:rsidR="009333DE" w:rsidRPr="00501914" w:rsidRDefault="009333DE" w:rsidP="009333DE">
      <w:pPr>
        <w:spacing w:after="0" w:line="240" w:lineRule="auto"/>
        <w:ind w:left="360"/>
        <w:jc w:val="both"/>
      </w:pPr>
      <w:r w:rsidRPr="00501914">
        <w:t xml:space="preserve">La convention </w:t>
      </w:r>
      <w:r>
        <w:t>s’</w:t>
      </w:r>
      <w:r w:rsidR="00796C9E">
        <w:t>applique</w:t>
      </w:r>
      <w:r>
        <w:t xml:space="preserve"> pour les </w:t>
      </w:r>
      <w:r w:rsidR="00CB33B9">
        <w:rPr>
          <w:b/>
        </w:rPr>
        <w:t xml:space="preserve">3 </w:t>
      </w:r>
      <w:r w:rsidRPr="00035155">
        <w:rPr>
          <w:b/>
        </w:rPr>
        <w:t>écoles</w:t>
      </w:r>
      <w:r w:rsidR="00A96284">
        <w:rPr>
          <w:b/>
        </w:rPr>
        <w:t xml:space="preserve"> </w:t>
      </w:r>
      <w:r w:rsidRPr="00501914">
        <w:t xml:space="preserve">de la commune de </w:t>
      </w:r>
      <w:r w:rsidR="00CB33B9">
        <w:t>Rémire</w:t>
      </w:r>
      <w:r w:rsidR="003D3524">
        <w:t xml:space="preserve">- </w:t>
      </w:r>
      <w:r w:rsidR="00CB33B9">
        <w:t>Montjoly</w:t>
      </w:r>
      <w:r w:rsidR="00DA7341">
        <w:t>, citées en préambule. Elle prend effet dès le début de la livraison des 3</w:t>
      </w:r>
      <w:r>
        <w:t xml:space="preserve"> classes mobiles </w:t>
      </w:r>
      <w:r w:rsidR="00DA7341">
        <w:t>dans les écoles.</w:t>
      </w:r>
    </w:p>
    <w:p w:rsidR="00512417" w:rsidRPr="00944631" w:rsidRDefault="000A6AD4" w:rsidP="00B5223F">
      <w:pPr>
        <w:pStyle w:val="Titre1"/>
        <w:spacing w:line="240" w:lineRule="auto"/>
        <w:rPr>
          <w:rFonts w:asciiTheme="majorHAnsi" w:hAnsiTheme="majorHAnsi"/>
        </w:rPr>
      </w:pPr>
      <w:bookmarkStart w:id="4" w:name="_Toc358911695"/>
      <w:bookmarkEnd w:id="3"/>
      <w:r>
        <w:rPr>
          <w:rFonts w:ascii="Calibri" w:hAnsi="Calibri"/>
        </w:rPr>
        <w:t xml:space="preserve">Article </w:t>
      </w:r>
      <w:r>
        <w:rPr>
          <w:rFonts w:asciiTheme="majorHAnsi" w:hAnsiTheme="majorHAnsi"/>
        </w:rPr>
        <w:t>2</w:t>
      </w:r>
      <w:r w:rsidR="005E4D35" w:rsidRPr="00944631">
        <w:rPr>
          <w:rFonts w:asciiTheme="majorHAnsi" w:hAnsiTheme="majorHAnsi"/>
        </w:rPr>
        <w:t xml:space="preserve">. </w:t>
      </w:r>
      <w:r w:rsidR="00512417" w:rsidRPr="00944631">
        <w:rPr>
          <w:rFonts w:asciiTheme="majorHAnsi" w:hAnsiTheme="majorHAnsi"/>
        </w:rPr>
        <w:t>Engagement</w:t>
      </w:r>
      <w:r w:rsidR="001971C2" w:rsidRPr="00944631">
        <w:rPr>
          <w:rFonts w:asciiTheme="majorHAnsi" w:hAnsiTheme="majorHAnsi"/>
        </w:rPr>
        <w:t>s</w:t>
      </w:r>
      <w:r w:rsidR="00512417" w:rsidRPr="00944631">
        <w:rPr>
          <w:rFonts w:asciiTheme="majorHAnsi" w:hAnsiTheme="majorHAnsi"/>
        </w:rPr>
        <w:t xml:space="preserve"> des signataires</w:t>
      </w:r>
      <w:bookmarkEnd w:id="4"/>
    </w:p>
    <w:p w:rsidR="005E4D35" w:rsidRPr="0018668E" w:rsidRDefault="005E4D35" w:rsidP="00B5223F">
      <w:pPr>
        <w:pStyle w:val="Titre2"/>
        <w:spacing w:line="240" w:lineRule="auto"/>
        <w:jc w:val="both"/>
        <w:rPr>
          <w:rFonts w:asciiTheme="majorHAnsi" w:hAnsiTheme="majorHAnsi"/>
          <w:color w:val="365F91" w:themeColor="accent1" w:themeShade="BF"/>
          <w:sz w:val="24"/>
          <w:szCs w:val="24"/>
        </w:rPr>
      </w:pPr>
      <w:bookmarkStart w:id="5" w:name="_Toc358911697"/>
      <w:r w:rsidRPr="0018668E">
        <w:rPr>
          <w:rFonts w:asciiTheme="majorHAnsi" w:hAnsiTheme="majorHAnsi"/>
          <w:color w:val="365F91" w:themeColor="accent1" w:themeShade="BF"/>
          <w:sz w:val="24"/>
          <w:szCs w:val="24"/>
        </w:rPr>
        <w:t xml:space="preserve">Article </w:t>
      </w:r>
      <w:r w:rsidR="000A6AD4" w:rsidRPr="0018668E">
        <w:rPr>
          <w:rFonts w:asciiTheme="majorHAnsi" w:hAnsiTheme="majorHAnsi"/>
          <w:color w:val="365F91" w:themeColor="accent1" w:themeShade="BF"/>
          <w:sz w:val="24"/>
          <w:szCs w:val="24"/>
        </w:rPr>
        <w:t>2</w:t>
      </w:r>
      <w:r w:rsidRPr="0018668E">
        <w:rPr>
          <w:rFonts w:asciiTheme="majorHAnsi" w:hAnsiTheme="majorHAnsi"/>
          <w:color w:val="365F91" w:themeColor="accent1" w:themeShade="BF"/>
          <w:sz w:val="24"/>
          <w:szCs w:val="24"/>
        </w:rPr>
        <w:t>.</w:t>
      </w:r>
      <w:r w:rsidR="00101D33" w:rsidRPr="0018668E">
        <w:rPr>
          <w:rFonts w:asciiTheme="majorHAnsi" w:hAnsiTheme="majorHAnsi"/>
          <w:color w:val="365F91" w:themeColor="accent1" w:themeShade="BF"/>
          <w:sz w:val="24"/>
          <w:szCs w:val="24"/>
        </w:rPr>
        <w:t>1</w:t>
      </w:r>
      <w:r w:rsidRPr="0018668E">
        <w:rPr>
          <w:rFonts w:asciiTheme="majorHAnsi" w:hAnsiTheme="majorHAnsi"/>
          <w:color w:val="365F91" w:themeColor="accent1" w:themeShade="BF"/>
          <w:sz w:val="24"/>
          <w:szCs w:val="24"/>
        </w:rPr>
        <w:t>. Engagement</w:t>
      </w:r>
      <w:r w:rsidR="001F14CB" w:rsidRPr="0018668E">
        <w:rPr>
          <w:rFonts w:asciiTheme="majorHAnsi" w:hAnsiTheme="majorHAnsi"/>
          <w:color w:val="365F91" w:themeColor="accent1" w:themeShade="BF"/>
          <w:sz w:val="24"/>
          <w:szCs w:val="24"/>
        </w:rPr>
        <w:t>s</w:t>
      </w:r>
      <w:bookmarkEnd w:id="5"/>
      <w:r w:rsidR="00A96284">
        <w:rPr>
          <w:rFonts w:asciiTheme="majorHAnsi" w:hAnsiTheme="majorHAnsi"/>
          <w:color w:val="365F91" w:themeColor="accent1" w:themeShade="BF"/>
          <w:sz w:val="24"/>
          <w:szCs w:val="24"/>
        </w:rPr>
        <w:t xml:space="preserve"> </w:t>
      </w:r>
      <w:r w:rsidR="0062605C" w:rsidRPr="0018668E">
        <w:rPr>
          <w:rFonts w:asciiTheme="majorHAnsi" w:hAnsiTheme="majorHAnsi"/>
          <w:color w:val="365F91" w:themeColor="accent1" w:themeShade="BF"/>
          <w:sz w:val="24"/>
          <w:szCs w:val="24"/>
        </w:rPr>
        <w:t>de la commune</w:t>
      </w:r>
    </w:p>
    <w:p w:rsidR="002770A1" w:rsidRDefault="002770A1" w:rsidP="00B5223F">
      <w:pPr>
        <w:spacing w:after="0" w:line="240" w:lineRule="auto"/>
        <w:jc w:val="both"/>
      </w:pPr>
    </w:p>
    <w:p w:rsidR="00827710" w:rsidRPr="00BC7456" w:rsidRDefault="00827710" w:rsidP="00B5223F">
      <w:pPr>
        <w:spacing w:after="0" w:line="240" w:lineRule="auto"/>
        <w:jc w:val="both"/>
      </w:pPr>
      <w:r w:rsidRPr="00BC7456">
        <w:t>L</w:t>
      </w:r>
      <w:r w:rsidR="0062605C">
        <w:t>a commune</w:t>
      </w:r>
      <w:r w:rsidRPr="00BC7456">
        <w:t xml:space="preserve"> s’engage à :</w:t>
      </w:r>
    </w:p>
    <w:p w:rsidR="00827710" w:rsidRDefault="00104CE0" w:rsidP="009110BD">
      <w:pPr>
        <w:numPr>
          <w:ilvl w:val="0"/>
          <w:numId w:val="31"/>
        </w:numPr>
        <w:spacing w:after="0" w:line="240" w:lineRule="auto"/>
        <w:jc w:val="both"/>
      </w:pPr>
      <w:r>
        <w:t>mettre en place</w:t>
      </w:r>
      <w:r w:rsidR="002770A1">
        <w:t xml:space="preserve">, </w:t>
      </w:r>
      <w:r>
        <w:t>un débit internet</w:t>
      </w:r>
      <w:r w:rsidR="00A96284">
        <w:t xml:space="preserve"> </w:t>
      </w:r>
      <w:r w:rsidR="00CF1489">
        <w:t xml:space="preserve">conforme à l’appel à projet </w:t>
      </w:r>
      <w:r w:rsidR="001416B1">
        <w:t xml:space="preserve">de </w:t>
      </w:r>
      <w:r w:rsidR="00CF1489">
        <w:t xml:space="preserve">2015 pour </w:t>
      </w:r>
      <w:r w:rsidR="002770A1">
        <w:t>l’accès aux ressources pédagogiques dans les salles de classe ;</w:t>
      </w:r>
    </w:p>
    <w:p w:rsidR="000A6AD4" w:rsidRDefault="000A6AD4" w:rsidP="009110BD">
      <w:pPr>
        <w:numPr>
          <w:ilvl w:val="0"/>
          <w:numId w:val="31"/>
        </w:numPr>
        <w:spacing w:after="0" w:line="240" w:lineRule="auto"/>
        <w:jc w:val="both"/>
      </w:pPr>
      <w:r>
        <w:t xml:space="preserve">mettre à disposition des équipements numériques configurés et opérationnels ainsi que </w:t>
      </w:r>
      <w:r w:rsidR="0077472A">
        <w:t>les</w:t>
      </w:r>
      <w:r>
        <w:t xml:space="preserve"> ressources (services et contenus)</w:t>
      </w:r>
      <w:r w:rsidR="00886FD4">
        <w:t xml:space="preserve"> en adéquation avec le projet numérique de l’école</w:t>
      </w:r>
      <w:r w:rsidR="0077472A">
        <w:t> ;</w:t>
      </w:r>
    </w:p>
    <w:p w:rsidR="00501914" w:rsidRDefault="00501914" w:rsidP="009110BD">
      <w:pPr>
        <w:numPr>
          <w:ilvl w:val="0"/>
          <w:numId w:val="31"/>
        </w:numPr>
        <w:spacing w:after="0" w:line="240" w:lineRule="auto"/>
        <w:jc w:val="both"/>
      </w:pPr>
      <w:r>
        <w:t>as</w:t>
      </w:r>
      <w:r w:rsidR="00D266B5">
        <w:t>surer la maintenance des équipements fournis par la commune.</w:t>
      </w:r>
    </w:p>
    <w:p w:rsidR="002770A1" w:rsidRPr="0018668E" w:rsidRDefault="005E4D35" w:rsidP="000A6AD4">
      <w:pPr>
        <w:pStyle w:val="Titre2"/>
        <w:spacing w:line="240" w:lineRule="auto"/>
        <w:jc w:val="both"/>
        <w:rPr>
          <w:rFonts w:asciiTheme="majorHAnsi" w:hAnsiTheme="majorHAnsi"/>
          <w:color w:val="365F91" w:themeColor="accent1" w:themeShade="BF"/>
        </w:rPr>
      </w:pPr>
      <w:bookmarkStart w:id="6" w:name="_Toc358911698"/>
      <w:r w:rsidRPr="0018668E">
        <w:rPr>
          <w:rFonts w:asciiTheme="majorHAnsi" w:hAnsiTheme="majorHAnsi"/>
          <w:color w:val="365F91" w:themeColor="accent1" w:themeShade="BF"/>
        </w:rPr>
        <w:t>Article</w:t>
      </w:r>
      <w:bookmarkEnd w:id="6"/>
      <w:r w:rsidR="000A6AD4" w:rsidRPr="0018668E">
        <w:rPr>
          <w:rFonts w:asciiTheme="majorHAnsi" w:hAnsiTheme="majorHAnsi"/>
          <w:color w:val="365F91" w:themeColor="accent1" w:themeShade="BF"/>
          <w:sz w:val="24"/>
          <w:szCs w:val="24"/>
        </w:rPr>
        <w:t>2.2</w:t>
      </w:r>
      <w:r w:rsidR="007E7147" w:rsidRPr="0018668E">
        <w:rPr>
          <w:rFonts w:asciiTheme="majorHAnsi" w:hAnsiTheme="majorHAnsi"/>
          <w:color w:val="365F91" w:themeColor="accent1" w:themeShade="BF"/>
          <w:sz w:val="24"/>
          <w:szCs w:val="24"/>
        </w:rPr>
        <w:t>. Engagements de l’académie</w:t>
      </w:r>
    </w:p>
    <w:p w:rsidR="0081550A" w:rsidRDefault="0081550A" w:rsidP="00B5223F">
      <w:pPr>
        <w:spacing w:after="0" w:line="240" w:lineRule="auto"/>
        <w:jc w:val="both"/>
      </w:pPr>
    </w:p>
    <w:p w:rsidR="007D7957" w:rsidRDefault="00D758E1" w:rsidP="00B5223F">
      <w:pPr>
        <w:spacing w:after="0" w:line="240" w:lineRule="auto"/>
        <w:jc w:val="both"/>
      </w:pPr>
      <w:r>
        <w:t>L’</w:t>
      </w:r>
      <w:r w:rsidR="007D7957">
        <w:t>académie</w:t>
      </w:r>
      <w:r w:rsidR="00A96284">
        <w:t xml:space="preserve"> </w:t>
      </w:r>
      <w:r w:rsidR="00501914">
        <w:t>s’engage</w:t>
      </w:r>
      <w:r w:rsidR="007D7957">
        <w:t xml:space="preserve"> :</w:t>
      </w:r>
    </w:p>
    <w:p w:rsidR="00732367" w:rsidRDefault="00CF1489" w:rsidP="009110BD">
      <w:pPr>
        <w:numPr>
          <w:ilvl w:val="0"/>
          <w:numId w:val="32"/>
        </w:numPr>
        <w:spacing w:after="0" w:line="240" w:lineRule="auto"/>
        <w:jc w:val="both"/>
      </w:pPr>
      <w:r>
        <w:t xml:space="preserve">à mettre en œuvre </w:t>
      </w:r>
      <w:r w:rsidR="00C02A11">
        <w:t>la charte liée à l’utilisation du matériel numérique</w:t>
      </w:r>
      <w:r>
        <w:t> ;</w:t>
      </w:r>
    </w:p>
    <w:p w:rsidR="001E34CA" w:rsidRPr="00CF1489" w:rsidRDefault="001E34CA" w:rsidP="009110BD">
      <w:pPr>
        <w:numPr>
          <w:ilvl w:val="0"/>
          <w:numId w:val="32"/>
        </w:numPr>
        <w:spacing w:after="0" w:line="240" w:lineRule="auto"/>
        <w:jc w:val="both"/>
      </w:pPr>
      <w:r w:rsidRPr="00CF1489">
        <w:t>à accompagner la mise en œuvre des</w:t>
      </w:r>
      <w:r w:rsidR="00376648" w:rsidRPr="00CF1489">
        <w:t xml:space="preserve"> projets numériques des écoles </w:t>
      </w:r>
      <w:r w:rsidR="00F95681">
        <w:t xml:space="preserve">et les actions </w:t>
      </w:r>
      <w:r w:rsidRPr="00CF1489">
        <w:t xml:space="preserve">inscrites </w:t>
      </w:r>
      <w:r w:rsidR="00166AD4" w:rsidRPr="00CF1489">
        <w:t>dans le</w:t>
      </w:r>
      <w:r w:rsidR="00A96284">
        <w:t xml:space="preserve"> </w:t>
      </w:r>
      <w:r w:rsidR="00166AD4" w:rsidRPr="00CF1489">
        <w:t xml:space="preserve">cadre </w:t>
      </w:r>
      <w:r w:rsidRPr="00CF1489">
        <w:t>de la liaison école-collège et du projet de réseau d’éducation prioritaire ;</w:t>
      </w:r>
    </w:p>
    <w:p w:rsidR="007D7957" w:rsidRPr="00CF1489" w:rsidRDefault="00ED22FA" w:rsidP="009110BD">
      <w:pPr>
        <w:numPr>
          <w:ilvl w:val="0"/>
          <w:numId w:val="32"/>
        </w:numPr>
        <w:spacing w:after="0" w:line="240" w:lineRule="auto"/>
        <w:jc w:val="both"/>
      </w:pPr>
      <w:r w:rsidRPr="00CF1489">
        <w:t xml:space="preserve">à </w:t>
      </w:r>
      <w:r w:rsidR="00732367" w:rsidRPr="00CF1489">
        <w:t xml:space="preserve">mettre en place </w:t>
      </w:r>
      <w:r w:rsidR="007D7957" w:rsidRPr="00CF1489">
        <w:t>la formation des équipes engagées dans les projets (prise en main des outils, intégration aux usages pédagogiques et éducatifs, sensibilisation à la culture numérique, etc.);</w:t>
      </w:r>
    </w:p>
    <w:p w:rsidR="008E0F56" w:rsidRDefault="008E0F56" w:rsidP="003C0953">
      <w:pPr>
        <w:spacing w:after="0" w:line="240" w:lineRule="auto"/>
        <w:jc w:val="both"/>
      </w:pPr>
    </w:p>
    <w:p w:rsidR="007E7147" w:rsidRDefault="00ED22FA" w:rsidP="009110BD">
      <w:pPr>
        <w:numPr>
          <w:ilvl w:val="0"/>
          <w:numId w:val="32"/>
        </w:numPr>
        <w:spacing w:after="0" w:line="240" w:lineRule="auto"/>
        <w:jc w:val="both"/>
      </w:pPr>
      <w:r>
        <w:t xml:space="preserve">à </w:t>
      </w:r>
      <w:r w:rsidR="007D7957">
        <w:t xml:space="preserve">accompagner la mise en place d’interlocuteurs pour le numérique éducatif dans </w:t>
      </w:r>
      <w:r w:rsidR="001F2B50">
        <w:t xml:space="preserve">les </w:t>
      </w:r>
      <w:r w:rsidR="007D7957">
        <w:t>é</w:t>
      </w:r>
      <w:r w:rsidR="000A6AD4">
        <w:t>coles</w:t>
      </w:r>
      <w:r w:rsidR="007D7957">
        <w:t xml:space="preserve">. Il s’agit de les rendre capables d’apprécier leur situation en matière d’infrastructure et de services et d’échanger efficacement avec les services </w:t>
      </w:r>
      <w:r w:rsidR="00917AF2">
        <w:t>de la collectivité</w:t>
      </w:r>
      <w:r w:rsidR="007D7957">
        <w:t xml:space="preserve"> chargé</w:t>
      </w:r>
      <w:r w:rsidR="00917AF2">
        <w:t>e</w:t>
      </w:r>
      <w:r w:rsidR="007E7147">
        <w:t xml:space="preserve"> de la maintenance ;</w:t>
      </w:r>
    </w:p>
    <w:p w:rsidR="00CF1489" w:rsidRPr="00CF1489" w:rsidRDefault="007D7957" w:rsidP="007E6AF9">
      <w:pPr>
        <w:numPr>
          <w:ilvl w:val="0"/>
          <w:numId w:val="32"/>
        </w:numPr>
        <w:spacing w:after="0" w:line="240" w:lineRule="auto"/>
        <w:jc w:val="both"/>
        <w:rPr>
          <w:rFonts w:asciiTheme="majorHAnsi" w:hAnsiTheme="majorHAnsi"/>
        </w:rPr>
      </w:pPr>
      <w:r>
        <w:t xml:space="preserve">à informer les </w:t>
      </w:r>
      <w:r w:rsidR="008B1B45">
        <w:t>collectivités</w:t>
      </w:r>
      <w:r>
        <w:t xml:space="preserve"> partenaires des évolutions, progressions et développements des différents chantiers constitutifs du plan numérique</w:t>
      </w:r>
      <w:r w:rsidR="00CF1489">
        <w:t> </w:t>
      </w:r>
      <w:bookmarkStart w:id="7" w:name="_Toc358911701"/>
      <w:r w:rsidR="00CF1489">
        <w:t>;</w:t>
      </w:r>
    </w:p>
    <w:p w:rsidR="00CF1489" w:rsidRPr="00B51A17" w:rsidRDefault="00CF1489" w:rsidP="00B51A17">
      <w:pPr>
        <w:numPr>
          <w:ilvl w:val="0"/>
          <w:numId w:val="32"/>
        </w:numPr>
        <w:spacing w:after="0" w:line="240" w:lineRule="auto"/>
        <w:jc w:val="both"/>
        <w:rPr>
          <w:rFonts w:asciiTheme="majorHAnsi" w:hAnsiTheme="majorHAnsi"/>
        </w:rPr>
      </w:pPr>
      <w:r>
        <w:t>à établir des bilans réguliers sur l’u</w:t>
      </w:r>
      <w:r w:rsidR="0003121C">
        <w:t>tilisation des classes mobiles.</w:t>
      </w:r>
    </w:p>
    <w:p w:rsidR="00B5223F" w:rsidRPr="00BB1479" w:rsidRDefault="00B5223F" w:rsidP="00C02A11">
      <w:pPr>
        <w:pStyle w:val="Titre2"/>
        <w:spacing w:line="240" w:lineRule="auto"/>
        <w:jc w:val="both"/>
        <w:rPr>
          <w:rFonts w:asciiTheme="majorHAnsi" w:hAnsiTheme="majorHAnsi"/>
          <w:color w:val="365F91" w:themeColor="accent1" w:themeShade="BF"/>
          <w:sz w:val="28"/>
          <w:szCs w:val="28"/>
        </w:rPr>
      </w:pPr>
      <w:r w:rsidRPr="00BB1479">
        <w:rPr>
          <w:rFonts w:asciiTheme="majorHAnsi" w:hAnsiTheme="majorHAnsi"/>
          <w:color w:val="365F91" w:themeColor="accent1" w:themeShade="BF"/>
          <w:sz w:val="28"/>
          <w:szCs w:val="28"/>
        </w:rPr>
        <w:lastRenderedPageBreak/>
        <w:t xml:space="preserve">Article </w:t>
      </w:r>
      <w:r w:rsidR="000A6AD4" w:rsidRPr="00BB1479">
        <w:rPr>
          <w:rFonts w:asciiTheme="majorHAnsi" w:hAnsiTheme="majorHAnsi"/>
          <w:color w:val="365F91" w:themeColor="accent1" w:themeShade="BF"/>
          <w:sz w:val="28"/>
          <w:szCs w:val="28"/>
        </w:rPr>
        <w:t>3</w:t>
      </w:r>
      <w:r w:rsidRPr="00BB1479">
        <w:rPr>
          <w:rFonts w:asciiTheme="majorHAnsi" w:hAnsiTheme="majorHAnsi"/>
          <w:color w:val="365F91" w:themeColor="accent1" w:themeShade="BF"/>
          <w:sz w:val="28"/>
          <w:szCs w:val="28"/>
        </w:rPr>
        <w:t>. Pilotage du partenariat</w:t>
      </w:r>
    </w:p>
    <w:p w:rsidR="00B5223F" w:rsidRPr="005E7E57" w:rsidRDefault="00B5223F" w:rsidP="00B5223F">
      <w:pPr>
        <w:spacing w:after="0" w:line="240" w:lineRule="auto"/>
        <w:jc w:val="both"/>
      </w:pPr>
    </w:p>
    <w:p w:rsidR="00B5223F" w:rsidRPr="00BC7456" w:rsidRDefault="00B5223F" w:rsidP="00B5223F">
      <w:pPr>
        <w:spacing w:after="0" w:line="240" w:lineRule="auto"/>
        <w:jc w:val="both"/>
      </w:pPr>
      <w:r w:rsidRPr="00BC7456">
        <w:t xml:space="preserve">Le pilotage est assuré par un comité de pilotage assisté par </w:t>
      </w:r>
      <w:r w:rsidR="007E7147">
        <w:t xml:space="preserve">les </w:t>
      </w:r>
      <w:r w:rsidRPr="00BC7456">
        <w:t>comité</w:t>
      </w:r>
      <w:r w:rsidR="007E7147">
        <w:t>s</w:t>
      </w:r>
      <w:r w:rsidRPr="00BC7456">
        <w:t xml:space="preserve"> technique</w:t>
      </w:r>
      <w:r w:rsidR="007E7147">
        <w:t>s des écoles.</w:t>
      </w:r>
    </w:p>
    <w:p w:rsidR="00B5223F" w:rsidRPr="0018668E" w:rsidRDefault="00B5223F" w:rsidP="00B5223F">
      <w:pPr>
        <w:pStyle w:val="Titre2"/>
        <w:spacing w:line="240" w:lineRule="auto"/>
        <w:jc w:val="both"/>
        <w:rPr>
          <w:rFonts w:asciiTheme="majorHAnsi" w:hAnsiTheme="majorHAnsi"/>
          <w:color w:val="365F91" w:themeColor="accent1" w:themeShade="BF"/>
          <w:sz w:val="24"/>
          <w:szCs w:val="24"/>
        </w:rPr>
      </w:pPr>
      <w:bookmarkStart w:id="8" w:name="_Toc358911702"/>
      <w:r w:rsidRPr="0018668E">
        <w:rPr>
          <w:rFonts w:asciiTheme="majorHAnsi" w:hAnsiTheme="majorHAnsi"/>
          <w:color w:val="365F91" w:themeColor="accent1" w:themeShade="BF"/>
          <w:sz w:val="24"/>
          <w:szCs w:val="24"/>
        </w:rPr>
        <w:t xml:space="preserve">Article </w:t>
      </w:r>
      <w:r w:rsidR="000A6AD4" w:rsidRPr="0018668E">
        <w:rPr>
          <w:rFonts w:asciiTheme="majorHAnsi" w:hAnsiTheme="majorHAnsi"/>
          <w:color w:val="365F91" w:themeColor="accent1" w:themeShade="BF"/>
          <w:sz w:val="24"/>
          <w:szCs w:val="24"/>
        </w:rPr>
        <w:t>3</w:t>
      </w:r>
      <w:r w:rsidRPr="0018668E">
        <w:rPr>
          <w:rFonts w:asciiTheme="majorHAnsi" w:hAnsiTheme="majorHAnsi"/>
          <w:color w:val="365F91" w:themeColor="accent1" w:themeShade="BF"/>
          <w:sz w:val="24"/>
          <w:szCs w:val="24"/>
        </w:rPr>
        <w:t>.1. Le comité de pilotage</w:t>
      </w:r>
      <w:bookmarkEnd w:id="8"/>
    </w:p>
    <w:p w:rsidR="00B5223F" w:rsidRPr="00882112" w:rsidRDefault="00B5223F" w:rsidP="00B5223F">
      <w:pPr>
        <w:pStyle w:val="Titre3"/>
        <w:spacing w:line="240" w:lineRule="auto"/>
        <w:jc w:val="both"/>
        <w:rPr>
          <w:rFonts w:asciiTheme="majorHAnsi" w:hAnsiTheme="majorHAnsi"/>
          <w:color w:val="auto"/>
        </w:rPr>
      </w:pPr>
      <w:r w:rsidRPr="00882112">
        <w:rPr>
          <w:rFonts w:asciiTheme="majorHAnsi" w:hAnsiTheme="majorHAnsi"/>
          <w:color w:val="auto"/>
        </w:rPr>
        <w:t xml:space="preserve">Article </w:t>
      </w:r>
      <w:r w:rsidR="000A6AD4" w:rsidRPr="00882112">
        <w:rPr>
          <w:rFonts w:asciiTheme="majorHAnsi" w:hAnsiTheme="majorHAnsi"/>
          <w:color w:val="auto"/>
        </w:rPr>
        <w:t>3</w:t>
      </w:r>
      <w:r w:rsidRPr="00882112">
        <w:rPr>
          <w:rFonts w:asciiTheme="majorHAnsi" w:hAnsiTheme="majorHAnsi"/>
          <w:color w:val="auto"/>
        </w:rPr>
        <w:t>.1.1. Composition</w:t>
      </w:r>
    </w:p>
    <w:p w:rsidR="00B5223F" w:rsidRDefault="00B5223F" w:rsidP="00B5223F">
      <w:pPr>
        <w:spacing w:after="0" w:line="240" w:lineRule="auto"/>
        <w:jc w:val="both"/>
      </w:pPr>
      <w:r w:rsidRPr="00BC7456">
        <w:t>Le comité de pilotage est composé de représentants des différent</w:t>
      </w:r>
      <w:r>
        <w:t>e</w:t>
      </w:r>
      <w:r w:rsidRPr="00BC7456">
        <w:t xml:space="preserve">s </w:t>
      </w:r>
      <w:r>
        <w:t>parties</w:t>
      </w:r>
      <w:r w:rsidR="00A96284">
        <w:t xml:space="preserve"> </w:t>
      </w:r>
      <w:r>
        <w:t xml:space="preserve">à </w:t>
      </w:r>
      <w:r w:rsidRPr="00BC7456">
        <w:t>la présente convention.</w:t>
      </w:r>
    </w:p>
    <w:p w:rsidR="00B5223F" w:rsidRPr="00BC7456" w:rsidRDefault="00B5223F" w:rsidP="00B5223F">
      <w:pPr>
        <w:numPr>
          <w:ilvl w:val="0"/>
          <w:numId w:val="9"/>
        </w:numPr>
        <w:spacing w:after="0" w:line="240" w:lineRule="auto"/>
        <w:jc w:val="both"/>
      </w:pPr>
      <w:r w:rsidRPr="00BC7456">
        <w:t xml:space="preserve">Pour </w:t>
      </w:r>
      <w:r>
        <w:t>la commune</w:t>
      </w:r>
      <w:r w:rsidRPr="00BC7456">
        <w:t xml:space="preserve"> : un élu, un </w:t>
      </w:r>
      <w:r w:rsidR="00D266B5">
        <w:t>représentant de l’administration</w:t>
      </w:r>
      <w:r w:rsidR="00C02A11">
        <w:t>, le directeur de la cai</w:t>
      </w:r>
      <w:r w:rsidR="00CF1489">
        <w:t>sse des écoles, le directeur des services informatique ;</w:t>
      </w:r>
    </w:p>
    <w:p w:rsidR="00376648" w:rsidRPr="00376648" w:rsidRDefault="00F95681" w:rsidP="00B5223F">
      <w:pPr>
        <w:numPr>
          <w:ilvl w:val="0"/>
          <w:numId w:val="9"/>
        </w:numPr>
        <w:spacing w:after="0" w:line="240" w:lineRule="auto"/>
        <w:jc w:val="both"/>
      </w:pPr>
      <w:r>
        <w:t>p</w:t>
      </w:r>
      <w:r w:rsidR="00B5223F" w:rsidRPr="00BC7456">
        <w:t xml:space="preserve">our </w:t>
      </w:r>
      <w:r w:rsidR="00B5223F" w:rsidRPr="00CF1489">
        <w:t>l’académie :</w:t>
      </w:r>
      <w:r w:rsidR="000C32C7" w:rsidRPr="00CF1489">
        <w:t xml:space="preserve"> les IEN de circonscription, l’inspecteur en charge du numérique au 1</w:t>
      </w:r>
      <w:r w:rsidR="000C32C7" w:rsidRPr="00CF1489">
        <w:rPr>
          <w:vertAlign w:val="superscript"/>
        </w:rPr>
        <w:t>er</w:t>
      </w:r>
      <w:r w:rsidR="000C32C7" w:rsidRPr="00CF1489">
        <w:t xml:space="preserve"> degré  </w:t>
      </w:r>
      <w:r w:rsidR="005826F4" w:rsidRPr="00CF1489">
        <w:t>et/</w:t>
      </w:r>
      <w:r w:rsidR="000C32C7" w:rsidRPr="00CF1489">
        <w:t xml:space="preserve">ou le délégué académique au Numérique, </w:t>
      </w:r>
      <w:r w:rsidR="00B5223F" w:rsidRPr="00CF1489">
        <w:t>représentant du recteur</w:t>
      </w:r>
      <w:r w:rsidR="004017C5" w:rsidRPr="00CF1489">
        <w:t>,</w:t>
      </w:r>
      <w:r w:rsidR="00A96284">
        <w:t xml:space="preserve"> </w:t>
      </w:r>
      <w:r w:rsidR="00CF1489">
        <w:t>les conseillers pédagogique</w:t>
      </w:r>
      <w:r w:rsidR="00BB1479">
        <w:t>s</w:t>
      </w:r>
      <w:r w:rsidR="00CF1489">
        <w:t xml:space="preserve"> Education Numérique ;</w:t>
      </w:r>
    </w:p>
    <w:p w:rsidR="00B5223F" w:rsidRPr="00CF1489" w:rsidRDefault="00F95681" w:rsidP="00B5223F">
      <w:pPr>
        <w:numPr>
          <w:ilvl w:val="0"/>
          <w:numId w:val="9"/>
        </w:numPr>
        <w:spacing w:after="0" w:line="240" w:lineRule="auto"/>
        <w:jc w:val="both"/>
      </w:pPr>
      <w:r>
        <w:t>p</w:t>
      </w:r>
      <w:r w:rsidR="00376648" w:rsidRPr="00CF1489">
        <w:t>our les établissements</w:t>
      </w:r>
      <w:r w:rsidR="00BB1479">
        <w:t> :</w:t>
      </w:r>
      <w:r w:rsidR="00CF1489">
        <w:t xml:space="preserve"> deux représentants des principaux de collèges et d</w:t>
      </w:r>
      <w:r w:rsidR="00376648" w:rsidRPr="00CF1489">
        <w:t>es directeurs d’écoles.</w:t>
      </w:r>
    </w:p>
    <w:p w:rsidR="00B5223F" w:rsidRPr="00CF1489" w:rsidRDefault="00B5223F" w:rsidP="00B5223F">
      <w:pPr>
        <w:pStyle w:val="Titre3"/>
        <w:spacing w:line="240" w:lineRule="auto"/>
        <w:jc w:val="both"/>
        <w:rPr>
          <w:rFonts w:asciiTheme="majorHAnsi" w:hAnsiTheme="majorHAnsi"/>
          <w:color w:val="auto"/>
        </w:rPr>
      </w:pPr>
      <w:r w:rsidRPr="00CF1489">
        <w:rPr>
          <w:rFonts w:asciiTheme="majorHAnsi" w:hAnsiTheme="majorHAnsi"/>
          <w:color w:val="auto"/>
        </w:rPr>
        <w:t xml:space="preserve">Article </w:t>
      </w:r>
      <w:r w:rsidR="007E7147" w:rsidRPr="00CF1489">
        <w:rPr>
          <w:rFonts w:asciiTheme="majorHAnsi" w:hAnsiTheme="majorHAnsi"/>
          <w:color w:val="auto"/>
        </w:rPr>
        <w:t>3</w:t>
      </w:r>
      <w:r w:rsidRPr="00CF1489">
        <w:rPr>
          <w:rFonts w:asciiTheme="majorHAnsi" w:hAnsiTheme="majorHAnsi"/>
          <w:color w:val="auto"/>
        </w:rPr>
        <w:t>.1.2. Rôle</w:t>
      </w:r>
    </w:p>
    <w:p w:rsidR="00B5223F" w:rsidRPr="00BC7456" w:rsidRDefault="00B5223F" w:rsidP="00B5223F">
      <w:pPr>
        <w:spacing w:after="0" w:line="240" w:lineRule="auto"/>
        <w:jc w:val="both"/>
      </w:pPr>
      <w:r w:rsidRPr="00BC7456">
        <w:t xml:space="preserve">Le comité de pilotage </w:t>
      </w:r>
      <w:r w:rsidR="00CF1489">
        <w:t xml:space="preserve">accompagne et régule </w:t>
      </w:r>
      <w:r w:rsidRPr="00BC7456">
        <w:t xml:space="preserve">les actions proposées par </w:t>
      </w:r>
      <w:r>
        <w:t xml:space="preserve">les </w:t>
      </w:r>
      <w:r w:rsidR="000C32C7">
        <w:t>écoles</w:t>
      </w:r>
      <w:r w:rsidRPr="00BC7456">
        <w:t xml:space="preserve">, </w:t>
      </w:r>
      <w:r w:rsidR="00B52211">
        <w:t>s’appuie sur les travaux des comités techniques</w:t>
      </w:r>
      <w:r w:rsidR="00A96284">
        <w:t xml:space="preserve"> </w:t>
      </w:r>
      <w:r w:rsidRPr="00BC7456">
        <w:t xml:space="preserve">et s’assure du bon déroulement du projet. Il réalise chaque </w:t>
      </w:r>
      <w:r w:rsidR="00CF1489">
        <w:t>sem</w:t>
      </w:r>
      <w:r w:rsidRPr="00BC7456">
        <w:t>estre un état d’avancement du projet</w:t>
      </w:r>
      <w:r w:rsidR="000C32C7">
        <w:t xml:space="preserve"> dans les écoles</w:t>
      </w:r>
      <w:r w:rsidRPr="00BC7456">
        <w:t>.</w:t>
      </w:r>
    </w:p>
    <w:p w:rsidR="00B5223F" w:rsidRPr="00882112" w:rsidRDefault="00B5223F" w:rsidP="00B5223F">
      <w:pPr>
        <w:pStyle w:val="Titre3"/>
        <w:spacing w:line="240" w:lineRule="auto"/>
        <w:jc w:val="both"/>
        <w:rPr>
          <w:rFonts w:asciiTheme="majorHAnsi" w:hAnsiTheme="majorHAnsi"/>
          <w:color w:val="auto"/>
        </w:rPr>
      </w:pPr>
      <w:r w:rsidRPr="00882112">
        <w:rPr>
          <w:rFonts w:asciiTheme="majorHAnsi" w:hAnsiTheme="majorHAnsi"/>
          <w:color w:val="auto"/>
        </w:rPr>
        <w:t xml:space="preserve">Article </w:t>
      </w:r>
      <w:r w:rsidR="007E7147" w:rsidRPr="00882112">
        <w:rPr>
          <w:rFonts w:asciiTheme="majorHAnsi" w:hAnsiTheme="majorHAnsi"/>
          <w:color w:val="auto"/>
        </w:rPr>
        <w:t>3</w:t>
      </w:r>
      <w:r w:rsidRPr="00882112">
        <w:rPr>
          <w:rFonts w:asciiTheme="majorHAnsi" w:hAnsiTheme="majorHAnsi"/>
          <w:color w:val="auto"/>
        </w:rPr>
        <w:t>.1.3. Organisation</w:t>
      </w:r>
    </w:p>
    <w:p w:rsidR="00B5223F" w:rsidRDefault="00B5223F" w:rsidP="00B5223F">
      <w:pPr>
        <w:spacing w:after="0" w:line="240" w:lineRule="auto"/>
        <w:jc w:val="both"/>
      </w:pPr>
      <w:r w:rsidRPr="00BC7456">
        <w:t xml:space="preserve">Le comité de pilotage se réunit </w:t>
      </w:r>
      <w:r>
        <w:t xml:space="preserve">au moins </w:t>
      </w:r>
      <w:r w:rsidRPr="00BC7456">
        <w:t>une fois par</w:t>
      </w:r>
      <w:r w:rsidR="00CF1489">
        <w:t xml:space="preserve"> se</w:t>
      </w:r>
      <w:r w:rsidRPr="00BC7456">
        <w:t xml:space="preserve">mestre en présence d’au moins un représentant de chaque signataire de la convention. </w:t>
      </w:r>
      <w:r>
        <w:t xml:space="preserve">La convocation, sur laquelle est indiqué l’ordre du jour, est envoyée par l’académie aux membres du comité au moins </w:t>
      </w:r>
      <w:r w:rsidRPr="000C32C7">
        <w:rPr>
          <w:b/>
        </w:rPr>
        <w:t>15 jours</w:t>
      </w:r>
      <w:r>
        <w:t xml:space="preserve"> avant la réunion.</w:t>
      </w:r>
      <w:r w:rsidR="00CF1489">
        <w:t xml:space="preserve"> Au préalable, le comité technique aura fait remonter l’ensemble des documents nécessaire</w:t>
      </w:r>
      <w:r w:rsidR="0003121C">
        <w:t>s</w:t>
      </w:r>
      <w:r w:rsidR="00CF1489">
        <w:t xml:space="preserve"> à la séance.</w:t>
      </w:r>
    </w:p>
    <w:p w:rsidR="00B5223F" w:rsidRPr="00882112" w:rsidRDefault="00B5223F" w:rsidP="00B5223F">
      <w:pPr>
        <w:pStyle w:val="Titre2"/>
        <w:spacing w:line="240" w:lineRule="auto"/>
        <w:jc w:val="both"/>
        <w:rPr>
          <w:rFonts w:asciiTheme="majorHAnsi" w:hAnsiTheme="majorHAnsi"/>
          <w:color w:val="1F497D" w:themeColor="text2"/>
          <w:sz w:val="24"/>
          <w:szCs w:val="24"/>
        </w:rPr>
      </w:pPr>
      <w:bookmarkStart w:id="9" w:name="_Toc358911703"/>
      <w:r w:rsidRPr="00882112">
        <w:rPr>
          <w:rFonts w:asciiTheme="majorHAnsi" w:hAnsiTheme="majorHAnsi"/>
          <w:color w:val="1F497D" w:themeColor="text2"/>
          <w:sz w:val="24"/>
          <w:szCs w:val="24"/>
        </w:rPr>
        <w:t xml:space="preserve">Article </w:t>
      </w:r>
      <w:r w:rsidR="007E7147" w:rsidRPr="00882112">
        <w:rPr>
          <w:rFonts w:asciiTheme="majorHAnsi" w:hAnsiTheme="majorHAnsi"/>
          <w:color w:val="1F497D" w:themeColor="text2"/>
          <w:sz w:val="24"/>
          <w:szCs w:val="24"/>
        </w:rPr>
        <w:t>3</w:t>
      </w:r>
      <w:r w:rsidRPr="00882112">
        <w:rPr>
          <w:rFonts w:asciiTheme="majorHAnsi" w:hAnsiTheme="majorHAnsi"/>
          <w:color w:val="1F497D" w:themeColor="text2"/>
          <w:sz w:val="24"/>
          <w:szCs w:val="24"/>
        </w:rPr>
        <w:t>.2. Le comité technique</w:t>
      </w:r>
      <w:bookmarkEnd w:id="9"/>
    </w:p>
    <w:p w:rsidR="00B5223F" w:rsidRPr="00882112" w:rsidRDefault="00B5223F" w:rsidP="00B5223F">
      <w:pPr>
        <w:pStyle w:val="Titre3"/>
        <w:spacing w:line="240" w:lineRule="auto"/>
        <w:jc w:val="both"/>
        <w:rPr>
          <w:rFonts w:asciiTheme="majorHAnsi" w:hAnsiTheme="majorHAnsi"/>
          <w:color w:val="auto"/>
        </w:rPr>
      </w:pPr>
      <w:r w:rsidRPr="00882112">
        <w:rPr>
          <w:rFonts w:asciiTheme="majorHAnsi" w:hAnsiTheme="majorHAnsi"/>
          <w:color w:val="auto"/>
        </w:rPr>
        <w:t xml:space="preserve">Article </w:t>
      </w:r>
      <w:r w:rsidR="007E7147" w:rsidRPr="00882112">
        <w:rPr>
          <w:rFonts w:asciiTheme="majorHAnsi" w:hAnsiTheme="majorHAnsi"/>
          <w:color w:val="auto"/>
        </w:rPr>
        <w:t>3</w:t>
      </w:r>
      <w:r w:rsidRPr="00882112">
        <w:rPr>
          <w:rFonts w:asciiTheme="majorHAnsi" w:hAnsiTheme="majorHAnsi"/>
          <w:color w:val="auto"/>
        </w:rPr>
        <w:t>.2.1. Composition</w:t>
      </w:r>
    </w:p>
    <w:p w:rsidR="007E7147" w:rsidRDefault="00B5223F" w:rsidP="00B5223F">
      <w:pPr>
        <w:spacing w:after="0" w:line="240" w:lineRule="auto"/>
        <w:jc w:val="both"/>
      </w:pPr>
      <w:r w:rsidRPr="00BC7456">
        <w:t xml:space="preserve">Le comité technique est composé </w:t>
      </w:r>
      <w:r>
        <w:t>de deux</w:t>
      </w:r>
      <w:r w:rsidRPr="00BC7456">
        <w:t xml:space="preserve"> représentants de chaque entité signataire</w:t>
      </w:r>
      <w:r w:rsidR="00D50A24">
        <w:t xml:space="preserve">. Il </w:t>
      </w:r>
      <w:r w:rsidR="007E7147">
        <w:t xml:space="preserve">est constitué pour </w:t>
      </w:r>
      <w:r w:rsidR="001543C5">
        <w:t xml:space="preserve">chaque </w:t>
      </w:r>
      <w:r w:rsidR="00376648">
        <w:t>circonscription</w:t>
      </w:r>
      <w:r w:rsidR="007E7147">
        <w:t>.</w:t>
      </w:r>
    </w:p>
    <w:p w:rsidR="00B5223F" w:rsidRPr="00882112" w:rsidRDefault="00B5223F" w:rsidP="00B5223F">
      <w:pPr>
        <w:pStyle w:val="Titre3"/>
        <w:spacing w:line="240" w:lineRule="auto"/>
        <w:jc w:val="both"/>
        <w:rPr>
          <w:rFonts w:asciiTheme="majorHAnsi" w:hAnsiTheme="majorHAnsi"/>
          <w:color w:val="auto"/>
        </w:rPr>
      </w:pPr>
      <w:r w:rsidRPr="00882112">
        <w:rPr>
          <w:rFonts w:asciiTheme="majorHAnsi" w:hAnsiTheme="majorHAnsi"/>
          <w:color w:val="auto"/>
        </w:rPr>
        <w:t xml:space="preserve">Article </w:t>
      </w:r>
      <w:r w:rsidR="007E7147" w:rsidRPr="00882112">
        <w:rPr>
          <w:rFonts w:asciiTheme="majorHAnsi" w:hAnsiTheme="majorHAnsi"/>
          <w:color w:val="auto"/>
        </w:rPr>
        <w:t>3</w:t>
      </w:r>
      <w:r w:rsidRPr="00882112">
        <w:rPr>
          <w:rFonts w:asciiTheme="majorHAnsi" w:hAnsiTheme="majorHAnsi"/>
          <w:color w:val="auto"/>
        </w:rPr>
        <w:t>.2.2. Rôle</w:t>
      </w:r>
    </w:p>
    <w:p w:rsidR="00B5223F" w:rsidRPr="00BC7456" w:rsidRDefault="00B5223F" w:rsidP="00B5223F">
      <w:pPr>
        <w:spacing w:after="0" w:line="240" w:lineRule="auto"/>
        <w:jc w:val="both"/>
      </w:pPr>
      <w:r w:rsidRPr="00BC7456">
        <w:t>Le comité technique :</w:t>
      </w:r>
    </w:p>
    <w:p w:rsidR="00B5223F" w:rsidRDefault="00B5223F" w:rsidP="00B5223F">
      <w:pPr>
        <w:numPr>
          <w:ilvl w:val="0"/>
          <w:numId w:val="11"/>
        </w:numPr>
        <w:spacing w:after="0" w:line="240" w:lineRule="auto"/>
        <w:jc w:val="both"/>
      </w:pPr>
      <w:r w:rsidRPr="00BC7456">
        <w:t>prépare l</w:t>
      </w:r>
      <w:r>
        <w:t>’</w:t>
      </w:r>
      <w:r w:rsidRPr="00BC7456">
        <w:t>acquisition de</w:t>
      </w:r>
      <w:r>
        <w:t>s</w:t>
      </w:r>
      <w:r w:rsidRPr="00BC7456">
        <w:t xml:space="preserve"> équipements </w:t>
      </w:r>
      <w:r>
        <w:t xml:space="preserve">numériques mobiles </w:t>
      </w:r>
      <w:r w:rsidRPr="00BC7456">
        <w:t>proposée par le comité de pilotage</w:t>
      </w:r>
      <w:r>
        <w:t> ;</w:t>
      </w:r>
    </w:p>
    <w:p w:rsidR="00B5223F" w:rsidRDefault="00B5223F" w:rsidP="00B5223F">
      <w:pPr>
        <w:numPr>
          <w:ilvl w:val="0"/>
          <w:numId w:val="11"/>
        </w:numPr>
        <w:spacing w:after="0" w:line="240" w:lineRule="auto"/>
        <w:jc w:val="both"/>
      </w:pPr>
      <w:r w:rsidRPr="00BC7456">
        <w:t xml:space="preserve">valide les aspects techniques pour l’intégration des nouveaux équipements dans le réseau </w:t>
      </w:r>
      <w:r>
        <w:t xml:space="preserve">de l’école </w:t>
      </w:r>
      <w:r w:rsidRPr="00BC7456">
        <w:t>;</w:t>
      </w:r>
    </w:p>
    <w:p w:rsidR="0038705E" w:rsidRPr="0006320E" w:rsidRDefault="00B5223F" w:rsidP="0038705E">
      <w:pPr>
        <w:numPr>
          <w:ilvl w:val="0"/>
          <w:numId w:val="11"/>
        </w:numPr>
        <w:spacing w:after="0" w:line="240" w:lineRule="auto"/>
        <w:jc w:val="both"/>
      </w:pPr>
      <w:r w:rsidRPr="00BC7456">
        <w:t>s’assure de l’intégration et du bon fonctionnement de ces équipements</w:t>
      </w:r>
      <w:r w:rsidR="0003121C">
        <w:t> ;</w:t>
      </w:r>
    </w:p>
    <w:p w:rsidR="0006320E" w:rsidRDefault="0003121C" w:rsidP="0038705E">
      <w:pPr>
        <w:numPr>
          <w:ilvl w:val="0"/>
          <w:numId w:val="11"/>
        </w:numPr>
        <w:spacing w:after="0" w:line="240" w:lineRule="auto"/>
        <w:jc w:val="both"/>
      </w:pPr>
      <w:r>
        <w:t>t</w:t>
      </w:r>
      <w:r w:rsidR="0006320E">
        <w:t>raite les problèmes pédagogiques et méthodologiques rencontrés dans le cadre de la préparation de la classe</w:t>
      </w:r>
      <w:r>
        <w:t> ;</w:t>
      </w:r>
    </w:p>
    <w:p w:rsidR="0006320E" w:rsidRPr="00B5223F" w:rsidRDefault="0003121C" w:rsidP="0038705E">
      <w:pPr>
        <w:numPr>
          <w:ilvl w:val="0"/>
          <w:numId w:val="11"/>
        </w:numPr>
        <w:spacing w:after="0" w:line="240" w:lineRule="auto"/>
        <w:jc w:val="both"/>
      </w:pPr>
      <w:r>
        <w:t>r</w:t>
      </w:r>
      <w:r w:rsidR="0006320E">
        <w:t>ecense les besoins et les difficultés techniques rencontrés en vue de demander des évolutions</w:t>
      </w:r>
      <w:r w:rsidR="00BB1479">
        <w:t>.</w:t>
      </w:r>
    </w:p>
    <w:p w:rsidR="00B5223F" w:rsidRPr="00882112" w:rsidRDefault="007E7147" w:rsidP="00B5223F">
      <w:pPr>
        <w:pStyle w:val="Titre3"/>
        <w:spacing w:line="240" w:lineRule="auto"/>
        <w:jc w:val="both"/>
        <w:rPr>
          <w:rFonts w:asciiTheme="majorHAnsi" w:hAnsiTheme="majorHAnsi"/>
          <w:color w:val="auto"/>
        </w:rPr>
      </w:pPr>
      <w:r w:rsidRPr="00882112">
        <w:rPr>
          <w:rFonts w:asciiTheme="majorHAnsi" w:hAnsiTheme="majorHAnsi"/>
          <w:color w:val="auto"/>
        </w:rPr>
        <w:t>Article 3</w:t>
      </w:r>
      <w:r w:rsidR="00B5223F" w:rsidRPr="00882112">
        <w:rPr>
          <w:rFonts w:asciiTheme="majorHAnsi" w:hAnsiTheme="majorHAnsi"/>
          <w:color w:val="auto"/>
        </w:rPr>
        <w:t>.2.3. Organisation</w:t>
      </w:r>
    </w:p>
    <w:p w:rsidR="001543C5" w:rsidRDefault="00B5223F" w:rsidP="00B5223F">
      <w:pPr>
        <w:spacing w:after="0" w:line="240" w:lineRule="auto"/>
        <w:jc w:val="both"/>
      </w:pPr>
      <w:r w:rsidRPr="00BC7456">
        <w:t>Le comité technique se réunit autant que de besoin</w:t>
      </w:r>
      <w:r w:rsidR="0006320E">
        <w:t xml:space="preserve"> sur décision du chef de projet de la commune ou de l’IEN</w:t>
      </w:r>
      <w:r w:rsidRPr="00BC7456">
        <w:t>, en présence d’au moins un représentant de chaque signataire de la convention.</w:t>
      </w:r>
      <w:r w:rsidR="00A96284">
        <w:t xml:space="preserve"> </w:t>
      </w:r>
      <w:r w:rsidR="00796C9E" w:rsidRPr="00707BFE">
        <w:t>Le comité technique peut solliciter, si besoin, la présence du responsable informatique et/ou du référent pour les usages</w:t>
      </w:r>
      <w:r w:rsidR="00BB1479">
        <w:t xml:space="preserve"> pédagogiques</w:t>
      </w:r>
      <w:r w:rsidR="00796C9E" w:rsidRPr="00707BFE">
        <w:t xml:space="preserve">  numériques du collège tête de réseau.</w:t>
      </w:r>
      <w:r w:rsidR="00B069BD" w:rsidRPr="00707BFE">
        <w:t xml:space="preserve"> Les échanges avec le collège </w:t>
      </w:r>
      <w:r w:rsidR="00021D49" w:rsidRPr="00707BFE">
        <w:t>seront facilités et encouragés par l’académie</w:t>
      </w:r>
      <w:r w:rsidR="00021D49">
        <w:t>.</w:t>
      </w:r>
    </w:p>
    <w:p w:rsidR="00D504B7" w:rsidRDefault="00D504B7" w:rsidP="00B5223F">
      <w:pPr>
        <w:spacing w:after="0" w:line="240" w:lineRule="auto"/>
        <w:jc w:val="both"/>
      </w:pPr>
    </w:p>
    <w:p w:rsidR="0003121C" w:rsidRDefault="007E7147" w:rsidP="00B97616">
      <w:pPr>
        <w:pStyle w:val="Titre1"/>
        <w:spacing w:before="0" w:line="240" w:lineRule="auto"/>
        <w:rPr>
          <w:rFonts w:asciiTheme="majorHAnsi" w:hAnsiTheme="majorHAnsi"/>
        </w:rPr>
      </w:pPr>
      <w:r w:rsidRPr="00944631">
        <w:rPr>
          <w:rFonts w:asciiTheme="majorHAnsi" w:hAnsiTheme="majorHAnsi"/>
        </w:rPr>
        <w:t>Article</w:t>
      </w:r>
      <w:r w:rsidR="00D504B7">
        <w:rPr>
          <w:rFonts w:asciiTheme="majorHAnsi" w:hAnsiTheme="majorHAnsi"/>
        </w:rPr>
        <w:t xml:space="preserve"> 4.</w:t>
      </w:r>
      <w:r w:rsidR="00B5223F" w:rsidRPr="00944631">
        <w:rPr>
          <w:rFonts w:asciiTheme="majorHAnsi" w:hAnsiTheme="majorHAnsi"/>
        </w:rPr>
        <w:t>Suivi de la convention</w:t>
      </w:r>
      <w:r>
        <w:rPr>
          <w:rFonts w:asciiTheme="majorHAnsi" w:hAnsiTheme="majorHAnsi"/>
        </w:rPr>
        <w:t xml:space="preserve"> et Evaluation d</w:t>
      </w:r>
      <w:r w:rsidR="00573081">
        <w:rPr>
          <w:rFonts w:asciiTheme="majorHAnsi" w:hAnsiTheme="majorHAnsi"/>
        </w:rPr>
        <w:t>u projet</w:t>
      </w:r>
    </w:p>
    <w:p w:rsidR="00B97616" w:rsidRPr="00B97616" w:rsidRDefault="00B97616" w:rsidP="00B97616">
      <w:pPr>
        <w:spacing w:line="240" w:lineRule="auto"/>
      </w:pPr>
    </w:p>
    <w:p w:rsidR="00B5223F" w:rsidRDefault="00B5223F" w:rsidP="0003121C">
      <w:pPr>
        <w:spacing w:after="0" w:line="240" w:lineRule="auto"/>
        <w:jc w:val="both"/>
      </w:pPr>
      <w:r>
        <w:t xml:space="preserve">Le comité de pilotage prévu au </w:t>
      </w:r>
      <w:r w:rsidR="007E7147">
        <w:t>3</w:t>
      </w:r>
      <w:r>
        <w:t xml:space="preserve">.1 est chargé </w:t>
      </w:r>
      <w:r w:rsidRPr="00C877B5">
        <w:t>d’effectuer un suivi régulier du projet en cours de réalisation.</w:t>
      </w:r>
    </w:p>
    <w:p w:rsidR="00B5223F" w:rsidRDefault="00C87093" w:rsidP="007E7147">
      <w:pPr>
        <w:spacing w:after="0" w:line="240" w:lineRule="auto"/>
        <w:jc w:val="both"/>
        <w:rPr>
          <w:rFonts w:cs="Calibri"/>
          <w:lang w:eastAsia="fr-FR"/>
        </w:rPr>
      </w:pPr>
      <w:r>
        <w:t>Il</w:t>
      </w:r>
      <w:r w:rsidR="00B5223F">
        <w:t xml:space="preserve"> s’engage à répondre aux demandes de l’</w:t>
      </w:r>
      <w:r w:rsidR="00E86D96">
        <w:t>É</w:t>
      </w:r>
      <w:r w:rsidR="00B5223F">
        <w:t>tat permettant</w:t>
      </w:r>
      <w:r w:rsidR="00A96284">
        <w:t xml:space="preserve"> </w:t>
      </w:r>
      <w:r w:rsidR="00B5223F">
        <w:t xml:space="preserve">de </w:t>
      </w:r>
      <w:r w:rsidR="00B5223F" w:rsidRPr="00C877B5">
        <w:t>suivre</w:t>
      </w:r>
      <w:r w:rsidR="00573081">
        <w:t xml:space="preserve"> la bonne exécution des projets, </w:t>
      </w:r>
      <w:r w:rsidR="00B5223F" w:rsidRPr="00944631">
        <w:rPr>
          <w:rFonts w:cs="Calibri"/>
          <w:lang w:eastAsia="fr-FR"/>
        </w:rPr>
        <w:t xml:space="preserve">aux enquêtes et aux questionnaires permettant de mesurer le déploiement </w:t>
      </w:r>
      <w:r w:rsidR="00F95681">
        <w:rPr>
          <w:rFonts w:cs="Calibri"/>
          <w:lang w:eastAsia="fr-FR"/>
        </w:rPr>
        <w:t>du p</w:t>
      </w:r>
      <w:r>
        <w:rPr>
          <w:rFonts w:cs="Calibri"/>
          <w:lang w:eastAsia="fr-FR"/>
        </w:rPr>
        <w:t>lan numérique et d’évaluer le développement des usages du numérique dans les pratiques pédagogiques</w:t>
      </w:r>
      <w:r w:rsidR="00E86D96">
        <w:rPr>
          <w:rFonts w:cs="Calibri"/>
          <w:lang w:eastAsia="fr-FR"/>
        </w:rPr>
        <w:t>.</w:t>
      </w:r>
    </w:p>
    <w:p w:rsidR="0006320E" w:rsidRDefault="0006320E" w:rsidP="007E7147">
      <w:pPr>
        <w:spacing w:after="0" w:line="240" w:lineRule="auto"/>
        <w:jc w:val="both"/>
      </w:pPr>
    </w:p>
    <w:p w:rsidR="0003121C" w:rsidRDefault="0006320E" w:rsidP="0003121C">
      <w:pPr>
        <w:pStyle w:val="Titre1"/>
        <w:spacing w:before="0" w:line="240" w:lineRule="auto"/>
        <w:rPr>
          <w:rFonts w:asciiTheme="majorHAnsi" w:hAnsiTheme="majorHAnsi"/>
        </w:rPr>
      </w:pPr>
      <w:r w:rsidRPr="00944631">
        <w:rPr>
          <w:rFonts w:asciiTheme="majorHAnsi" w:hAnsiTheme="majorHAnsi"/>
        </w:rPr>
        <w:lastRenderedPageBreak/>
        <w:t xml:space="preserve">Article </w:t>
      </w:r>
      <w:r>
        <w:rPr>
          <w:rFonts w:asciiTheme="majorHAnsi" w:hAnsiTheme="majorHAnsi"/>
        </w:rPr>
        <w:t>5</w:t>
      </w:r>
      <w:r w:rsidR="00D504B7">
        <w:rPr>
          <w:rFonts w:asciiTheme="majorHAnsi" w:hAnsiTheme="majorHAnsi"/>
        </w:rPr>
        <w:t> :</w:t>
      </w:r>
      <w:r w:rsidRPr="00944631">
        <w:rPr>
          <w:rFonts w:asciiTheme="majorHAnsi" w:hAnsiTheme="majorHAnsi"/>
        </w:rPr>
        <w:t xml:space="preserve"> Date d</w:t>
      </w:r>
      <w:r w:rsidR="0003121C">
        <w:rPr>
          <w:rFonts w:asciiTheme="majorHAnsi" w:hAnsiTheme="majorHAnsi"/>
        </w:rPr>
        <w:t>’effet et durée de la convention</w:t>
      </w:r>
    </w:p>
    <w:p w:rsidR="0003121C" w:rsidRPr="0003121C" w:rsidRDefault="0003121C" w:rsidP="0003121C">
      <w:pPr>
        <w:spacing w:line="240" w:lineRule="auto"/>
      </w:pPr>
    </w:p>
    <w:p w:rsidR="0003121C" w:rsidRDefault="0006320E" w:rsidP="0003121C">
      <w:pPr>
        <w:pStyle w:val="Titre1"/>
        <w:spacing w:before="0" w:line="240" w:lineRule="auto"/>
        <w:rPr>
          <w:rFonts w:asciiTheme="majorHAnsi" w:hAnsiTheme="majorHAnsi"/>
          <w:b w:val="0"/>
          <w:color w:val="auto"/>
          <w:sz w:val="22"/>
          <w:szCs w:val="22"/>
        </w:rPr>
      </w:pPr>
      <w:r w:rsidRPr="002C7994">
        <w:rPr>
          <w:rFonts w:asciiTheme="majorHAnsi" w:hAnsiTheme="majorHAnsi"/>
          <w:b w:val="0"/>
          <w:color w:val="auto"/>
          <w:sz w:val="22"/>
          <w:szCs w:val="22"/>
        </w:rPr>
        <w:t>La présente convention est valable pour une période de trois ans à comp</w:t>
      </w:r>
      <w:r w:rsidR="00022EF4">
        <w:rPr>
          <w:rFonts w:asciiTheme="majorHAnsi" w:hAnsiTheme="majorHAnsi"/>
          <w:b w:val="0"/>
          <w:color w:val="auto"/>
          <w:sz w:val="22"/>
          <w:szCs w:val="22"/>
        </w:rPr>
        <w:t>ter de la date de sa signature et reconductible tacitement sauf si l’un des signataires la conteste.</w:t>
      </w:r>
    </w:p>
    <w:p w:rsidR="0003121C" w:rsidRDefault="0003121C" w:rsidP="0003121C">
      <w:pPr>
        <w:pStyle w:val="Titre1"/>
        <w:spacing w:before="0" w:line="240" w:lineRule="auto"/>
        <w:rPr>
          <w:rFonts w:asciiTheme="majorHAnsi" w:hAnsiTheme="majorHAnsi"/>
          <w:b w:val="0"/>
          <w:color w:val="auto"/>
          <w:sz w:val="22"/>
          <w:szCs w:val="22"/>
        </w:rPr>
      </w:pPr>
    </w:p>
    <w:p w:rsidR="00B5223F" w:rsidRPr="0003121C" w:rsidRDefault="00B5223F" w:rsidP="0003121C">
      <w:pPr>
        <w:pStyle w:val="Titre1"/>
        <w:spacing w:before="0" w:line="240" w:lineRule="auto"/>
        <w:rPr>
          <w:rFonts w:asciiTheme="majorHAnsi" w:hAnsiTheme="majorHAnsi"/>
          <w:b w:val="0"/>
          <w:color w:val="auto"/>
          <w:sz w:val="22"/>
          <w:szCs w:val="22"/>
        </w:rPr>
      </w:pPr>
      <w:r w:rsidRPr="00944631">
        <w:rPr>
          <w:rFonts w:asciiTheme="majorHAnsi" w:hAnsiTheme="majorHAnsi"/>
        </w:rPr>
        <w:t xml:space="preserve">Article </w:t>
      </w:r>
      <w:r w:rsidR="0006320E">
        <w:rPr>
          <w:rFonts w:asciiTheme="majorHAnsi" w:hAnsiTheme="majorHAnsi"/>
        </w:rPr>
        <w:t>6</w:t>
      </w:r>
      <w:r w:rsidR="00D504B7">
        <w:rPr>
          <w:rFonts w:asciiTheme="majorHAnsi" w:hAnsiTheme="majorHAnsi"/>
        </w:rPr>
        <w:t> :</w:t>
      </w:r>
      <w:r w:rsidRPr="00944631">
        <w:rPr>
          <w:rFonts w:asciiTheme="majorHAnsi" w:hAnsiTheme="majorHAnsi"/>
        </w:rPr>
        <w:t xml:space="preserve"> Modification et résiliation de la convention</w:t>
      </w:r>
      <w:bookmarkStart w:id="10" w:name="_Toc358911705"/>
    </w:p>
    <w:p w:rsidR="00B5223F" w:rsidRPr="0018668E" w:rsidRDefault="00B5223F" w:rsidP="00B5223F">
      <w:pPr>
        <w:pStyle w:val="Titre2"/>
        <w:spacing w:line="240" w:lineRule="auto"/>
        <w:jc w:val="both"/>
        <w:rPr>
          <w:rFonts w:asciiTheme="majorHAnsi" w:hAnsiTheme="majorHAnsi"/>
          <w:color w:val="365F91" w:themeColor="accent1" w:themeShade="BF"/>
          <w:sz w:val="24"/>
          <w:szCs w:val="24"/>
        </w:rPr>
      </w:pPr>
      <w:r w:rsidRPr="0018668E">
        <w:rPr>
          <w:rFonts w:asciiTheme="majorHAnsi" w:hAnsiTheme="majorHAnsi"/>
          <w:color w:val="365F91" w:themeColor="accent1" w:themeShade="BF"/>
          <w:sz w:val="24"/>
          <w:szCs w:val="24"/>
        </w:rPr>
        <w:t xml:space="preserve">Article </w:t>
      </w:r>
      <w:r w:rsidR="001416B1">
        <w:rPr>
          <w:rFonts w:asciiTheme="majorHAnsi" w:hAnsiTheme="majorHAnsi"/>
          <w:color w:val="365F91" w:themeColor="accent1" w:themeShade="BF"/>
          <w:sz w:val="24"/>
          <w:szCs w:val="24"/>
        </w:rPr>
        <w:t>6</w:t>
      </w:r>
      <w:r w:rsidRPr="0018668E">
        <w:rPr>
          <w:rFonts w:asciiTheme="majorHAnsi" w:hAnsiTheme="majorHAnsi"/>
          <w:color w:val="365F91" w:themeColor="accent1" w:themeShade="BF"/>
          <w:sz w:val="24"/>
          <w:szCs w:val="24"/>
        </w:rPr>
        <w:t>.1. Modification de la convention</w:t>
      </w:r>
      <w:bookmarkEnd w:id="10"/>
    </w:p>
    <w:p w:rsidR="0018668E" w:rsidRPr="00CA00F3" w:rsidRDefault="00B5223F" w:rsidP="00CA00F3">
      <w:pPr>
        <w:spacing w:after="0" w:line="240" w:lineRule="auto"/>
        <w:jc w:val="both"/>
      </w:pPr>
      <w:r w:rsidRPr="00BC7456">
        <w:t xml:space="preserve">La présente convention </w:t>
      </w:r>
      <w:r>
        <w:t>peut</w:t>
      </w:r>
      <w:r w:rsidR="00A96284">
        <w:t xml:space="preserve"> </w:t>
      </w:r>
      <w:r>
        <w:t>être modifiée par avenants</w:t>
      </w:r>
      <w:r w:rsidRPr="00BC7456">
        <w:t xml:space="preserve"> pour la modification d’un ou de plusieurs de se</w:t>
      </w:r>
      <w:r>
        <w:t xml:space="preserve">s articles sans remise en cause substantielle </w:t>
      </w:r>
      <w:r w:rsidRPr="00BC7456">
        <w:t xml:space="preserve">de son objet, </w:t>
      </w:r>
      <w:r>
        <w:t>sous réserve d’un accord entre les parties</w:t>
      </w:r>
      <w:r w:rsidRPr="00BC7456">
        <w:t xml:space="preserve"> signataires.</w:t>
      </w:r>
      <w:bookmarkStart w:id="11" w:name="_Toc358911706"/>
    </w:p>
    <w:p w:rsidR="00B5223F" w:rsidRPr="0018668E" w:rsidRDefault="00B5223F" w:rsidP="00B5223F">
      <w:pPr>
        <w:pStyle w:val="Titre2"/>
        <w:spacing w:line="240" w:lineRule="auto"/>
        <w:jc w:val="both"/>
        <w:rPr>
          <w:rFonts w:asciiTheme="majorHAnsi" w:hAnsiTheme="majorHAnsi"/>
          <w:color w:val="365F91" w:themeColor="accent1" w:themeShade="BF"/>
          <w:sz w:val="24"/>
          <w:szCs w:val="24"/>
        </w:rPr>
      </w:pPr>
      <w:r w:rsidRPr="0018668E">
        <w:rPr>
          <w:rFonts w:asciiTheme="majorHAnsi" w:hAnsiTheme="majorHAnsi"/>
          <w:color w:val="365F91" w:themeColor="accent1" w:themeShade="BF"/>
          <w:sz w:val="24"/>
          <w:szCs w:val="24"/>
        </w:rPr>
        <w:t xml:space="preserve">Article </w:t>
      </w:r>
      <w:r w:rsidR="001416B1">
        <w:rPr>
          <w:rFonts w:asciiTheme="majorHAnsi" w:hAnsiTheme="majorHAnsi"/>
          <w:color w:val="365F91" w:themeColor="accent1" w:themeShade="BF"/>
          <w:sz w:val="24"/>
          <w:szCs w:val="24"/>
        </w:rPr>
        <w:t>6.</w:t>
      </w:r>
      <w:r w:rsidRPr="0018668E">
        <w:rPr>
          <w:rFonts w:asciiTheme="majorHAnsi" w:hAnsiTheme="majorHAnsi"/>
          <w:color w:val="365F91" w:themeColor="accent1" w:themeShade="BF"/>
          <w:sz w:val="24"/>
          <w:szCs w:val="24"/>
        </w:rPr>
        <w:t>2. Résiliation de la convention</w:t>
      </w:r>
      <w:bookmarkEnd w:id="11"/>
    </w:p>
    <w:p w:rsidR="00B5223F" w:rsidRPr="00BC7456" w:rsidRDefault="00B5223F" w:rsidP="00B5223F">
      <w:pPr>
        <w:spacing w:after="0" w:line="240" w:lineRule="auto"/>
        <w:jc w:val="both"/>
      </w:pPr>
      <w:r w:rsidRPr="00BC7456">
        <w:t xml:space="preserve">La résiliation </w:t>
      </w:r>
      <w:r>
        <w:t xml:space="preserve">de la présente convention </w:t>
      </w:r>
      <w:r w:rsidRPr="00BC7456">
        <w:t>peut intervenir par dénonciation par l’une des parties avec un préavis de trois mois notifié par lettre recommandée avec accusé de réception</w:t>
      </w:r>
      <w:r>
        <w:t>.</w:t>
      </w:r>
    </w:p>
    <w:p w:rsidR="00B5223F" w:rsidRPr="0018668E" w:rsidRDefault="00B5223F" w:rsidP="00B5223F">
      <w:pPr>
        <w:pStyle w:val="Titre2"/>
        <w:spacing w:line="240" w:lineRule="auto"/>
        <w:jc w:val="both"/>
        <w:rPr>
          <w:rFonts w:asciiTheme="majorHAnsi" w:hAnsiTheme="majorHAnsi"/>
          <w:color w:val="365F91" w:themeColor="accent1" w:themeShade="BF"/>
          <w:sz w:val="24"/>
          <w:szCs w:val="24"/>
        </w:rPr>
      </w:pPr>
      <w:bookmarkStart w:id="12" w:name="_Toc358911707"/>
      <w:r w:rsidRPr="0018668E">
        <w:rPr>
          <w:rFonts w:asciiTheme="majorHAnsi" w:hAnsiTheme="majorHAnsi"/>
          <w:color w:val="365F91" w:themeColor="accent1" w:themeShade="BF"/>
          <w:sz w:val="24"/>
          <w:szCs w:val="24"/>
        </w:rPr>
        <w:t xml:space="preserve">Article </w:t>
      </w:r>
      <w:r w:rsidR="001416B1">
        <w:rPr>
          <w:rFonts w:asciiTheme="majorHAnsi" w:hAnsiTheme="majorHAnsi"/>
          <w:color w:val="365F91" w:themeColor="accent1" w:themeShade="BF"/>
          <w:sz w:val="24"/>
          <w:szCs w:val="24"/>
        </w:rPr>
        <w:t>6</w:t>
      </w:r>
      <w:r w:rsidRPr="0018668E">
        <w:rPr>
          <w:rFonts w:asciiTheme="majorHAnsi" w:hAnsiTheme="majorHAnsi"/>
          <w:color w:val="365F91" w:themeColor="accent1" w:themeShade="BF"/>
          <w:sz w:val="24"/>
          <w:szCs w:val="24"/>
        </w:rPr>
        <w:t>.3. Litiges – Juridiction compétente</w:t>
      </w:r>
      <w:bookmarkEnd w:id="12"/>
    </w:p>
    <w:p w:rsidR="00B5223F" w:rsidRPr="00BC7456" w:rsidRDefault="00B5223F" w:rsidP="00B5223F">
      <w:pPr>
        <w:spacing w:after="0" w:line="240" w:lineRule="auto"/>
        <w:jc w:val="both"/>
      </w:pPr>
      <w:r w:rsidRPr="00BC7456">
        <w:t xml:space="preserve">Les parties s’efforcent de résoudre à l’amiable tout différend pouvant naître de l’interprétation ou de l’exécution de la présente convention. A défaut, toute contestation ou litige né à l’occasion de la présente convention </w:t>
      </w:r>
      <w:r>
        <w:t xml:space="preserve">relève du </w:t>
      </w:r>
      <w:r w:rsidRPr="00BC7456">
        <w:t xml:space="preserve">tribunal administratif de </w:t>
      </w:r>
      <w:r>
        <w:t>Cayenne.</w:t>
      </w:r>
    </w:p>
    <w:p w:rsidR="00464165" w:rsidRDefault="00464165" w:rsidP="00CA00F3">
      <w:pPr>
        <w:pStyle w:val="Titre1"/>
        <w:spacing w:before="0" w:line="240" w:lineRule="auto"/>
        <w:rPr>
          <w:rFonts w:asciiTheme="majorHAnsi" w:hAnsiTheme="majorHAnsi"/>
          <w:color w:val="365F91" w:themeColor="accent1" w:themeShade="BF"/>
        </w:rPr>
      </w:pPr>
      <w:bookmarkStart w:id="13" w:name="_Toc358911709"/>
    </w:p>
    <w:p w:rsidR="00B5223F" w:rsidRPr="00464165" w:rsidRDefault="00B5223F" w:rsidP="0003121C">
      <w:pPr>
        <w:pStyle w:val="Titre1"/>
        <w:spacing w:before="0" w:line="240" w:lineRule="auto"/>
        <w:rPr>
          <w:rFonts w:asciiTheme="majorHAnsi" w:hAnsiTheme="majorHAnsi"/>
          <w:color w:val="365F91" w:themeColor="accent1" w:themeShade="BF"/>
        </w:rPr>
      </w:pPr>
      <w:r w:rsidRPr="0018668E">
        <w:rPr>
          <w:rFonts w:asciiTheme="majorHAnsi" w:hAnsiTheme="majorHAnsi"/>
          <w:color w:val="365F91" w:themeColor="accent1" w:themeShade="BF"/>
        </w:rPr>
        <w:t xml:space="preserve">Article </w:t>
      </w:r>
      <w:r w:rsidR="00CA00F3">
        <w:rPr>
          <w:rFonts w:asciiTheme="majorHAnsi" w:hAnsiTheme="majorHAnsi"/>
          <w:color w:val="365F91" w:themeColor="accent1" w:themeShade="BF"/>
        </w:rPr>
        <w:t>7</w:t>
      </w:r>
      <w:r w:rsidR="00D504B7">
        <w:rPr>
          <w:rFonts w:asciiTheme="majorHAnsi" w:hAnsiTheme="majorHAnsi"/>
          <w:color w:val="365F91" w:themeColor="accent1" w:themeShade="BF"/>
        </w:rPr>
        <w:t> :</w:t>
      </w:r>
      <w:r w:rsidRPr="0018668E">
        <w:rPr>
          <w:rFonts w:asciiTheme="majorHAnsi" w:hAnsiTheme="majorHAnsi"/>
          <w:color w:val="365F91" w:themeColor="accent1" w:themeShade="BF"/>
        </w:rPr>
        <w:t xml:space="preserve"> Exécution de la convention</w:t>
      </w:r>
      <w:bookmarkEnd w:id="13"/>
    </w:p>
    <w:p w:rsidR="00464165" w:rsidRDefault="00464165" w:rsidP="0003121C">
      <w:pPr>
        <w:spacing w:after="0" w:line="240" w:lineRule="auto"/>
        <w:jc w:val="both"/>
        <w:rPr>
          <w:rStyle w:val="Titre2Car"/>
          <w:rFonts w:eastAsia="Calibri"/>
        </w:rPr>
      </w:pPr>
    </w:p>
    <w:p w:rsidR="00433853" w:rsidRDefault="00B5223F" w:rsidP="0003121C">
      <w:pPr>
        <w:spacing w:after="0" w:line="240" w:lineRule="auto"/>
        <w:jc w:val="both"/>
      </w:pPr>
      <w:r w:rsidRPr="00BC7456">
        <w:t xml:space="preserve">Le </w:t>
      </w:r>
      <w:r w:rsidR="0038705E">
        <w:t>M</w:t>
      </w:r>
      <w:r>
        <w:t xml:space="preserve">aire de </w:t>
      </w:r>
      <w:r w:rsidR="004E4040">
        <w:t>Rémire</w:t>
      </w:r>
      <w:r w:rsidR="00E5607C">
        <w:t xml:space="preserve">- </w:t>
      </w:r>
      <w:r w:rsidR="004E4040">
        <w:t>Montjoly</w:t>
      </w:r>
      <w:r w:rsidR="00E5607C">
        <w:t xml:space="preserve"> </w:t>
      </w:r>
      <w:r>
        <w:t xml:space="preserve">et </w:t>
      </w:r>
      <w:r w:rsidRPr="00BC7456">
        <w:t xml:space="preserve">le </w:t>
      </w:r>
      <w:r w:rsidR="00B51A17">
        <w:t>R</w:t>
      </w:r>
      <w:r w:rsidRPr="00BC7456">
        <w:t>ecteur d’</w:t>
      </w:r>
      <w:r>
        <w:t>a</w:t>
      </w:r>
      <w:r w:rsidRPr="00BC7456">
        <w:t>cadémie sont chargés, chacun en ce qui le concerne, de l’exécution de la présente convention.</w:t>
      </w:r>
    </w:p>
    <w:p w:rsidR="0038705E" w:rsidRDefault="0038705E" w:rsidP="0038705E">
      <w:pPr>
        <w:spacing w:after="0" w:line="240" w:lineRule="auto"/>
        <w:jc w:val="both"/>
      </w:pPr>
      <w:r w:rsidRPr="00BC7456">
        <w:t xml:space="preserve">Cette convention est établie en </w:t>
      </w:r>
      <w:r>
        <w:t xml:space="preserve">trois </w:t>
      </w:r>
      <w:r w:rsidRPr="00BC7456">
        <w:t xml:space="preserve">exemplaires originaux. Chaque exemplaire de ce document contractuel </w:t>
      </w:r>
      <w:r>
        <w:t>est</w:t>
      </w:r>
      <w:r w:rsidR="00A96284">
        <w:t xml:space="preserve"> </w:t>
      </w:r>
      <w:r>
        <w:t xml:space="preserve">validé par l’apposition de la signature </w:t>
      </w:r>
      <w:r w:rsidRPr="00BC7456">
        <w:t>du représentant de chaque partie.</w:t>
      </w:r>
    </w:p>
    <w:p w:rsidR="0038705E" w:rsidRDefault="0038705E" w:rsidP="0038705E">
      <w:pPr>
        <w:spacing w:after="0" w:line="240" w:lineRule="auto"/>
        <w:jc w:val="both"/>
      </w:pPr>
      <w:r w:rsidRPr="00BC7456">
        <w:t xml:space="preserve">Un exemplaire reste en possession </w:t>
      </w:r>
      <w:r w:rsidR="00A15CF8">
        <w:t xml:space="preserve">de </w:t>
      </w:r>
      <w:r>
        <w:t>la commune, l</w:t>
      </w:r>
      <w:r w:rsidRPr="00BC7456">
        <w:t xml:space="preserve">e </w:t>
      </w:r>
      <w:r>
        <w:t>deux</w:t>
      </w:r>
      <w:r w:rsidRPr="00BC7456">
        <w:t xml:space="preserve">ième </w:t>
      </w:r>
      <w:r>
        <w:t xml:space="preserve">est </w:t>
      </w:r>
      <w:r w:rsidRPr="00BC7456">
        <w:t xml:space="preserve">conservé par </w:t>
      </w:r>
      <w:r>
        <w:t xml:space="preserve">l’académie </w:t>
      </w:r>
      <w:r w:rsidRPr="00707BFE">
        <w:t xml:space="preserve">et le troisième </w:t>
      </w:r>
      <w:r w:rsidR="00A15CF8" w:rsidRPr="00707BFE">
        <w:t xml:space="preserve">destiné </w:t>
      </w:r>
      <w:r w:rsidR="00D504B7">
        <w:t>au</w:t>
      </w:r>
      <w:r w:rsidR="00A96284">
        <w:t xml:space="preserve"> </w:t>
      </w:r>
      <w:r w:rsidR="00D504B7">
        <w:t>collège</w:t>
      </w:r>
      <w:r w:rsidRPr="00707BFE">
        <w:t xml:space="preserve"> référent</w:t>
      </w:r>
      <w:r w:rsidR="00A93DD7">
        <w:t xml:space="preserve"> engagé</w:t>
      </w:r>
      <w:r w:rsidR="00A96284">
        <w:t xml:space="preserve"> </w:t>
      </w:r>
      <w:r w:rsidR="001543C5" w:rsidRPr="00707BFE">
        <w:t>dans la mise en œuvre du plan numérique</w:t>
      </w:r>
      <w:r w:rsidRPr="00707BFE">
        <w:t>.</w:t>
      </w:r>
    </w:p>
    <w:p w:rsidR="00B5223F" w:rsidRDefault="00B5223F" w:rsidP="00B5223F">
      <w:pPr>
        <w:spacing w:after="0" w:line="240" w:lineRule="auto"/>
        <w:jc w:val="both"/>
      </w:pPr>
    </w:p>
    <w:p w:rsidR="00B5223F" w:rsidRPr="00BC7456" w:rsidRDefault="00B5223F" w:rsidP="00B5223F">
      <w:pPr>
        <w:spacing w:after="0" w:line="240" w:lineRule="auto"/>
        <w:jc w:val="both"/>
      </w:pPr>
      <w:r w:rsidRPr="00BC7456">
        <w:t xml:space="preserve">Ce document comporte </w:t>
      </w:r>
      <w:r w:rsidR="00CA00F3">
        <w:t>4</w:t>
      </w:r>
      <w:r w:rsidR="002D0607">
        <w:t xml:space="preserve"> pages.</w:t>
      </w:r>
    </w:p>
    <w:p w:rsidR="00B5223F" w:rsidRPr="00BC7456" w:rsidRDefault="00B5223F" w:rsidP="00B5223F">
      <w:pPr>
        <w:spacing w:after="0" w:line="240" w:lineRule="auto"/>
        <w:jc w:val="both"/>
      </w:pPr>
    </w:p>
    <w:p w:rsidR="00B5223F" w:rsidRPr="00BC7456" w:rsidRDefault="00B5223F" w:rsidP="00B5223F">
      <w:pPr>
        <w:spacing w:after="0" w:line="240" w:lineRule="auto"/>
        <w:jc w:val="both"/>
      </w:pPr>
      <w:r w:rsidRPr="00BC7456">
        <w:t xml:space="preserve">Fait à </w:t>
      </w:r>
      <w:r w:rsidR="00433853">
        <w:t>Cayenne</w:t>
      </w:r>
      <w:r w:rsidR="0038705E">
        <w:t>,</w:t>
      </w:r>
      <w:r w:rsidR="00A96284">
        <w:t xml:space="preserve"> l</w:t>
      </w:r>
      <w:r w:rsidR="00707BFE">
        <w:t>e…………………………………</w:t>
      </w:r>
      <w:r w:rsidR="00882112">
        <w:t>.</w:t>
      </w:r>
    </w:p>
    <w:p w:rsidR="00B5223F" w:rsidRPr="00BC7456" w:rsidRDefault="00B5223F" w:rsidP="00B5223F">
      <w:pPr>
        <w:pStyle w:val="Sous-titre"/>
        <w:pBdr>
          <w:bottom w:val="single" w:sz="12" w:space="1" w:color="auto"/>
        </w:pBdr>
        <w:spacing w:before="240" w:after="0" w:line="240" w:lineRule="auto"/>
        <w:jc w:val="both"/>
        <w:rPr>
          <w:rStyle w:val="Emphaseple1"/>
          <w:rFonts w:ascii="Calibri" w:hAnsi="Calibri"/>
          <w:szCs w:val="22"/>
        </w:rPr>
      </w:pPr>
      <w:r w:rsidRPr="00BC7456">
        <w:rPr>
          <w:rStyle w:val="Emphaseple1"/>
          <w:rFonts w:ascii="Calibri" w:hAnsi="Calibri"/>
          <w:szCs w:val="22"/>
        </w:rPr>
        <w:t>Signatures :</w:t>
      </w:r>
    </w:p>
    <w:p w:rsidR="002D0607" w:rsidRDefault="002D0607" w:rsidP="00B5223F">
      <w:pPr>
        <w:spacing w:after="0" w:line="240" w:lineRule="auto"/>
        <w:jc w:val="both"/>
        <w:rPr>
          <w:i/>
          <w:iCs/>
        </w:rPr>
      </w:pPr>
      <w:r>
        <w:rPr>
          <w:i/>
          <w:iCs/>
        </w:rPr>
        <w:tab/>
      </w:r>
      <w:r>
        <w:rPr>
          <w:i/>
          <w:iCs/>
        </w:rPr>
        <w:tab/>
      </w:r>
      <w:r>
        <w:rPr>
          <w:i/>
          <w:iCs/>
        </w:rPr>
        <w:tab/>
      </w:r>
      <w:r>
        <w:rPr>
          <w:i/>
          <w:iCs/>
        </w:rPr>
        <w:tab/>
      </w:r>
      <w:r>
        <w:rPr>
          <w:i/>
          <w:iCs/>
        </w:rPr>
        <w:tab/>
      </w:r>
      <w:r w:rsidR="00EC62AA">
        <w:rPr>
          <w:i/>
          <w:iCs/>
        </w:rPr>
        <w:tab/>
      </w:r>
    </w:p>
    <w:p w:rsidR="00B5223F" w:rsidRPr="00BC7456" w:rsidRDefault="0038705E" w:rsidP="00B5223F">
      <w:pPr>
        <w:spacing w:after="0" w:line="240" w:lineRule="auto"/>
        <w:jc w:val="both"/>
        <w:rPr>
          <w:i/>
          <w:iCs/>
        </w:rPr>
      </w:pPr>
      <w:r>
        <w:rPr>
          <w:i/>
          <w:iCs/>
        </w:rPr>
        <w:t>Le R</w:t>
      </w:r>
      <w:r w:rsidR="002D0607">
        <w:rPr>
          <w:i/>
          <w:iCs/>
        </w:rPr>
        <w:t>ecteur de l’académie de G</w:t>
      </w:r>
      <w:r>
        <w:rPr>
          <w:i/>
          <w:iCs/>
        </w:rPr>
        <w:t>uyane</w:t>
      </w:r>
      <w:r w:rsidR="00DF05F0">
        <w:rPr>
          <w:i/>
          <w:iCs/>
        </w:rPr>
        <w:tab/>
      </w:r>
      <w:r w:rsidR="00DF05F0">
        <w:rPr>
          <w:i/>
          <w:iCs/>
        </w:rPr>
        <w:tab/>
      </w:r>
      <w:r w:rsidR="00DF05F0">
        <w:rPr>
          <w:i/>
          <w:iCs/>
        </w:rPr>
        <w:tab/>
      </w:r>
      <w:r w:rsidR="00DF05F0">
        <w:rPr>
          <w:i/>
          <w:iCs/>
        </w:rPr>
        <w:tab/>
      </w:r>
      <w:r w:rsidR="00DF05F0">
        <w:rPr>
          <w:i/>
          <w:iCs/>
        </w:rPr>
        <w:tab/>
      </w:r>
      <w:r>
        <w:rPr>
          <w:i/>
          <w:iCs/>
        </w:rPr>
        <w:t xml:space="preserve">Le </w:t>
      </w:r>
      <w:r w:rsidR="002D0607">
        <w:rPr>
          <w:i/>
          <w:iCs/>
        </w:rPr>
        <w:t xml:space="preserve">Maire de </w:t>
      </w:r>
      <w:r w:rsidR="00CB33B9">
        <w:rPr>
          <w:i/>
          <w:iCs/>
        </w:rPr>
        <w:t>Rémire</w:t>
      </w:r>
      <w:r w:rsidR="00E5607C">
        <w:rPr>
          <w:i/>
          <w:iCs/>
        </w:rPr>
        <w:t xml:space="preserve">- </w:t>
      </w:r>
      <w:r w:rsidR="00CB33B9">
        <w:rPr>
          <w:i/>
          <w:iCs/>
        </w:rPr>
        <w:t>Montjoly</w:t>
      </w:r>
    </w:p>
    <w:p w:rsidR="00B5223F" w:rsidRDefault="00B5223F" w:rsidP="00B5223F">
      <w:pPr>
        <w:spacing w:after="0" w:line="240" w:lineRule="auto"/>
        <w:jc w:val="both"/>
        <w:rPr>
          <w:i/>
          <w:iCs/>
        </w:rPr>
      </w:pPr>
    </w:p>
    <w:p w:rsidR="0045197E" w:rsidRDefault="0045197E" w:rsidP="002D0607">
      <w:pPr>
        <w:spacing w:after="0" w:line="240" w:lineRule="auto"/>
        <w:jc w:val="both"/>
        <w:rPr>
          <w:i/>
        </w:rPr>
      </w:pPr>
      <w:bookmarkStart w:id="14" w:name="_Toc358911710"/>
    </w:p>
    <w:p w:rsidR="00CB33B9" w:rsidRDefault="00CB33B9" w:rsidP="002D0607">
      <w:pPr>
        <w:spacing w:after="0" w:line="240" w:lineRule="auto"/>
        <w:jc w:val="both"/>
        <w:rPr>
          <w:i/>
        </w:rPr>
      </w:pPr>
    </w:p>
    <w:p w:rsidR="003C0953" w:rsidRDefault="003C0953" w:rsidP="002D0607">
      <w:pPr>
        <w:spacing w:after="0" w:line="240" w:lineRule="auto"/>
        <w:jc w:val="both"/>
        <w:rPr>
          <w:i/>
        </w:rPr>
      </w:pPr>
    </w:p>
    <w:p w:rsidR="0038705E" w:rsidRDefault="0038705E" w:rsidP="002D0607">
      <w:pPr>
        <w:spacing w:after="0" w:line="240" w:lineRule="auto"/>
        <w:jc w:val="both"/>
        <w:rPr>
          <w:i/>
        </w:rPr>
      </w:pPr>
    </w:p>
    <w:p w:rsidR="00F525C7" w:rsidRPr="002D0607" w:rsidRDefault="00CB33B9" w:rsidP="00CB33B9">
      <w:pPr>
        <w:spacing w:after="0" w:line="240" w:lineRule="auto"/>
        <w:ind w:firstLine="708"/>
        <w:jc w:val="both"/>
      </w:pPr>
      <w:r>
        <w:rPr>
          <w:i/>
        </w:rPr>
        <w:t>Alain AYONG LE KAMA</w:t>
      </w:r>
      <w:r>
        <w:rPr>
          <w:i/>
        </w:rPr>
        <w:tab/>
      </w:r>
      <w:r>
        <w:rPr>
          <w:i/>
        </w:rPr>
        <w:tab/>
      </w:r>
      <w:r>
        <w:rPr>
          <w:i/>
        </w:rPr>
        <w:tab/>
      </w:r>
      <w:r>
        <w:rPr>
          <w:i/>
        </w:rPr>
        <w:tab/>
      </w:r>
      <w:r>
        <w:rPr>
          <w:i/>
        </w:rPr>
        <w:tab/>
      </w:r>
      <w:r>
        <w:rPr>
          <w:i/>
        </w:rPr>
        <w:tab/>
      </w:r>
      <w:r>
        <w:rPr>
          <w:i/>
        </w:rPr>
        <w:tab/>
        <w:t>Jean GANTY</w:t>
      </w:r>
      <w:r w:rsidR="0038705E">
        <w:rPr>
          <w:i/>
        </w:rPr>
        <w:tab/>
      </w:r>
      <w:r w:rsidR="0038705E">
        <w:rPr>
          <w:i/>
        </w:rPr>
        <w:tab/>
      </w:r>
      <w:r w:rsidR="0038705E">
        <w:rPr>
          <w:i/>
        </w:rPr>
        <w:tab/>
      </w:r>
      <w:r w:rsidR="0038705E">
        <w:rPr>
          <w:i/>
        </w:rPr>
        <w:tab/>
      </w:r>
      <w:r w:rsidR="0038705E">
        <w:rPr>
          <w:i/>
        </w:rPr>
        <w:tab/>
      </w:r>
      <w:r w:rsidR="0038705E">
        <w:rPr>
          <w:i/>
        </w:rPr>
        <w:tab/>
      </w:r>
      <w:bookmarkEnd w:id="7"/>
      <w:bookmarkEnd w:id="14"/>
    </w:p>
    <w:sectPr w:rsidR="00F525C7" w:rsidRPr="002D0607" w:rsidSect="00ED205D">
      <w:headerReference w:type="default" r:id="rId10"/>
      <w:footerReference w:type="default" r:id="rId11"/>
      <w:footerReference w:type="first" r:id="rId12"/>
      <w:pgSz w:w="11906" w:h="16838" w:code="9"/>
      <w:pgMar w:top="1021" w:right="1021" w:bottom="1021" w:left="1021"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7B7" w:rsidRDefault="00F917B7" w:rsidP="00311A67">
      <w:pPr>
        <w:spacing w:after="0" w:line="240" w:lineRule="auto"/>
      </w:pPr>
      <w:r>
        <w:separator/>
      </w:r>
    </w:p>
  </w:endnote>
  <w:endnote w:type="continuationSeparator" w:id="0">
    <w:p w:rsidR="00F917B7" w:rsidRDefault="00F917B7" w:rsidP="0031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45" w:rsidRPr="00E723EC" w:rsidRDefault="00363245" w:rsidP="00BB1479">
    <w:pPr>
      <w:pStyle w:val="Pieddepage"/>
      <w:ind w:left="1128" w:firstLine="4536"/>
    </w:pPr>
    <w:r>
      <w:rPr>
        <w:b/>
        <w:noProof/>
        <w:lang w:eastAsia="fr-FR"/>
      </w:rPr>
      <w:drawing>
        <wp:anchor distT="0" distB="0" distL="114300" distR="114300" simplePos="0" relativeHeight="251657216" behindDoc="0" locked="0" layoutInCell="1" allowOverlap="1">
          <wp:simplePos x="0" y="0"/>
          <wp:positionH relativeFrom="margin">
            <wp:posOffset>-635</wp:posOffset>
          </wp:positionH>
          <wp:positionV relativeFrom="paragraph">
            <wp:posOffset>-33655</wp:posOffset>
          </wp:positionV>
          <wp:extent cx="1181100" cy="456565"/>
          <wp:effectExtent l="19050" t="0" r="0" b="0"/>
          <wp:wrapSquare wrapText="bothSides"/>
          <wp:docPr id="2" name="Image 2" descr="C:\Users\mderoide\Pictures\Nouvelle image (1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roide\Pictures\Nouvelle image (17).bmp"/>
                  <pic:cNvPicPr>
                    <a:picLocks noChangeAspect="1" noChangeArrowheads="1"/>
                  </pic:cNvPicPr>
                </pic:nvPicPr>
                <pic:blipFill rotWithShape="1">
                  <a:blip r:embed="rId1">
                    <a:extLst>
                      <a:ext uri="{28A0092B-C50C-407E-A947-70E740481C1C}">
                        <a14:useLocalDpi xmlns:a14="http://schemas.microsoft.com/office/drawing/2010/main" val="0"/>
                      </a:ext>
                    </a:extLst>
                  </a:blip>
                  <a:srcRect l="3914" t="10721" r="6522" b="13333"/>
                  <a:stretch/>
                </pic:blipFill>
                <pic:spPr bwMode="auto">
                  <a:xfrm>
                    <a:off x="0" y="0"/>
                    <a:ext cx="1181100" cy="456565"/>
                  </a:xfrm>
                  <a:prstGeom prst="rect">
                    <a:avLst/>
                  </a:prstGeom>
                  <a:noFill/>
                  <a:ln>
                    <a:noFill/>
                  </a:ln>
                  <a:extLst>
                    <a:ext uri="{53640926-AAD7-44D8-BBD7-CCE9431645EC}">
                      <a14:shadowObscured xmlns:a14="http://schemas.microsoft.com/office/drawing/2010/main"/>
                    </a:ext>
                  </a:extLst>
                </pic:spPr>
              </pic:pic>
            </a:graphicData>
          </a:graphic>
        </wp:anchor>
      </w:drawing>
    </w:r>
    <w:r w:rsidRPr="00E723EC">
      <w:t xml:space="preserve">Page </w:t>
    </w:r>
    <w:r w:rsidR="00165B6D" w:rsidRPr="00E723EC">
      <w:fldChar w:fldCharType="begin"/>
    </w:r>
    <w:r w:rsidRPr="00E723EC">
      <w:instrText xml:space="preserve"> PAGE </w:instrText>
    </w:r>
    <w:r w:rsidR="00165B6D" w:rsidRPr="00E723EC">
      <w:fldChar w:fldCharType="separate"/>
    </w:r>
    <w:r w:rsidR="00CD2972">
      <w:rPr>
        <w:noProof/>
      </w:rPr>
      <w:t>3</w:t>
    </w:r>
    <w:r w:rsidR="00165B6D" w:rsidRPr="00E723EC">
      <w:fldChar w:fldCharType="end"/>
    </w:r>
    <w:r>
      <w:t xml:space="preserve"> sur</w:t>
    </w:r>
    <w:r w:rsidR="00165B6D">
      <w:fldChar w:fldCharType="begin"/>
    </w:r>
    <w:r w:rsidR="0088159B">
      <w:instrText xml:space="preserve"> NUMPAGES </w:instrText>
    </w:r>
    <w:r w:rsidR="00165B6D">
      <w:fldChar w:fldCharType="separate"/>
    </w:r>
    <w:r w:rsidR="00CD2972">
      <w:rPr>
        <w:noProof/>
      </w:rPr>
      <w:t>4</w:t>
    </w:r>
    <w:r w:rsidR="00165B6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45" w:rsidRDefault="00363245">
    <w:pPr>
      <w:pStyle w:val="Pieddepage"/>
    </w:pPr>
    <w:r>
      <w:t>Convention du projet numérique de l’établissement xxx</w:t>
    </w:r>
    <w:r>
      <w:tab/>
    </w:r>
    <w:r w:rsidR="00165B6D">
      <w:fldChar w:fldCharType="begin"/>
    </w:r>
    <w:r>
      <w:instrText xml:space="preserve"> PAGE   \* MERGEFORMAT </w:instrText>
    </w:r>
    <w:r w:rsidR="00165B6D">
      <w:fldChar w:fldCharType="separate"/>
    </w:r>
    <w:r>
      <w:rPr>
        <w:noProof/>
      </w:rPr>
      <w:t>1</w:t>
    </w:r>
    <w:r w:rsidR="00165B6D">
      <w:rPr>
        <w:noProof/>
      </w:rPr>
      <w:fldChar w:fldCharType="end"/>
    </w:r>
  </w:p>
  <w:p w:rsidR="00363245" w:rsidRDefault="003632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7B7" w:rsidRDefault="00F917B7" w:rsidP="00311A67">
      <w:pPr>
        <w:spacing w:after="0" w:line="240" w:lineRule="auto"/>
      </w:pPr>
      <w:r>
        <w:separator/>
      </w:r>
    </w:p>
  </w:footnote>
  <w:footnote w:type="continuationSeparator" w:id="0">
    <w:p w:rsidR="00F917B7" w:rsidRDefault="00F917B7" w:rsidP="00311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45" w:rsidRPr="00F73346" w:rsidRDefault="00363245" w:rsidP="00BB0C02">
    <w:pPr>
      <w:pStyle w:val="En-tte"/>
      <w:tabs>
        <w:tab w:val="clear" w:pos="4536"/>
        <w:tab w:val="left" w:pos="2835"/>
        <w:tab w:val="center" w:pos="3686"/>
        <w:tab w:val="left" w:pos="7938"/>
      </w:tabs>
      <w:jc w:val="cent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D2EC5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12DD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2CA22C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3E77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5E61D7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07C27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1FA32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FCF5A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94D3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4BCA85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4A235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12739"/>
    <w:multiLevelType w:val="hybridMultilevel"/>
    <w:tmpl w:val="D7D25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6E40C8"/>
    <w:multiLevelType w:val="hybridMultilevel"/>
    <w:tmpl w:val="F7A4F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9B55F6"/>
    <w:multiLevelType w:val="hybridMultilevel"/>
    <w:tmpl w:val="15129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354952"/>
    <w:multiLevelType w:val="hybridMultilevel"/>
    <w:tmpl w:val="167E4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5D4AE6"/>
    <w:multiLevelType w:val="hybridMultilevel"/>
    <w:tmpl w:val="2102C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D51875"/>
    <w:multiLevelType w:val="hybridMultilevel"/>
    <w:tmpl w:val="04C44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CF62CC"/>
    <w:multiLevelType w:val="hybridMultilevel"/>
    <w:tmpl w:val="C1CA0570"/>
    <w:lvl w:ilvl="0" w:tplc="E95041F4">
      <w:numFmt w:val="bullet"/>
      <w:lvlText w:val="-"/>
      <w:lvlJc w:val="left"/>
      <w:pPr>
        <w:ind w:left="720" w:hanging="360"/>
      </w:pPr>
      <w:rPr>
        <w:rFonts w:ascii="Cambria" w:eastAsia="Calibri"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9130C"/>
    <w:multiLevelType w:val="hybridMultilevel"/>
    <w:tmpl w:val="F89E86A8"/>
    <w:lvl w:ilvl="0" w:tplc="D75A3BE6">
      <w:numFmt w:val="bullet"/>
      <w:lvlText w:val="-"/>
      <w:lvlJc w:val="left"/>
      <w:pPr>
        <w:ind w:left="2844" w:hanging="360"/>
      </w:pPr>
      <w:rPr>
        <w:rFonts w:ascii="Verdana" w:eastAsiaTheme="minorHAnsi" w:hAnsi="Verdana" w:cstheme="minorBid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9" w15:restartNumberingAfterBreak="0">
    <w:nsid w:val="26DB4E73"/>
    <w:multiLevelType w:val="hybridMultilevel"/>
    <w:tmpl w:val="BD8C3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E23D6E"/>
    <w:multiLevelType w:val="hybridMultilevel"/>
    <w:tmpl w:val="E82C8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0738AC"/>
    <w:multiLevelType w:val="hybridMultilevel"/>
    <w:tmpl w:val="B4221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E44266"/>
    <w:multiLevelType w:val="hybridMultilevel"/>
    <w:tmpl w:val="F3B05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C34CC2"/>
    <w:multiLevelType w:val="hybridMultilevel"/>
    <w:tmpl w:val="C652A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EA02AC"/>
    <w:multiLevelType w:val="hybridMultilevel"/>
    <w:tmpl w:val="48ECD32E"/>
    <w:lvl w:ilvl="0" w:tplc="739E1696">
      <w:start w:val="1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973C59"/>
    <w:multiLevelType w:val="hybridMultilevel"/>
    <w:tmpl w:val="E0888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9B2220"/>
    <w:multiLevelType w:val="hybridMultilevel"/>
    <w:tmpl w:val="E0302F42"/>
    <w:lvl w:ilvl="0" w:tplc="739E169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521D74"/>
    <w:multiLevelType w:val="hybridMultilevel"/>
    <w:tmpl w:val="F9607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680D7F"/>
    <w:multiLevelType w:val="hybridMultilevel"/>
    <w:tmpl w:val="940657B4"/>
    <w:lvl w:ilvl="0" w:tplc="C55CFD50">
      <w:start w:val="4179"/>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E60CB5"/>
    <w:multiLevelType w:val="hybridMultilevel"/>
    <w:tmpl w:val="594887E2"/>
    <w:lvl w:ilvl="0" w:tplc="739E169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8720AA"/>
    <w:multiLevelType w:val="hybridMultilevel"/>
    <w:tmpl w:val="C28E4B68"/>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1" w15:restartNumberingAfterBreak="0">
    <w:nsid w:val="7B8E560C"/>
    <w:multiLevelType w:val="hybridMultilevel"/>
    <w:tmpl w:val="8C5071A6"/>
    <w:lvl w:ilvl="0" w:tplc="0D467CDE">
      <w:start w:val="1"/>
      <w:numFmt w:val="bullet"/>
      <w:lvlText w:val=""/>
      <w:lvlJc w:val="left"/>
      <w:pPr>
        <w:tabs>
          <w:tab w:val="num" w:pos="720"/>
        </w:tabs>
        <w:ind w:left="720" w:hanging="360"/>
      </w:pPr>
      <w:rPr>
        <w:rFonts w:ascii="Symbol" w:hAnsi="Symbol" w:hint="default"/>
        <w:color w:val="auto"/>
      </w:rPr>
    </w:lvl>
    <w:lvl w:ilvl="1" w:tplc="040C0001">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A00DC1"/>
    <w:multiLevelType w:val="hybridMultilevel"/>
    <w:tmpl w:val="303A8026"/>
    <w:lvl w:ilvl="0" w:tplc="739E1696">
      <w:start w:val="1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3F1C9D"/>
    <w:multiLevelType w:val="hybridMultilevel"/>
    <w:tmpl w:val="8E8AB2C8"/>
    <w:lvl w:ilvl="0" w:tplc="B11877BA">
      <w:start w:val="5"/>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27"/>
  </w:num>
  <w:num w:numId="4">
    <w:abstractNumId w:val="25"/>
  </w:num>
  <w:num w:numId="5">
    <w:abstractNumId w:val="16"/>
  </w:num>
  <w:num w:numId="6">
    <w:abstractNumId w:val="21"/>
  </w:num>
  <w:num w:numId="7">
    <w:abstractNumId w:val="23"/>
  </w:num>
  <w:num w:numId="8">
    <w:abstractNumId w:val="20"/>
  </w:num>
  <w:num w:numId="9">
    <w:abstractNumId w:val="12"/>
  </w:num>
  <w:num w:numId="10">
    <w:abstractNumId w:val="22"/>
  </w:num>
  <w:num w:numId="11">
    <w:abstractNumId w:val="15"/>
  </w:num>
  <w:num w:numId="12">
    <w:abstractNumId w:val="17"/>
  </w:num>
  <w:num w:numId="13">
    <w:abstractNumId w:val="26"/>
  </w:num>
  <w:num w:numId="14">
    <w:abstractNumId w:val="29"/>
  </w:num>
  <w:num w:numId="15">
    <w:abstractNumId w:val="32"/>
  </w:num>
  <w:num w:numId="16">
    <w:abstractNumId w:val="9"/>
  </w:num>
  <w:num w:numId="17">
    <w:abstractNumId w:val="4"/>
  </w:num>
  <w:num w:numId="18">
    <w:abstractNumId w:val="3"/>
  </w:num>
  <w:num w:numId="19">
    <w:abstractNumId w:val="2"/>
  </w:num>
  <w:num w:numId="20">
    <w:abstractNumId w:val="1"/>
  </w:num>
  <w:num w:numId="21">
    <w:abstractNumId w:val="10"/>
  </w:num>
  <w:num w:numId="22">
    <w:abstractNumId w:val="8"/>
  </w:num>
  <w:num w:numId="23">
    <w:abstractNumId w:val="7"/>
  </w:num>
  <w:num w:numId="24">
    <w:abstractNumId w:val="6"/>
  </w:num>
  <w:num w:numId="25">
    <w:abstractNumId w:val="5"/>
  </w:num>
  <w:num w:numId="26">
    <w:abstractNumId w:val="0"/>
  </w:num>
  <w:num w:numId="27">
    <w:abstractNumId w:val="24"/>
  </w:num>
  <w:num w:numId="28">
    <w:abstractNumId w:val="33"/>
  </w:num>
  <w:num w:numId="29">
    <w:abstractNumId w:val="28"/>
  </w:num>
  <w:num w:numId="30">
    <w:abstractNumId w:val="18"/>
  </w:num>
  <w:num w:numId="31">
    <w:abstractNumId w:val="14"/>
  </w:num>
  <w:num w:numId="32">
    <w:abstractNumId w:val="13"/>
  </w:num>
  <w:num w:numId="33">
    <w:abstractNumId w:val="3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67"/>
    <w:rsid w:val="000052D3"/>
    <w:rsid w:val="0001175B"/>
    <w:rsid w:val="000146C3"/>
    <w:rsid w:val="00021D49"/>
    <w:rsid w:val="00022EF4"/>
    <w:rsid w:val="00027610"/>
    <w:rsid w:val="0003121C"/>
    <w:rsid w:val="00035155"/>
    <w:rsid w:val="000375AD"/>
    <w:rsid w:val="00041D54"/>
    <w:rsid w:val="00050594"/>
    <w:rsid w:val="00055EDA"/>
    <w:rsid w:val="0006320E"/>
    <w:rsid w:val="00066E79"/>
    <w:rsid w:val="0007120C"/>
    <w:rsid w:val="000758D0"/>
    <w:rsid w:val="000778D4"/>
    <w:rsid w:val="00081444"/>
    <w:rsid w:val="00083A87"/>
    <w:rsid w:val="00092452"/>
    <w:rsid w:val="000927DB"/>
    <w:rsid w:val="000A0037"/>
    <w:rsid w:val="000A6AD4"/>
    <w:rsid w:val="000B25AA"/>
    <w:rsid w:val="000C32C7"/>
    <w:rsid w:val="000C75F1"/>
    <w:rsid w:val="000D7E81"/>
    <w:rsid w:val="000E00F7"/>
    <w:rsid w:val="001017D4"/>
    <w:rsid w:val="00101C84"/>
    <w:rsid w:val="00101D33"/>
    <w:rsid w:val="00104CE0"/>
    <w:rsid w:val="00114CB6"/>
    <w:rsid w:val="00116E85"/>
    <w:rsid w:val="001219C5"/>
    <w:rsid w:val="00122BBE"/>
    <w:rsid w:val="00130EB6"/>
    <w:rsid w:val="001416B1"/>
    <w:rsid w:val="001516A4"/>
    <w:rsid w:val="001543C5"/>
    <w:rsid w:val="001546AB"/>
    <w:rsid w:val="001563AF"/>
    <w:rsid w:val="00165B6D"/>
    <w:rsid w:val="00166AD4"/>
    <w:rsid w:val="0017043B"/>
    <w:rsid w:val="00170FD5"/>
    <w:rsid w:val="0018094D"/>
    <w:rsid w:val="0018668E"/>
    <w:rsid w:val="00195E19"/>
    <w:rsid w:val="001971C2"/>
    <w:rsid w:val="001A5A14"/>
    <w:rsid w:val="001A5B4E"/>
    <w:rsid w:val="001B0545"/>
    <w:rsid w:val="001B4B4D"/>
    <w:rsid w:val="001B68FF"/>
    <w:rsid w:val="001B7852"/>
    <w:rsid w:val="001C26DF"/>
    <w:rsid w:val="001C457E"/>
    <w:rsid w:val="001C5762"/>
    <w:rsid w:val="001E2B6B"/>
    <w:rsid w:val="001E34CA"/>
    <w:rsid w:val="001F14CB"/>
    <w:rsid w:val="001F2B50"/>
    <w:rsid w:val="001F5C53"/>
    <w:rsid w:val="00200519"/>
    <w:rsid w:val="00204512"/>
    <w:rsid w:val="002045EA"/>
    <w:rsid w:val="002077CD"/>
    <w:rsid w:val="00212A97"/>
    <w:rsid w:val="002141B5"/>
    <w:rsid w:val="00214625"/>
    <w:rsid w:val="00217F49"/>
    <w:rsid w:val="002207ED"/>
    <w:rsid w:val="002240A5"/>
    <w:rsid w:val="00224433"/>
    <w:rsid w:val="00240D32"/>
    <w:rsid w:val="00254875"/>
    <w:rsid w:val="002629A3"/>
    <w:rsid w:val="00265905"/>
    <w:rsid w:val="00266FF3"/>
    <w:rsid w:val="00270234"/>
    <w:rsid w:val="00270583"/>
    <w:rsid w:val="00273C67"/>
    <w:rsid w:val="002770A1"/>
    <w:rsid w:val="00280C73"/>
    <w:rsid w:val="00281822"/>
    <w:rsid w:val="002A59F1"/>
    <w:rsid w:val="002B44D7"/>
    <w:rsid w:val="002B6356"/>
    <w:rsid w:val="002C4592"/>
    <w:rsid w:val="002C6735"/>
    <w:rsid w:val="002C7994"/>
    <w:rsid w:val="002D0607"/>
    <w:rsid w:val="002D34AF"/>
    <w:rsid w:val="002E52A6"/>
    <w:rsid w:val="002E7335"/>
    <w:rsid w:val="002F2202"/>
    <w:rsid w:val="002F3C76"/>
    <w:rsid w:val="002F6DFF"/>
    <w:rsid w:val="003116D2"/>
    <w:rsid w:val="00311A67"/>
    <w:rsid w:val="0031261B"/>
    <w:rsid w:val="0031347B"/>
    <w:rsid w:val="00316AC5"/>
    <w:rsid w:val="00316D86"/>
    <w:rsid w:val="00322116"/>
    <w:rsid w:val="00324ED8"/>
    <w:rsid w:val="003254D7"/>
    <w:rsid w:val="0033177B"/>
    <w:rsid w:val="00334EA2"/>
    <w:rsid w:val="00335554"/>
    <w:rsid w:val="003355A8"/>
    <w:rsid w:val="0034084F"/>
    <w:rsid w:val="003476A3"/>
    <w:rsid w:val="00363245"/>
    <w:rsid w:val="003638C0"/>
    <w:rsid w:val="00370223"/>
    <w:rsid w:val="00373E97"/>
    <w:rsid w:val="00376648"/>
    <w:rsid w:val="0038005F"/>
    <w:rsid w:val="003817F2"/>
    <w:rsid w:val="0038705E"/>
    <w:rsid w:val="0039154C"/>
    <w:rsid w:val="00394F27"/>
    <w:rsid w:val="003B169C"/>
    <w:rsid w:val="003B2CA4"/>
    <w:rsid w:val="003B570F"/>
    <w:rsid w:val="003B5E58"/>
    <w:rsid w:val="003B5F2C"/>
    <w:rsid w:val="003B5FD7"/>
    <w:rsid w:val="003C0953"/>
    <w:rsid w:val="003C1C41"/>
    <w:rsid w:val="003C620F"/>
    <w:rsid w:val="003C6B33"/>
    <w:rsid w:val="003D3524"/>
    <w:rsid w:val="003D3BA0"/>
    <w:rsid w:val="003E0529"/>
    <w:rsid w:val="003E192F"/>
    <w:rsid w:val="003F55F4"/>
    <w:rsid w:val="004017C5"/>
    <w:rsid w:val="0041223C"/>
    <w:rsid w:val="004125FA"/>
    <w:rsid w:val="00417BE7"/>
    <w:rsid w:val="004215E3"/>
    <w:rsid w:val="004250B1"/>
    <w:rsid w:val="00433853"/>
    <w:rsid w:val="004426D8"/>
    <w:rsid w:val="0045197E"/>
    <w:rsid w:val="004551A8"/>
    <w:rsid w:val="00460B1D"/>
    <w:rsid w:val="00464165"/>
    <w:rsid w:val="00467689"/>
    <w:rsid w:val="00482F99"/>
    <w:rsid w:val="004B04DF"/>
    <w:rsid w:val="004B7DA6"/>
    <w:rsid w:val="004C1A1D"/>
    <w:rsid w:val="004D7CC0"/>
    <w:rsid w:val="004E0B40"/>
    <w:rsid w:val="004E2DB6"/>
    <w:rsid w:val="004E4040"/>
    <w:rsid w:val="004E51F2"/>
    <w:rsid w:val="00501914"/>
    <w:rsid w:val="005043F3"/>
    <w:rsid w:val="00507CEB"/>
    <w:rsid w:val="00512417"/>
    <w:rsid w:val="00515B56"/>
    <w:rsid w:val="005325C0"/>
    <w:rsid w:val="00542EC0"/>
    <w:rsid w:val="005507B6"/>
    <w:rsid w:val="00552D01"/>
    <w:rsid w:val="0055798A"/>
    <w:rsid w:val="00562FB5"/>
    <w:rsid w:val="00565F81"/>
    <w:rsid w:val="00573081"/>
    <w:rsid w:val="005820A2"/>
    <w:rsid w:val="005826F4"/>
    <w:rsid w:val="00587B7E"/>
    <w:rsid w:val="0059537C"/>
    <w:rsid w:val="005D3211"/>
    <w:rsid w:val="005E408F"/>
    <w:rsid w:val="005E4D35"/>
    <w:rsid w:val="005E7E57"/>
    <w:rsid w:val="006232EA"/>
    <w:rsid w:val="00623EF9"/>
    <w:rsid w:val="0062605C"/>
    <w:rsid w:val="00642A03"/>
    <w:rsid w:val="006560C8"/>
    <w:rsid w:val="00666FBD"/>
    <w:rsid w:val="00670940"/>
    <w:rsid w:val="00671AA4"/>
    <w:rsid w:val="00676F32"/>
    <w:rsid w:val="00691C3C"/>
    <w:rsid w:val="006958C0"/>
    <w:rsid w:val="006A2EFC"/>
    <w:rsid w:val="006B099B"/>
    <w:rsid w:val="006B1780"/>
    <w:rsid w:val="006B73C6"/>
    <w:rsid w:val="006B77EA"/>
    <w:rsid w:val="006C698F"/>
    <w:rsid w:val="006F4D51"/>
    <w:rsid w:val="006F5B6E"/>
    <w:rsid w:val="006F5FA0"/>
    <w:rsid w:val="006F73DC"/>
    <w:rsid w:val="007030A4"/>
    <w:rsid w:val="00707BFE"/>
    <w:rsid w:val="00722477"/>
    <w:rsid w:val="007245EE"/>
    <w:rsid w:val="00732367"/>
    <w:rsid w:val="00732543"/>
    <w:rsid w:val="00743955"/>
    <w:rsid w:val="00755F25"/>
    <w:rsid w:val="007635FD"/>
    <w:rsid w:val="0077472A"/>
    <w:rsid w:val="00774C99"/>
    <w:rsid w:val="00776B52"/>
    <w:rsid w:val="00782C58"/>
    <w:rsid w:val="00783F0B"/>
    <w:rsid w:val="00784027"/>
    <w:rsid w:val="00791BF0"/>
    <w:rsid w:val="00796C9E"/>
    <w:rsid w:val="007A0753"/>
    <w:rsid w:val="007A13D2"/>
    <w:rsid w:val="007B1927"/>
    <w:rsid w:val="007C1E90"/>
    <w:rsid w:val="007C2F2A"/>
    <w:rsid w:val="007D2E75"/>
    <w:rsid w:val="007D2F39"/>
    <w:rsid w:val="007D3A48"/>
    <w:rsid w:val="007D7957"/>
    <w:rsid w:val="007E681A"/>
    <w:rsid w:val="007E6890"/>
    <w:rsid w:val="007E6AF9"/>
    <w:rsid w:val="007E7147"/>
    <w:rsid w:val="007F0699"/>
    <w:rsid w:val="007F695E"/>
    <w:rsid w:val="008051D1"/>
    <w:rsid w:val="0081550A"/>
    <w:rsid w:val="00823603"/>
    <w:rsid w:val="008244B8"/>
    <w:rsid w:val="00827710"/>
    <w:rsid w:val="00831344"/>
    <w:rsid w:val="0084619D"/>
    <w:rsid w:val="00847ACC"/>
    <w:rsid w:val="00847D8F"/>
    <w:rsid w:val="008534E4"/>
    <w:rsid w:val="0086377C"/>
    <w:rsid w:val="008644B8"/>
    <w:rsid w:val="0086499C"/>
    <w:rsid w:val="00870121"/>
    <w:rsid w:val="00876302"/>
    <w:rsid w:val="008806A9"/>
    <w:rsid w:val="0088159B"/>
    <w:rsid w:val="00882112"/>
    <w:rsid w:val="00886FD4"/>
    <w:rsid w:val="008947E9"/>
    <w:rsid w:val="008B1299"/>
    <w:rsid w:val="008B14AD"/>
    <w:rsid w:val="008B1B45"/>
    <w:rsid w:val="008C28CB"/>
    <w:rsid w:val="008C7D21"/>
    <w:rsid w:val="008E0F56"/>
    <w:rsid w:val="008E0FB1"/>
    <w:rsid w:val="008E23CF"/>
    <w:rsid w:val="008E563F"/>
    <w:rsid w:val="008F1C7A"/>
    <w:rsid w:val="00903EDF"/>
    <w:rsid w:val="0090411A"/>
    <w:rsid w:val="0090440B"/>
    <w:rsid w:val="00906D31"/>
    <w:rsid w:val="009110BD"/>
    <w:rsid w:val="00917AF2"/>
    <w:rsid w:val="009333DE"/>
    <w:rsid w:val="00944631"/>
    <w:rsid w:val="00945352"/>
    <w:rsid w:val="0094661A"/>
    <w:rsid w:val="00951DE2"/>
    <w:rsid w:val="00952A4E"/>
    <w:rsid w:val="0096656C"/>
    <w:rsid w:val="0097031D"/>
    <w:rsid w:val="009738D2"/>
    <w:rsid w:val="009C13B0"/>
    <w:rsid w:val="009D026D"/>
    <w:rsid w:val="009E3E1A"/>
    <w:rsid w:val="009F4343"/>
    <w:rsid w:val="009F57AC"/>
    <w:rsid w:val="009F640C"/>
    <w:rsid w:val="009F75EA"/>
    <w:rsid w:val="00A02DE2"/>
    <w:rsid w:val="00A15CF8"/>
    <w:rsid w:val="00A20DE5"/>
    <w:rsid w:val="00A20F81"/>
    <w:rsid w:val="00A22DC0"/>
    <w:rsid w:val="00A26F53"/>
    <w:rsid w:val="00A27841"/>
    <w:rsid w:val="00A37A49"/>
    <w:rsid w:val="00A40D6F"/>
    <w:rsid w:val="00A41B2F"/>
    <w:rsid w:val="00A56A52"/>
    <w:rsid w:val="00A6154E"/>
    <w:rsid w:val="00A7227F"/>
    <w:rsid w:val="00A74702"/>
    <w:rsid w:val="00A823A4"/>
    <w:rsid w:val="00A82572"/>
    <w:rsid w:val="00A84B7B"/>
    <w:rsid w:val="00A93DD7"/>
    <w:rsid w:val="00A96284"/>
    <w:rsid w:val="00AA1E86"/>
    <w:rsid w:val="00AA2799"/>
    <w:rsid w:val="00AA5859"/>
    <w:rsid w:val="00AA745F"/>
    <w:rsid w:val="00AB17ED"/>
    <w:rsid w:val="00AC6A55"/>
    <w:rsid w:val="00AC7741"/>
    <w:rsid w:val="00AD319B"/>
    <w:rsid w:val="00AD668E"/>
    <w:rsid w:val="00AE64AC"/>
    <w:rsid w:val="00AF0A50"/>
    <w:rsid w:val="00B015B8"/>
    <w:rsid w:val="00B069BD"/>
    <w:rsid w:val="00B0715E"/>
    <w:rsid w:val="00B07C94"/>
    <w:rsid w:val="00B1371E"/>
    <w:rsid w:val="00B1671C"/>
    <w:rsid w:val="00B40761"/>
    <w:rsid w:val="00B4756C"/>
    <w:rsid w:val="00B51A17"/>
    <w:rsid w:val="00B51B29"/>
    <w:rsid w:val="00B52211"/>
    <w:rsid w:val="00B5223F"/>
    <w:rsid w:val="00B57911"/>
    <w:rsid w:val="00B76A21"/>
    <w:rsid w:val="00B92AF0"/>
    <w:rsid w:val="00B95F7D"/>
    <w:rsid w:val="00B97616"/>
    <w:rsid w:val="00BA2E5D"/>
    <w:rsid w:val="00BB0C02"/>
    <w:rsid w:val="00BB1479"/>
    <w:rsid w:val="00BB62BD"/>
    <w:rsid w:val="00BC6779"/>
    <w:rsid w:val="00BC7456"/>
    <w:rsid w:val="00BD0800"/>
    <w:rsid w:val="00BD69A5"/>
    <w:rsid w:val="00BE23B2"/>
    <w:rsid w:val="00BF700E"/>
    <w:rsid w:val="00BF7823"/>
    <w:rsid w:val="00C00425"/>
    <w:rsid w:val="00C02A11"/>
    <w:rsid w:val="00C15EA6"/>
    <w:rsid w:val="00C20A12"/>
    <w:rsid w:val="00C22364"/>
    <w:rsid w:val="00C24D5D"/>
    <w:rsid w:val="00C2672A"/>
    <w:rsid w:val="00C40BAB"/>
    <w:rsid w:val="00C41E91"/>
    <w:rsid w:val="00C450E8"/>
    <w:rsid w:val="00C54C9A"/>
    <w:rsid w:val="00C57DF6"/>
    <w:rsid w:val="00C611A1"/>
    <w:rsid w:val="00C622B7"/>
    <w:rsid w:val="00C7065D"/>
    <w:rsid w:val="00C7106F"/>
    <w:rsid w:val="00C8441A"/>
    <w:rsid w:val="00C87093"/>
    <w:rsid w:val="00C877B5"/>
    <w:rsid w:val="00C917D7"/>
    <w:rsid w:val="00C92399"/>
    <w:rsid w:val="00C966B7"/>
    <w:rsid w:val="00CA00F3"/>
    <w:rsid w:val="00CA0A32"/>
    <w:rsid w:val="00CA52D1"/>
    <w:rsid w:val="00CB186D"/>
    <w:rsid w:val="00CB33B9"/>
    <w:rsid w:val="00CC2AC1"/>
    <w:rsid w:val="00CC38A8"/>
    <w:rsid w:val="00CC7348"/>
    <w:rsid w:val="00CD2972"/>
    <w:rsid w:val="00CD5607"/>
    <w:rsid w:val="00CE248F"/>
    <w:rsid w:val="00CE3368"/>
    <w:rsid w:val="00CE36D6"/>
    <w:rsid w:val="00CE5E67"/>
    <w:rsid w:val="00CF06AA"/>
    <w:rsid w:val="00CF1489"/>
    <w:rsid w:val="00D06676"/>
    <w:rsid w:val="00D13470"/>
    <w:rsid w:val="00D20C77"/>
    <w:rsid w:val="00D266B5"/>
    <w:rsid w:val="00D329D2"/>
    <w:rsid w:val="00D330AE"/>
    <w:rsid w:val="00D35E76"/>
    <w:rsid w:val="00D43005"/>
    <w:rsid w:val="00D44355"/>
    <w:rsid w:val="00D504B7"/>
    <w:rsid w:val="00D50A24"/>
    <w:rsid w:val="00D524F7"/>
    <w:rsid w:val="00D5318D"/>
    <w:rsid w:val="00D53D86"/>
    <w:rsid w:val="00D660B4"/>
    <w:rsid w:val="00D758E1"/>
    <w:rsid w:val="00D80068"/>
    <w:rsid w:val="00D816BA"/>
    <w:rsid w:val="00D82117"/>
    <w:rsid w:val="00D91747"/>
    <w:rsid w:val="00D941AC"/>
    <w:rsid w:val="00DA7341"/>
    <w:rsid w:val="00DB2856"/>
    <w:rsid w:val="00DB70C5"/>
    <w:rsid w:val="00DB7712"/>
    <w:rsid w:val="00DB7C1F"/>
    <w:rsid w:val="00DC008B"/>
    <w:rsid w:val="00DC1777"/>
    <w:rsid w:val="00DC5D37"/>
    <w:rsid w:val="00DD015C"/>
    <w:rsid w:val="00DD75E3"/>
    <w:rsid w:val="00DE4D72"/>
    <w:rsid w:val="00DF05F0"/>
    <w:rsid w:val="00DF0ACB"/>
    <w:rsid w:val="00DF17E3"/>
    <w:rsid w:val="00DF6217"/>
    <w:rsid w:val="00E06D04"/>
    <w:rsid w:val="00E16BBF"/>
    <w:rsid w:val="00E20124"/>
    <w:rsid w:val="00E3168B"/>
    <w:rsid w:val="00E33CAF"/>
    <w:rsid w:val="00E3687C"/>
    <w:rsid w:val="00E37231"/>
    <w:rsid w:val="00E404B7"/>
    <w:rsid w:val="00E53094"/>
    <w:rsid w:val="00E5607C"/>
    <w:rsid w:val="00E63E98"/>
    <w:rsid w:val="00E723EC"/>
    <w:rsid w:val="00E76C70"/>
    <w:rsid w:val="00E80E93"/>
    <w:rsid w:val="00E86D96"/>
    <w:rsid w:val="00E91027"/>
    <w:rsid w:val="00E93C80"/>
    <w:rsid w:val="00EA1C88"/>
    <w:rsid w:val="00EA5810"/>
    <w:rsid w:val="00EB0339"/>
    <w:rsid w:val="00EB54F4"/>
    <w:rsid w:val="00EB6FB6"/>
    <w:rsid w:val="00EB72B3"/>
    <w:rsid w:val="00EC62AA"/>
    <w:rsid w:val="00EC6BA4"/>
    <w:rsid w:val="00ED0EAE"/>
    <w:rsid w:val="00ED205D"/>
    <w:rsid w:val="00ED22FA"/>
    <w:rsid w:val="00ED465A"/>
    <w:rsid w:val="00ED4CB6"/>
    <w:rsid w:val="00ED683C"/>
    <w:rsid w:val="00EE0920"/>
    <w:rsid w:val="00EE0933"/>
    <w:rsid w:val="00EF4AD5"/>
    <w:rsid w:val="00EF6E4C"/>
    <w:rsid w:val="00EF716D"/>
    <w:rsid w:val="00F06929"/>
    <w:rsid w:val="00F14866"/>
    <w:rsid w:val="00F14C9F"/>
    <w:rsid w:val="00F225C5"/>
    <w:rsid w:val="00F2745C"/>
    <w:rsid w:val="00F31457"/>
    <w:rsid w:val="00F34BDC"/>
    <w:rsid w:val="00F36CF8"/>
    <w:rsid w:val="00F525C7"/>
    <w:rsid w:val="00F547E4"/>
    <w:rsid w:val="00F63D6E"/>
    <w:rsid w:val="00F6642A"/>
    <w:rsid w:val="00F73346"/>
    <w:rsid w:val="00F76060"/>
    <w:rsid w:val="00F764AF"/>
    <w:rsid w:val="00F86DDA"/>
    <w:rsid w:val="00F9124B"/>
    <w:rsid w:val="00F917B7"/>
    <w:rsid w:val="00F95681"/>
    <w:rsid w:val="00F96509"/>
    <w:rsid w:val="00FA404D"/>
    <w:rsid w:val="00FA494B"/>
    <w:rsid w:val="00FA74B5"/>
    <w:rsid w:val="00FB3866"/>
    <w:rsid w:val="00FD41BE"/>
    <w:rsid w:val="00FE5855"/>
    <w:rsid w:val="00FE5CFC"/>
    <w:rsid w:val="00FE5DA1"/>
    <w:rsid w:val="00FE65B9"/>
    <w:rsid w:val="00FF5A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782D3B-FBD9-4366-A220-B2432D26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4B5"/>
    <w:pPr>
      <w:spacing w:after="80" w:line="276" w:lineRule="auto"/>
    </w:pPr>
    <w:rPr>
      <w:sz w:val="22"/>
      <w:szCs w:val="22"/>
      <w:lang w:eastAsia="en-US"/>
    </w:rPr>
  </w:style>
  <w:style w:type="paragraph" w:styleId="Titre1">
    <w:name w:val="heading 1"/>
    <w:basedOn w:val="Normal"/>
    <w:next w:val="Normal"/>
    <w:link w:val="Titre1Car"/>
    <w:uiPriority w:val="9"/>
    <w:qFormat/>
    <w:rsid w:val="00A74702"/>
    <w:pPr>
      <w:keepNext/>
      <w:keepLines/>
      <w:spacing w:before="480" w:after="0"/>
      <w:jc w:val="both"/>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qFormat/>
    <w:rsid w:val="00512417"/>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qFormat/>
    <w:rsid w:val="00512417"/>
    <w:pPr>
      <w:keepNext/>
      <w:keepLines/>
      <w:spacing w:before="200" w:after="0"/>
      <w:outlineLvl w:val="2"/>
    </w:pPr>
    <w:rPr>
      <w:rFonts w:ascii="Cambria" w:eastAsia="Times New Roman"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1A67"/>
    <w:pPr>
      <w:tabs>
        <w:tab w:val="center" w:pos="4536"/>
        <w:tab w:val="right" w:pos="9072"/>
      </w:tabs>
      <w:spacing w:after="0" w:line="240" w:lineRule="auto"/>
    </w:pPr>
  </w:style>
  <w:style w:type="character" w:customStyle="1" w:styleId="En-tteCar">
    <w:name w:val="En-tête Car"/>
    <w:basedOn w:val="Policepardfaut"/>
    <w:link w:val="En-tte"/>
    <w:uiPriority w:val="99"/>
    <w:rsid w:val="00311A67"/>
  </w:style>
  <w:style w:type="paragraph" w:styleId="Pieddepage">
    <w:name w:val="footer"/>
    <w:basedOn w:val="Normal"/>
    <w:link w:val="PieddepageCar"/>
    <w:uiPriority w:val="99"/>
    <w:unhideWhenUsed/>
    <w:rsid w:val="00311A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A67"/>
  </w:style>
  <w:style w:type="paragraph" w:styleId="Textedebulles">
    <w:name w:val="Balloon Text"/>
    <w:basedOn w:val="Normal"/>
    <w:link w:val="TextedebullesCar"/>
    <w:uiPriority w:val="99"/>
    <w:semiHidden/>
    <w:unhideWhenUsed/>
    <w:rsid w:val="00311A6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11A67"/>
    <w:rPr>
      <w:rFonts w:ascii="Tahoma" w:hAnsi="Tahoma" w:cs="Tahoma"/>
      <w:sz w:val="16"/>
      <w:szCs w:val="16"/>
    </w:rPr>
  </w:style>
  <w:style w:type="paragraph" w:styleId="Titre">
    <w:name w:val="Title"/>
    <w:basedOn w:val="Normal"/>
    <w:next w:val="Normal"/>
    <w:link w:val="TitreCar"/>
    <w:uiPriority w:val="10"/>
    <w:qFormat/>
    <w:rsid w:val="00311A6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311A67"/>
    <w:rPr>
      <w:rFonts w:ascii="Cambria" w:eastAsia="Times New Roman" w:hAnsi="Cambria" w:cs="Times New Roman"/>
      <w:color w:val="17365D"/>
      <w:spacing w:val="5"/>
      <w:kern w:val="28"/>
      <w:sz w:val="52"/>
      <w:szCs w:val="52"/>
    </w:rPr>
  </w:style>
  <w:style w:type="character" w:customStyle="1" w:styleId="Titre1Car">
    <w:name w:val="Titre 1 Car"/>
    <w:link w:val="Titre1"/>
    <w:uiPriority w:val="9"/>
    <w:rsid w:val="00A74702"/>
    <w:rPr>
      <w:rFonts w:ascii="Cambria" w:eastAsia="Times New Roman" w:hAnsi="Cambria"/>
      <w:b/>
      <w:bCs/>
      <w:color w:val="365F91"/>
      <w:sz w:val="28"/>
      <w:szCs w:val="28"/>
      <w:lang w:eastAsia="en-US"/>
    </w:rPr>
  </w:style>
  <w:style w:type="character" w:customStyle="1" w:styleId="Titre2Car">
    <w:name w:val="Titre 2 Car"/>
    <w:link w:val="Titre2"/>
    <w:uiPriority w:val="9"/>
    <w:rsid w:val="00512417"/>
    <w:rPr>
      <w:rFonts w:ascii="Cambria" w:eastAsia="Times New Roman" w:hAnsi="Cambria" w:cs="Times New Roman"/>
      <w:b/>
      <w:bCs/>
      <w:color w:val="4F81BD"/>
      <w:sz w:val="26"/>
      <w:szCs w:val="26"/>
    </w:rPr>
  </w:style>
  <w:style w:type="character" w:customStyle="1" w:styleId="Titre3Car">
    <w:name w:val="Titre 3 Car"/>
    <w:link w:val="Titre3"/>
    <w:uiPriority w:val="9"/>
    <w:rsid w:val="00512417"/>
    <w:rPr>
      <w:rFonts w:ascii="Cambria" w:eastAsia="Times New Roman" w:hAnsi="Cambria" w:cs="Times New Roman"/>
      <w:b/>
      <w:bCs/>
      <w:color w:val="4F81BD"/>
    </w:rPr>
  </w:style>
  <w:style w:type="paragraph" w:styleId="En-ttedetabledesmatires">
    <w:name w:val="TOC Heading"/>
    <w:basedOn w:val="Titre1"/>
    <w:next w:val="Normal"/>
    <w:uiPriority w:val="39"/>
    <w:qFormat/>
    <w:rsid w:val="00512417"/>
    <w:pPr>
      <w:outlineLvl w:val="9"/>
    </w:pPr>
    <w:rPr>
      <w:lang w:val="en-US"/>
    </w:rPr>
  </w:style>
  <w:style w:type="paragraph" w:styleId="TM1">
    <w:name w:val="toc 1"/>
    <w:basedOn w:val="Normal"/>
    <w:next w:val="Normal"/>
    <w:autoRedefine/>
    <w:uiPriority w:val="39"/>
    <w:unhideWhenUsed/>
    <w:qFormat/>
    <w:rsid w:val="00A74702"/>
    <w:pPr>
      <w:tabs>
        <w:tab w:val="left" w:pos="2240"/>
        <w:tab w:val="right" w:leader="dot" w:pos="9062"/>
      </w:tabs>
      <w:spacing w:after="100"/>
    </w:pPr>
  </w:style>
  <w:style w:type="paragraph" w:styleId="TM3">
    <w:name w:val="toc 3"/>
    <w:basedOn w:val="Normal"/>
    <w:next w:val="Normal"/>
    <w:autoRedefine/>
    <w:uiPriority w:val="39"/>
    <w:unhideWhenUsed/>
    <w:qFormat/>
    <w:rsid w:val="00512417"/>
    <w:pPr>
      <w:spacing w:after="100"/>
      <w:ind w:left="440"/>
    </w:pPr>
  </w:style>
  <w:style w:type="character" w:styleId="Lienhypertexte">
    <w:name w:val="Hyperlink"/>
    <w:uiPriority w:val="99"/>
    <w:unhideWhenUsed/>
    <w:rsid w:val="00512417"/>
    <w:rPr>
      <w:color w:val="0000FF"/>
      <w:u w:val="single"/>
    </w:rPr>
  </w:style>
  <w:style w:type="paragraph" w:styleId="TM2">
    <w:name w:val="toc 2"/>
    <w:basedOn w:val="Normal"/>
    <w:next w:val="Normal"/>
    <w:autoRedefine/>
    <w:uiPriority w:val="39"/>
    <w:unhideWhenUsed/>
    <w:qFormat/>
    <w:rsid w:val="00512417"/>
    <w:pPr>
      <w:spacing w:after="100"/>
      <w:ind w:left="220"/>
    </w:pPr>
    <w:rPr>
      <w:rFonts w:eastAsia="Times New Roman"/>
      <w:lang w:val="en-US"/>
    </w:rPr>
  </w:style>
  <w:style w:type="paragraph" w:styleId="Sous-titre">
    <w:name w:val="Subtitle"/>
    <w:basedOn w:val="Normal"/>
    <w:next w:val="Normal"/>
    <w:link w:val="Sous-titreCar"/>
    <w:uiPriority w:val="11"/>
    <w:qFormat/>
    <w:rsid w:val="001A5A14"/>
    <w:pPr>
      <w:numPr>
        <w:ilvl w:val="1"/>
      </w:numPr>
    </w:pPr>
    <w:rPr>
      <w:rFonts w:ascii="Cambria" w:eastAsia="Times New Roman" w:hAnsi="Cambria"/>
      <w:i/>
      <w:iCs/>
      <w:color w:val="4F81BD"/>
      <w:spacing w:val="15"/>
      <w:sz w:val="24"/>
      <w:szCs w:val="24"/>
    </w:rPr>
  </w:style>
  <w:style w:type="character" w:customStyle="1" w:styleId="Sous-titreCar">
    <w:name w:val="Sous-titre Car"/>
    <w:link w:val="Sous-titre"/>
    <w:uiPriority w:val="11"/>
    <w:rsid w:val="001A5A14"/>
    <w:rPr>
      <w:rFonts w:ascii="Cambria" w:eastAsia="Times New Roman" w:hAnsi="Cambria" w:cs="Times New Roman"/>
      <w:i/>
      <w:iCs/>
      <w:color w:val="4F81BD"/>
      <w:spacing w:val="15"/>
      <w:sz w:val="24"/>
      <w:szCs w:val="24"/>
    </w:rPr>
  </w:style>
  <w:style w:type="character" w:customStyle="1" w:styleId="Emphaseple1">
    <w:name w:val="Emphase pâle1"/>
    <w:uiPriority w:val="19"/>
    <w:qFormat/>
    <w:rsid w:val="001A5A14"/>
    <w:rPr>
      <w:i/>
      <w:iCs/>
      <w:color w:val="808080"/>
      <w:sz w:val="22"/>
    </w:rPr>
  </w:style>
  <w:style w:type="character" w:styleId="Marquedecommentaire">
    <w:name w:val="annotation reference"/>
    <w:semiHidden/>
    <w:rsid w:val="007A0753"/>
    <w:rPr>
      <w:sz w:val="16"/>
      <w:szCs w:val="16"/>
    </w:rPr>
  </w:style>
  <w:style w:type="paragraph" w:styleId="Commentaire">
    <w:name w:val="annotation text"/>
    <w:basedOn w:val="Normal"/>
    <w:link w:val="CommentaireCar"/>
    <w:semiHidden/>
    <w:rsid w:val="007A0753"/>
    <w:pPr>
      <w:spacing w:after="0" w:line="240" w:lineRule="auto"/>
    </w:pPr>
    <w:rPr>
      <w:rFonts w:ascii="Times New Roman" w:eastAsia="Times New Roman" w:hAnsi="Times New Roman"/>
      <w:sz w:val="20"/>
      <w:szCs w:val="20"/>
      <w:lang w:eastAsia="fr-FR"/>
    </w:rPr>
  </w:style>
  <w:style w:type="character" w:customStyle="1" w:styleId="CommentaireCar">
    <w:name w:val="Commentaire Car"/>
    <w:link w:val="Commentaire"/>
    <w:semiHidden/>
    <w:rsid w:val="007A0753"/>
    <w:rPr>
      <w:rFonts w:ascii="Times New Roman" w:eastAsia="Times New Roman" w:hAnsi="Times New Roman"/>
    </w:rPr>
  </w:style>
  <w:style w:type="paragraph" w:customStyle="1" w:styleId="Tramemoyenne1-Accent11">
    <w:name w:val="Trame moyenne 1 - Accent 11"/>
    <w:uiPriority w:val="1"/>
    <w:qFormat/>
    <w:rsid w:val="00A74702"/>
    <w:rPr>
      <w:sz w:val="22"/>
      <w:szCs w:val="22"/>
      <w:lang w:eastAsia="en-US"/>
    </w:rPr>
  </w:style>
  <w:style w:type="paragraph" w:styleId="Objetducommentaire">
    <w:name w:val="annotation subject"/>
    <w:basedOn w:val="Commentaire"/>
    <w:next w:val="Commentaire"/>
    <w:link w:val="ObjetducommentaireCar"/>
    <w:uiPriority w:val="99"/>
    <w:semiHidden/>
    <w:unhideWhenUsed/>
    <w:rsid w:val="0084619D"/>
    <w:pPr>
      <w:spacing w:after="80" w:line="276" w:lineRule="auto"/>
    </w:pPr>
    <w:rPr>
      <w:rFonts w:ascii="Calibri" w:eastAsia="Calibri" w:hAnsi="Calibri"/>
      <w:b/>
      <w:bCs/>
      <w:lang w:eastAsia="en-US"/>
    </w:rPr>
  </w:style>
  <w:style w:type="character" w:customStyle="1" w:styleId="ObjetducommentaireCar">
    <w:name w:val="Objet du commentaire Car"/>
    <w:link w:val="Objetducommentaire"/>
    <w:uiPriority w:val="99"/>
    <w:semiHidden/>
    <w:rsid w:val="0084619D"/>
    <w:rPr>
      <w:rFonts w:ascii="Times New Roman" w:eastAsia="Times New Roman" w:hAnsi="Times New Roman"/>
      <w:b/>
      <w:bCs/>
      <w:lang w:eastAsia="en-US"/>
    </w:rPr>
  </w:style>
  <w:style w:type="character" w:styleId="Numrodepage">
    <w:name w:val="page number"/>
    <w:basedOn w:val="Policepardfaut"/>
    <w:rsid w:val="00F73346"/>
  </w:style>
  <w:style w:type="table" w:styleId="Grilledutableau">
    <w:name w:val="Table Grid"/>
    <w:basedOn w:val="TableauNormal"/>
    <w:uiPriority w:val="59"/>
    <w:rsid w:val="00101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rsid w:val="00F14866"/>
    <w:pPr>
      <w:spacing w:line="280" w:lineRule="exact"/>
    </w:pPr>
    <w:rPr>
      <w:rFonts w:ascii="Arial" w:eastAsia="Times" w:hAnsi="Arial"/>
    </w:rPr>
  </w:style>
  <w:style w:type="paragraph" w:styleId="Corpsdetexte">
    <w:name w:val="Body Text"/>
    <w:basedOn w:val="Normal"/>
    <w:link w:val="CorpsdetexteCar"/>
    <w:rsid w:val="00F14866"/>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link w:val="Corpsdetexte"/>
    <w:rsid w:val="00F14866"/>
    <w:rPr>
      <w:rFonts w:ascii="Times New Roman" w:eastAsia="Times New Roman" w:hAnsi="Times New Roman"/>
      <w:sz w:val="24"/>
    </w:rPr>
  </w:style>
  <w:style w:type="character" w:customStyle="1" w:styleId="apple-converted-space">
    <w:name w:val="apple-converted-space"/>
    <w:basedOn w:val="Policepardfaut"/>
    <w:rsid w:val="004C1A1D"/>
  </w:style>
  <w:style w:type="paragraph" w:styleId="NormalWeb">
    <w:name w:val="Normal (Web)"/>
    <w:basedOn w:val="Normal"/>
    <w:uiPriority w:val="99"/>
    <w:unhideWhenUsed/>
    <w:rsid w:val="00DB70C5"/>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DB70C5"/>
    <w:rPr>
      <w:b/>
      <w:bCs/>
    </w:rPr>
  </w:style>
  <w:style w:type="paragraph" w:styleId="Paragraphedeliste">
    <w:name w:val="List Paragraph"/>
    <w:basedOn w:val="Normal"/>
    <w:uiPriority w:val="34"/>
    <w:qFormat/>
    <w:rsid w:val="009E3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8159">
      <w:bodyDiv w:val="1"/>
      <w:marLeft w:val="0"/>
      <w:marRight w:val="0"/>
      <w:marTop w:val="0"/>
      <w:marBottom w:val="0"/>
      <w:divBdr>
        <w:top w:val="none" w:sz="0" w:space="0" w:color="auto"/>
        <w:left w:val="none" w:sz="0" w:space="0" w:color="auto"/>
        <w:bottom w:val="none" w:sz="0" w:space="0" w:color="auto"/>
        <w:right w:val="none" w:sz="0" w:space="0" w:color="auto"/>
      </w:divBdr>
    </w:div>
    <w:div w:id="202400286">
      <w:bodyDiv w:val="1"/>
      <w:marLeft w:val="0"/>
      <w:marRight w:val="0"/>
      <w:marTop w:val="0"/>
      <w:marBottom w:val="0"/>
      <w:divBdr>
        <w:top w:val="none" w:sz="0" w:space="0" w:color="auto"/>
        <w:left w:val="none" w:sz="0" w:space="0" w:color="auto"/>
        <w:bottom w:val="none" w:sz="0" w:space="0" w:color="auto"/>
        <w:right w:val="none" w:sz="0" w:space="0" w:color="auto"/>
      </w:divBdr>
      <w:divsChild>
        <w:div w:id="402987937">
          <w:marLeft w:val="994"/>
          <w:marRight w:val="0"/>
          <w:marTop w:val="40"/>
          <w:marBottom w:val="0"/>
          <w:divBdr>
            <w:top w:val="none" w:sz="0" w:space="0" w:color="auto"/>
            <w:left w:val="none" w:sz="0" w:space="0" w:color="auto"/>
            <w:bottom w:val="none" w:sz="0" w:space="0" w:color="auto"/>
            <w:right w:val="none" w:sz="0" w:space="0" w:color="auto"/>
          </w:divBdr>
        </w:div>
        <w:div w:id="473765993">
          <w:marLeft w:val="994"/>
          <w:marRight w:val="0"/>
          <w:marTop w:val="40"/>
          <w:marBottom w:val="0"/>
          <w:divBdr>
            <w:top w:val="none" w:sz="0" w:space="0" w:color="auto"/>
            <w:left w:val="none" w:sz="0" w:space="0" w:color="auto"/>
            <w:bottom w:val="none" w:sz="0" w:space="0" w:color="auto"/>
            <w:right w:val="none" w:sz="0" w:space="0" w:color="auto"/>
          </w:divBdr>
        </w:div>
        <w:div w:id="1108427788">
          <w:marLeft w:val="994"/>
          <w:marRight w:val="0"/>
          <w:marTop w:val="40"/>
          <w:marBottom w:val="0"/>
          <w:divBdr>
            <w:top w:val="none" w:sz="0" w:space="0" w:color="auto"/>
            <w:left w:val="none" w:sz="0" w:space="0" w:color="auto"/>
            <w:bottom w:val="none" w:sz="0" w:space="0" w:color="auto"/>
            <w:right w:val="none" w:sz="0" w:space="0" w:color="auto"/>
          </w:divBdr>
        </w:div>
        <w:div w:id="2039039650">
          <w:marLeft w:val="994"/>
          <w:marRight w:val="0"/>
          <w:marTop w:val="40"/>
          <w:marBottom w:val="0"/>
          <w:divBdr>
            <w:top w:val="none" w:sz="0" w:space="0" w:color="auto"/>
            <w:left w:val="none" w:sz="0" w:space="0" w:color="auto"/>
            <w:bottom w:val="none" w:sz="0" w:space="0" w:color="auto"/>
            <w:right w:val="none" w:sz="0" w:space="0" w:color="auto"/>
          </w:divBdr>
        </w:div>
      </w:divsChild>
    </w:div>
    <w:div w:id="315258438">
      <w:bodyDiv w:val="1"/>
      <w:marLeft w:val="0"/>
      <w:marRight w:val="0"/>
      <w:marTop w:val="0"/>
      <w:marBottom w:val="0"/>
      <w:divBdr>
        <w:top w:val="none" w:sz="0" w:space="0" w:color="auto"/>
        <w:left w:val="none" w:sz="0" w:space="0" w:color="auto"/>
        <w:bottom w:val="none" w:sz="0" w:space="0" w:color="auto"/>
        <w:right w:val="none" w:sz="0" w:space="0" w:color="auto"/>
      </w:divBdr>
    </w:div>
    <w:div w:id="365067038">
      <w:bodyDiv w:val="1"/>
      <w:marLeft w:val="0"/>
      <w:marRight w:val="0"/>
      <w:marTop w:val="0"/>
      <w:marBottom w:val="0"/>
      <w:divBdr>
        <w:top w:val="none" w:sz="0" w:space="0" w:color="auto"/>
        <w:left w:val="none" w:sz="0" w:space="0" w:color="auto"/>
        <w:bottom w:val="none" w:sz="0" w:space="0" w:color="auto"/>
        <w:right w:val="none" w:sz="0" w:space="0" w:color="auto"/>
      </w:divBdr>
      <w:divsChild>
        <w:div w:id="600645671">
          <w:marLeft w:val="274"/>
          <w:marRight w:val="0"/>
          <w:marTop w:val="40"/>
          <w:marBottom w:val="0"/>
          <w:divBdr>
            <w:top w:val="none" w:sz="0" w:space="0" w:color="auto"/>
            <w:left w:val="none" w:sz="0" w:space="0" w:color="auto"/>
            <w:bottom w:val="none" w:sz="0" w:space="0" w:color="auto"/>
            <w:right w:val="none" w:sz="0" w:space="0" w:color="auto"/>
          </w:divBdr>
        </w:div>
        <w:div w:id="912158201">
          <w:marLeft w:val="274"/>
          <w:marRight w:val="0"/>
          <w:marTop w:val="40"/>
          <w:marBottom w:val="0"/>
          <w:divBdr>
            <w:top w:val="none" w:sz="0" w:space="0" w:color="auto"/>
            <w:left w:val="none" w:sz="0" w:space="0" w:color="auto"/>
            <w:bottom w:val="none" w:sz="0" w:space="0" w:color="auto"/>
            <w:right w:val="none" w:sz="0" w:space="0" w:color="auto"/>
          </w:divBdr>
        </w:div>
        <w:div w:id="1491824090">
          <w:marLeft w:val="274"/>
          <w:marRight w:val="0"/>
          <w:marTop w:val="40"/>
          <w:marBottom w:val="0"/>
          <w:divBdr>
            <w:top w:val="none" w:sz="0" w:space="0" w:color="auto"/>
            <w:left w:val="none" w:sz="0" w:space="0" w:color="auto"/>
            <w:bottom w:val="none" w:sz="0" w:space="0" w:color="auto"/>
            <w:right w:val="none" w:sz="0" w:space="0" w:color="auto"/>
          </w:divBdr>
        </w:div>
        <w:div w:id="1658457407">
          <w:marLeft w:val="274"/>
          <w:marRight w:val="0"/>
          <w:marTop w:val="40"/>
          <w:marBottom w:val="0"/>
          <w:divBdr>
            <w:top w:val="none" w:sz="0" w:space="0" w:color="auto"/>
            <w:left w:val="none" w:sz="0" w:space="0" w:color="auto"/>
            <w:bottom w:val="none" w:sz="0" w:space="0" w:color="auto"/>
            <w:right w:val="none" w:sz="0" w:space="0" w:color="auto"/>
          </w:divBdr>
        </w:div>
      </w:divsChild>
    </w:div>
    <w:div w:id="1382099126">
      <w:bodyDiv w:val="1"/>
      <w:marLeft w:val="0"/>
      <w:marRight w:val="0"/>
      <w:marTop w:val="0"/>
      <w:marBottom w:val="0"/>
      <w:divBdr>
        <w:top w:val="none" w:sz="0" w:space="0" w:color="auto"/>
        <w:left w:val="none" w:sz="0" w:space="0" w:color="auto"/>
        <w:bottom w:val="none" w:sz="0" w:space="0" w:color="auto"/>
        <w:right w:val="none" w:sz="0" w:space="0" w:color="auto"/>
      </w:divBdr>
      <w:divsChild>
        <w:div w:id="406616251">
          <w:marLeft w:val="547"/>
          <w:marRight w:val="0"/>
          <w:marTop w:val="0"/>
          <w:marBottom w:val="0"/>
          <w:divBdr>
            <w:top w:val="none" w:sz="0" w:space="0" w:color="auto"/>
            <w:left w:val="none" w:sz="0" w:space="0" w:color="auto"/>
            <w:bottom w:val="none" w:sz="0" w:space="0" w:color="auto"/>
            <w:right w:val="none" w:sz="0" w:space="0" w:color="auto"/>
          </w:divBdr>
        </w:div>
      </w:divsChild>
    </w:div>
    <w:div w:id="1653292394">
      <w:bodyDiv w:val="1"/>
      <w:marLeft w:val="0"/>
      <w:marRight w:val="0"/>
      <w:marTop w:val="0"/>
      <w:marBottom w:val="0"/>
      <w:divBdr>
        <w:top w:val="none" w:sz="0" w:space="0" w:color="auto"/>
        <w:left w:val="none" w:sz="0" w:space="0" w:color="auto"/>
        <w:bottom w:val="none" w:sz="0" w:space="0" w:color="auto"/>
        <w:right w:val="none" w:sz="0" w:space="0" w:color="auto"/>
      </w:divBdr>
    </w:div>
    <w:div w:id="1780369004">
      <w:bodyDiv w:val="1"/>
      <w:marLeft w:val="0"/>
      <w:marRight w:val="0"/>
      <w:marTop w:val="0"/>
      <w:marBottom w:val="0"/>
      <w:divBdr>
        <w:top w:val="none" w:sz="0" w:space="0" w:color="auto"/>
        <w:left w:val="none" w:sz="0" w:space="0" w:color="auto"/>
        <w:bottom w:val="none" w:sz="0" w:space="0" w:color="auto"/>
        <w:right w:val="none" w:sz="0" w:space="0" w:color="auto"/>
      </w:divBdr>
      <w:divsChild>
        <w:div w:id="658120459">
          <w:marLeft w:val="274"/>
          <w:marRight w:val="0"/>
          <w:marTop w:val="40"/>
          <w:marBottom w:val="0"/>
          <w:divBdr>
            <w:top w:val="none" w:sz="0" w:space="0" w:color="auto"/>
            <w:left w:val="none" w:sz="0" w:space="0" w:color="auto"/>
            <w:bottom w:val="none" w:sz="0" w:space="0" w:color="auto"/>
            <w:right w:val="none" w:sz="0" w:space="0" w:color="auto"/>
          </w:divBdr>
        </w:div>
      </w:divsChild>
    </w:div>
    <w:div w:id="1826966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7C14-E681-48E0-AD8A-B17D6077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1505</Words>
  <Characters>8280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Fiche action n°2 : le conventionnement des collèges connectés</vt:lpstr>
    </vt:vector>
  </TitlesOfParts>
  <Company>Capgemini</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action n°2 : le conventionnement des collèges connectés</dc:title>
  <dc:creator>Johan ERCHOFF</dc:creator>
  <cp:lastModifiedBy>mpepin</cp:lastModifiedBy>
  <cp:revision>2</cp:revision>
  <cp:lastPrinted>2018-04-26T20:45:00Z</cp:lastPrinted>
  <dcterms:created xsi:type="dcterms:W3CDTF">2018-05-05T17:49:00Z</dcterms:created>
  <dcterms:modified xsi:type="dcterms:W3CDTF">2018-05-05T17:49:00Z</dcterms:modified>
</cp:coreProperties>
</file>