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776" w:rsidRPr="00020776" w:rsidRDefault="00020776" w:rsidP="00394242">
      <w:pPr>
        <w:spacing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0"/>
          <w:szCs w:val="30"/>
          <w:lang w:eastAsia="fr-FR"/>
        </w:rPr>
      </w:pPr>
      <w:bookmarkStart w:id="0" w:name="_GoBack"/>
      <w:bookmarkEnd w:id="0"/>
      <w:r w:rsidRPr="00020776">
        <w:rPr>
          <w:rFonts w:ascii="Trebuchet MS" w:eastAsia="Times New Roman" w:hAnsi="Trebuchet MS" w:cs="Times New Roman"/>
          <w:b/>
          <w:bCs/>
          <w:color w:val="000000"/>
          <w:kern w:val="36"/>
          <w:sz w:val="30"/>
          <w:szCs w:val="30"/>
          <w:lang w:eastAsia="fr-FR"/>
        </w:rPr>
        <w:t>LA LETTRE DE L’OZP, n°401, 14 mai 2020</w:t>
      </w:r>
    </w:p>
    <w:p w:rsidR="00020776" w:rsidRPr="00A61585" w:rsidRDefault="00020776" w:rsidP="00394242">
      <w:pPr>
        <w:spacing w:line="240" w:lineRule="auto"/>
        <w:jc w:val="center"/>
        <w:outlineLvl w:val="0"/>
        <w:rPr>
          <w:rFonts w:ascii="Arial" w:eastAsia="Times New Roman" w:hAnsi="Arial" w:cs="Arial"/>
          <w:bCs/>
          <w:color w:val="0000FF"/>
          <w:kern w:val="36"/>
          <w:sz w:val="24"/>
          <w:szCs w:val="24"/>
          <w:u w:val="single"/>
          <w:lang w:eastAsia="fr-FR"/>
        </w:rPr>
      </w:pPr>
    </w:p>
    <w:p w:rsidR="0013095F" w:rsidRPr="00A61585" w:rsidRDefault="007B58B0" w:rsidP="00394242">
      <w:pPr>
        <w:spacing w:line="240" w:lineRule="auto"/>
        <w:jc w:val="center"/>
        <w:outlineLvl w:val="0"/>
        <w:rPr>
          <w:rFonts w:ascii="Arial" w:eastAsia="Times New Roman" w:hAnsi="Arial" w:cs="Arial"/>
          <w:bCs/>
          <w:color w:val="0000FF"/>
          <w:kern w:val="36"/>
          <w:sz w:val="24"/>
          <w:szCs w:val="24"/>
          <w:u w:val="single"/>
          <w:lang w:eastAsia="fr-FR"/>
        </w:rPr>
      </w:pPr>
      <w:r w:rsidRPr="00A61585">
        <w:rPr>
          <w:rFonts w:ascii="Arial" w:eastAsia="Times New Roman" w:hAnsi="Arial" w:cs="Arial"/>
          <w:bCs/>
          <w:color w:val="0000FF"/>
          <w:kern w:val="36"/>
          <w:sz w:val="24"/>
          <w:szCs w:val="24"/>
          <w:u w:val="single"/>
          <w:lang w:eastAsia="fr-FR"/>
        </w:rPr>
        <w:t>CONTINUER A TRAVAILLER A DISTANCE</w:t>
      </w:r>
    </w:p>
    <w:p w:rsidR="007B58B0" w:rsidRPr="00A61585" w:rsidRDefault="007B58B0" w:rsidP="00394242">
      <w:pPr>
        <w:spacing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fr-FR"/>
        </w:rPr>
      </w:pPr>
    </w:p>
    <w:p w:rsidR="007B58B0" w:rsidRPr="00A61585" w:rsidRDefault="007B58B0" w:rsidP="00394242">
      <w:pPr>
        <w:spacing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fr-FR"/>
        </w:rPr>
      </w:pPr>
    </w:p>
    <w:p w:rsidR="00AF7E00" w:rsidRDefault="00AF7E00" w:rsidP="003942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fr-FR"/>
        </w:rPr>
      </w:pPr>
    </w:p>
    <w:p w:rsidR="0013095F" w:rsidRPr="00084A07" w:rsidRDefault="0013095F" w:rsidP="003942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fr-FR"/>
        </w:rPr>
      </w:pPr>
      <w:r w:rsidRPr="00A61585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fr-FR"/>
        </w:rPr>
        <w:t>L</w:t>
      </w:r>
      <w:r w:rsidRPr="00084A07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fr-FR"/>
        </w:rPr>
        <w:t xml:space="preserve">es </w:t>
      </w:r>
      <w:r w:rsidRPr="00084A07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u w:val="single"/>
          <w:lang w:eastAsia="fr-FR"/>
        </w:rPr>
        <w:t>documents autocorrectifs</w:t>
      </w:r>
      <w:r w:rsidRPr="00084A07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fr-FR"/>
        </w:rPr>
        <w:t xml:space="preserve"> de Charivari à l’école pour les élèv</w:t>
      </w:r>
      <w:r w:rsidRPr="00A61585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fr-FR"/>
        </w:rPr>
        <w:t>es qui s</w:t>
      </w:r>
      <w:r w:rsidRPr="00084A07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fr-FR"/>
        </w:rPr>
        <w:t>ont toujours à la maison</w:t>
      </w:r>
    </w:p>
    <w:p w:rsidR="0013095F" w:rsidRPr="00A61585" w:rsidRDefault="0013095F" w:rsidP="00394242">
      <w:pPr>
        <w:spacing w:line="240" w:lineRule="auto"/>
        <w:rPr>
          <w:rFonts w:ascii="Arial" w:hAnsi="Arial" w:cs="Arial"/>
          <w:sz w:val="24"/>
          <w:szCs w:val="24"/>
        </w:rPr>
      </w:pPr>
    </w:p>
    <w:p w:rsidR="0013095F" w:rsidRPr="00A61585" w:rsidRDefault="0013095F" w:rsidP="00394242">
      <w:pPr>
        <w:pStyle w:val="NormalWeb"/>
        <w:spacing w:before="0" w:beforeAutospacing="0" w:after="0" w:afterAutospacing="0"/>
        <w:ind w:right="240"/>
        <w:jc w:val="both"/>
        <w:rPr>
          <w:rFonts w:ascii="Arial" w:hAnsi="Arial" w:cs="Arial"/>
          <w:color w:val="000000"/>
          <w:sz w:val="20"/>
          <w:szCs w:val="20"/>
        </w:rPr>
      </w:pPr>
      <w:r w:rsidRPr="00A61585">
        <w:rPr>
          <w:rFonts w:ascii="Arial" w:hAnsi="Arial" w:cs="Arial"/>
          <w:color w:val="000000"/>
          <w:sz w:val="20"/>
          <w:szCs w:val="20"/>
        </w:rPr>
        <w:t>Que proposer aux élèves d’école élémentaire qui seront toujours à la maison ? (soit parce que leur niveau n’aura pas repris, soit parce les parents auront fait le choix de les garder ?). Le site propose des documents autocorrectifs, c’est à dire des exercices accompagnés de leur correction, à part.</w:t>
      </w:r>
    </w:p>
    <w:p w:rsidR="0013095F" w:rsidRPr="00A61585" w:rsidRDefault="0013095F" w:rsidP="00394242">
      <w:pPr>
        <w:pStyle w:val="NormalWeb"/>
        <w:spacing w:before="0" w:beforeAutospacing="0" w:after="0" w:afterAutospacing="0"/>
        <w:ind w:right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13095F" w:rsidRPr="00A61585" w:rsidRDefault="00003095" w:rsidP="00394242">
      <w:pPr>
        <w:spacing w:line="240" w:lineRule="auto"/>
        <w:outlineLvl w:val="0"/>
        <w:rPr>
          <w:rFonts w:ascii="Arial" w:eastAsia="Times New Roman" w:hAnsi="Arial" w:cs="Arial"/>
          <w:bCs/>
          <w:color w:val="0000FF"/>
          <w:kern w:val="36"/>
          <w:sz w:val="20"/>
          <w:szCs w:val="20"/>
          <w:lang w:eastAsia="fr-FR"/>
        </w:rPr>
      </w:pPr>
      <w:hyperlink r:id="rId5" w:history="1">
        <w:r w:rsidR="0013095F" w:rsidRPr="00A61585">
          <w:rPr>
            <w:rStyle w:val="Lienhypertexte"/>
            <w:rFonts w:ascii="Arial" w:hAnsi="Arial" w:cs="Arial"/>
            <w:sz w:val="20"/>
            <w:szCs w:val="20"/>
          </w:rPr>
          <w:t>https://www.charivarialecole.fr/archives/10801</w:t>
        </w:r>
      </w:hyperlink>
    </w:p>
    <w:p w:rsidR="0013095F" w:rsidRPr="00A61585" w:rsidRDefault="0013095F" w:rsidP="00394242">
      <w:pPr>
        <w:spacing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fr-FR"/>
        </w:rPr>
      </w:pPr>
    </w:p>
    <w:p w:rsidR="0013095F" w:rsidRPr="00A61585" w:rsidRDefault="0013095F" w:rsidP="0039424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ind w:right="240"/>
        <w:jc w:val="both"/>
        <w:rPr>
          <w:rFonts w:ascii="Arial" w:hAnsi="Arial" w:cs="Arial"/>
          <w:color w:val="000000"/>
        </w:rPr>
      </w:pPr>
      <w:r w:rsidRPr="00A61585">
        <w:rPr>
          <w:rStyle w:val="lev"/>
          <w:rFonts w:ascii="Arial" w:hAnsi="Arial" w:cs="Arial"/>
          <w:color w:val="FF0000"/>
          <w:u w:val="single"/>
        </w:rPr>
        <w:t>Travail à distance</w:t>
      </w:r>
      <w:r w:rsidRPr="00A61585">
        <w:rPr>
          <w:rStyle w:val="lev"/>
          <w:rFonts w:ascii="Arial" w:hAnsi="Arial" w:cs="Arial"/>
          <w:color w:val="000000"/>
        </w:rPr>
        <w:t xml:space="preserve"> : 76 ressources pédagogiques proposées par la Fondation </w:t>
      </w:r>
      <w:r w:rsidRPr="00A61585">
        <w:rPr>
          <w:rStyle w:val="lev"/>
          <w:rFonts w:ascii="Arial" w:hAnsi="Arial" w:cs="Arial"/>
          <w:color w:val="FF0000"/>
          <w:u w:val="single"/>
        </w:rPr>
        <w:t>La main à la pâte</w:t>
      </w:r>
    </w:p>
    <w:p w:rsidR="0013095F" w:rsidRPr="00A61585" w:rsidRDefault="0013095F" w:rsidP="00394242">
      <w:pPr>
        <w:pStyle w:val="NormalWeb"/>
        <w:spacing w:before="240" w:beforeAutospacing="0" w:after="240" w:afterAutospacing="0"/>
        <w:ind w:right="240"/>
        <w:jc w:val="both"/>
        <w:rPr>
          <w:rFonts w:ascii="Arial" w:hAnsi="Arial" w:cs="Arial"/>
          <w:color w:val="000000"/>
          <w:sz w:val="20"/>
          <w:szCs w:val="20"/>
        </w:rPr>
      </w:pPr>
      <w:r w:rsidRPr="00A61585">
        <w:rPr>
          <w:rFonts w:ascii="Arial" w:hAnsi="Arial" w:cs="Arial"/>
          <w:color w:val="000000"/>
          <w:sz w:val="20"/>
          <w:szCs w:val="20"/>
        </w:rPr>
        <w:t>Biodiversité, astronomie, histoire des sciences… de nombreuses ressources pédagogiques ont été publiées par la Fondation La main à la pâte pour assurer le travail à distance avec les élèves.</w:t>
      </w:r>
    </w:p>
    <w:p w:rsidR="007B58B0" w:rsidRPr="00A61585" w:rsidRDefault="0013095F" w:rsidP="00394242">
      <w:pPr>
        <w:pStyle w:val="NormalWeb"/>
        <w:spacing w:before="240" w:beforeAutospacing="0" w:after="240" w:afterAutospacing="0"/>
        <w:ind w:right="240"/>
        <w:jc w:val="both"/>
        <w:rPr>
          <w:rFonts w:ascii="Arial" w:hAnsi="Arial" w:cs="Arial"/>
          <w:color w:val="000000"/>
          <w:sz w:val="20"/>
          <w:szCs w:val="20"/>
        </w:rPr>
      </w:pPr>
      <w:r w:rsidRPr="00A61585">
        <w:rPr>
          <w:rFonts w:ascii="Arial" w:hAnsi="Arial" w:cs="Arial"/>
          <w:color w:val="000000"/>
          <w:sz w:val="20"/>
          <w:szCs w:val="20"/>
        </w:rPr>
        <w:t>Pendant le confinement, la Fondation La main à la pâte, avec le soutien de l’Académie des Sciences, a fait le choix de proposer sur son site internet des ressources pédagogiques à destination des enseignants. L’objectif ? les aider à faire travailler leurs élèves sur des thématiques scientifiques, adaptées au travail à la maison</w:t>
      </w:r>
      <w:r w:rsidR="007B58B0" w:rsidRPr="00A61585">
        <w:rPr>
          <w:rFonts w:ascii="Arial" w:hAnsi="Arial" w:cs="Arial"/>
          <w:color w:val="000000"/>
          <w:sz w:val="20"/>
          <w:szCs w:val="20"/>
        </w:rPr>
        <w:t>.</w:t>
      </w:r>
    </w:p>
    <w:p w:rsidR="00020776" w:rsidRPr="00A61585" w:rsidRDefault="00003095" w:rsidP="00394242">
      <w:pPr>
        <w:pStyle w:val="NormalWeb"/>
        <w:spacing w:before="240" w:beforeAutospacing="0" w:after="240" w:afterAutospacing="0"/>
        <w:ind w:right="240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="00020776" w:rsidRPr="00A61585">
          <w:rPr>
            <w:rStyle w:val="Lienhypertexte"/>
            <w:rFonts w:ascii="Arial" w:hAnsi="Arial" w:cs="Arial"/>
            <w:sz w:val="20"/>
            <w:szCs w:val="20"/>
          </w:rPr>
          <w:t>https://www.vousnousils.fr/2020/05/12/travail-a-distance-76-ressources-pedagogiques-proposees-par-la-fondation-la-main-a-la-pate-631639</w:t>
        </w:r>
      </w:hyperlink>
    </w:p>
    <w:p w:rsidR="007B58B0" w:rsidRPr="00A61585" w:rsidRDefault="007B58B0" w:rsidP="00394242">
      <w:pPr>
        <w:spacing w:before="125" w:after="125" w:line="240" w:lineRule="auto"/>
        <w:outlineLvl w:val="3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</w:p>
    <w:p w:rsidR="007B58B0" w:rsidRPr="00A61585" w:rsidRDefault="007B58B0" w:rsidP="00394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5" w:after="125" w:line="240" w:lineRule="auto"/>
        <w:outlineLvl w:val="3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A61585">
        <w:rPr>
          <w:rFonts w:ascii="Arial" w:eastAsia="Times New Roman" w:hAnsi="Arial" w:cs="Arial"/>
          <w:b/>
          <w:color w:val="333333"/>
          <w:sz w:val="24"/>
          <w:szCs w:val="24"/>
          <w:lang w:eastAsia="fr-FR"/>
        </w:rPr>
        <w:t xml:space="preserve">Pour les enseignants du 1er et 2nd degré, </w:t>
      </w:r>
      <w:r w:rsidRPr="00A61585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fr-FR"/>
        </w:rPr>
        <w:t>la classe virtuelle</w:t>
      </w:r>
    </w:p>
    <w:p w:rsidR="007B58B0" w:rsidRPr="00A61585" w:rsidRDefault="007B58B0" w:rsidP="00394242">
      <w:pPr>
        <w:pStyle w:val="NormalWeb"/>
        <w:spacing w:before="240" w:beforeAutospacing="0" w:after="240" w:afterAutospacing="0"/>
        <w:ind w:right="240"/>
        <w:jc w:val="both"/>
        <w:rPr>
          <w:rFonts w:ascii="Arial" w:hAnsi="Arial" w:cs="Arial"/>
          <w:color w:val="000000"/>
          <w:sz w:val="20"/>
          <w:szCs w:val="20"/>
        </w:rPr>
      </w:pPr>
      <w:r w:rsidRPr="00A61585">
        <w:rPr>
          <w:rFonts w:ascii="Arial" w:hAnsi="Arial" w:cs="Arial"/>
          <w:color w:val="000000"/>
          <w:sz w:val="20"/>
          <w:szCs w:val="20"/>
        </w:rPr>
        <w:t>Pour contribuer à la demande d'enseignement à distance, l'IFÉ  accompagne les enseignants des 1er et 2°degrés afin d'assurer la continuité pédagogique auprès de leurs élèves.</w:t>
      </w:r>
    </w:p>
    <w:p w:rsidR="007B58B0" w:rsidRPr="00A61585" w:rsidRDefault="007B58B0" w:rsidP="00394242">
      <w:pPr>
        <w:pStyle w:val="NormalWeb"/>
        <w:spacing w:before="240" w:beforeAutospacing="0" w:after="240" w:afterAutospacing="0"/>
        <w:ind w:right="240"/>
        <w:jc w:val="both"/>
        <w:rPr>
          <w:rFonts w:ascii="Arial" w:hAnsi="Arial" w:cs="Arial"/>
          <w:color w:val="000000"/>
          <w:sz w:val="20"/>
          <w:szCs w:val="20"/>
        </w:rPr>
      </w:pPr>
      <w:r w:rsidRPr="00A61585">
        <w:rPr>
          <w:rFonts w:ascii="Arial" w:hAnsi="Arial" w:cs="Arial"/>
          <w:color w:val="000000"/>
          <w:sz w:val="20"/>
          <w:szCs w:val="20"/>
        </w:rPr>
        <w:t>Partenaire du projet européen NextLab-GoLab, l'IFÉ propose des outils pédagogiques gratuits en mettant à disposition des enseignants :</w:t>
      </w:r>
    </w:p>
    <w:p w:rsidR="007B58B0" w:rsidRPr="00A61585" w:rsidRDefault="007B58B0" w:rsidP="00394242">
      <w:pPr>
        <w:pStyle w:val="NormalWeb"/>
        <w:spacing w:before="240" w:beforeAutospacing="0" w:after="240" w:afterAutospacing="0"/>
        <w:ind w:right="240"/>
        <w:rPr>
          <w:rFonts w:ascii="Arial" w:hAnsi="Arial" w:cs="Arial"/>
          <w:color w:val="000000"/>
          <w:sz w:val="20"/>
          <w:szCs w:val="20"/>
        </w:rPr>
      </w:pPr>
      <w:r w:rsidRPr="00A61585">
        <w:rPr>
          <w:rFonts w:ascii="Arial" w:hAnsi="Arial" w:cs="Arial"/>
          <w:color w:val="000000"/>
          <w:sz w:val="20"/>
          <w:szCs w:val="20"/>
        </w:rPr>
        <w:t>- 1 écosystème d'apprentissage Golab,</w:t>
      </w:r>
      <w:r w:rsidRPr="00A61585">
        <w:rPr>
          <w:rFonts w:ascii="Arial" w:hAnsi="Arial" w:cs="Arial"/>
          <w:color w:val="000000"/>
          <w:sz w:val="20"/>
          <w:szCs w:val="20"/>
        </w:rPr>
        <w:br/>
        <w:t>- 1 espace collaboratif d'activités par disciplines et par niveau</w:t>
      </w:r>
      <w:r w:rsidRPr="00A61585">
        <w:rPr>
          <w:rFonts w:ascii="Arial" w:hAnsi="Arial" w:cs="Arial"/>
          <w:color w:val="000000"/>
          <w:sz w:val="20"/>
          <w:szCs w:val="20"/>
        </w:rPr>
        <w:br/>
        <w:t>- 1 corpus de ressources et d'activités modifiables et à partager  des tutoriels pour démarrer en autonomie.</w:t>
      </w:r>
    </w:p>
    <w:p w:rsidR="007B58B0" w:rsidRPr="00A61585" w:rsidRDefault="007B58B0" w:rsidP="00394242">
      <w:pPr>
        <w:pStyle w:val="NormalWeb"/>
        <w:spacing w:before="240" w:beforeAutospacing="0" w:after="240" w:afterAutospacing="0"/>
        <w:ind w:right="240"/>
        <w:jc w:val="both"/>
        <w:rPr>
          <w:rFonts w:ascii="Arial" w:hAnsi="Arial" w:cs="Arial"/>
          <w:color w:val="000000"/>
          <w:sz w:val="20"/>
          <w:szCs w:val="20"/>
        </w:rPr>
      </w:pPr>
      <w:r w:rsidRPr="00A61585">
        <w:rPr>
          <w:rFonts w:ascii="Arial" w:hAnsi="Arial" w:cs="Arial"/>
          <w:b/>
          <w:color w:val="000000"/>
          <w:sz w:val="20"/>
          <w:szCs w:val="20"/>
        </w:rPr>
        <w:t>Les jeudis de l'accompagnement à 9h et 14h</w:t>
      </w:r>
      <w:r w:rsidRPr="00A61585">
        <w:rPr>
          <w:rFonts w:ascii="Arial" w:hAnsi="Arial" w:cs="Arial"/>
          <w:color w:val="000000"/>
          <w:sz w:val="20"/>
          <w:szCs w:val="20"/>
        </w:rPr>
        <w:t> : pour vous accompagner dans l'utilisation de cet environnement "MA CLASSE À DISTANCE" et la création de vos séquences pédagogiques, nous vous invitons à participer aux "Jeudis de l'accompagnement de l'enseignement à distance avec l'écosystème NextLab-Golab"</w:t>
      </w:r>
    </w:p>
    <w:p w:rsidR="007B58B0" w:rsidRPr="00A61585" w:rsidRDefault="007B58B0" w:rsidP="00394242">
      <w:pPr>
        <w:pStyle w:val="NormalWeb"/>
        <w:spacing w:before="240" w:beforeAutospacing="0" w:after="240" w:afterAutospacing="0"/>
        <w:ind w:right="240"/>
        <w:jc w:val="both"/>
        <w:rPr>
          <w:rFonts w:ascii="Arial" w:hAnsi="Arial" w:cs="Arial"/>
          <w:color w:val="000000"/>
          <w:sz w:val="20"/>
          <w:szCs w:val="20"/>
        </w:rPr>
      </w:pPr>
      <w:r w:rsidRPr="00A61585">
        <w:rPr>
          <w:rFonts w:ascii="Arial" w:hAnsi="Arial" w:cs="Arial"/>
          <w:color w:val="000000"/>
          <w:sz w:val="20"/>
          <w:szCs w:val="20"/>
        </w:rPr>
        <w:t>Chaque demi-journée propose des séquences de formation, du tutorat ou des conseils personnalisés pour créer vos propres éléments en fonction de vos besoins.</w:t>
      </w:r>
    </w:p>
    <w:p w:rsidR="007B58B0" w:rsidRPr="00A61585" w:rsidRDefault="00003095" w:rsidP="00394242">
      <w:pPr>
        <w:rPr>
          <w:rFonts w:ascii="Arial" w:hAnsi="Arial" w:cs="Arial"/>
          <w:sz w:val="20"/>
          <w:szCs w:val="20"/>
        </w:rPr>
      </w:pPr>
      <w:hyperlink r:id="rId7" w:history="1">
        <w:r w:rsidR="00394242">
          <w:rPr>
            <w:rStyle w:val="Lienhypertexte"/>
          </w:rPr>
          <w:t>http://ife.ens-lyon.fr/ife/index_html?page=2</w:t>
        </w:r>
      </w:hyperlink>
    </w:p>
    <w:p w:rsidR="007B58B0" w:rsidRPr="00A61585" w:rsidRDefault="007B58B0" w:rsidP="00394242">
      <w:pPr>
        <w:spacing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fr-FR"/>
        </w:rPr>
      </w:pPr>
    </w:p>
    <w:p w:rsidR="007B58B0" w:rsidRPr="00A61585" w:rsidRDefault="007B58B0" w:rsidP="00394242">
      <w:pPr>
        <w:spacing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fr-FR"/>
        </w:rPr>
      </w:pPr>
    </w:p>
    <w:p w:rsidR="007B58B0" w:rsidRPr="00A61585" w:rsidRDefault="007B58B0" w:rsidP="00394242">
      <w:pPr>
        <w:spacing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fr-FR"/>
        </w:rPr>
      </w:pPr>
    </w:p>
    <w:p w:rsidR="007B58B0" w:rsidRPr="00A61585" w:rsidRDefault="007B58B0" w:rsidP="00394242">
      <w:pPr>
        <w:spacing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fr-FR"/>
        </w:rPr>
      </w:pPr>
    </w:p>
    <w:p w:rsidR="007B58B0" w:rsidRPr="00A61585" w:rsidRDefault="007B58B0" w:rsidP="00394242">
      <w:pPr>
        <w:spacing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fr-FR"/>
        </w:rPr>
      </w:pPr>
    </w:p>
    <w:p w:rsidR="0013095F" w:rsidRPr="00A61585" w:rsidRDefault="007B58B0" w:rsidP="00394242">
      <w:pPr>
        <w:spacing w:line="240" w:lineRule="auto"/>
        <w:jc w:val="center"/>
        <w:outlineLvl w:val="0"/>
        <w:rPr>
          <w:rFonts w:ascii="Arial" w:eastAsia="Times New Roman" w:hAnsi="Arial" w:cs="Arial"/>
          <w:bCs/>
          <w:color w:val="0000FF"/>
          <w:kern w:val="36"/>
          <w:sz w:val="24"/>
          <w:szCs w:val="24"/>
          <w:u w:val="single"/>
          <w:lang w:eastAsia="fr-FR"/>
        </w:rPr>
      </w:pPr>
      <w:r w:rsidRPr="00A61585">
        <w:rPr>
          <w:rFonts w:ascii="Arial" w:eastAsia="Times New Roman" w:hAnsi="Arial" w:cs="Arial"/>
          <w:bCs/>
          <w:color w:val="0000FF"/>
          <w:kern w:val="36"/>
          <w:sz w:val="24"/>
          <w:szCs w:val="24"/>
          <w:u w:val="single"/>
          <w:lang w:eastAsia="fr-FR"/>
        </w:rPr>
        <w:t>PREPARER LE RETOUR EN CLASSE</w:t>
      </w:r>
    </w:p>
    <w:p w:rsidR="0013095F" w:rsidRPr="00A61585" w:rsidRDefault="0013095F" w:rsidP="00394242">
      <w:pPr>
        <w:spacing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fr-FR"/>
        </w:rPr>
      </w:pPr>
    </w:p>
    <w:p w:rsidR="00C24D9C" w:rsidRPr="00A61585" w:rsidRDefault="00C24D9C" w:rsidP="00394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u w:val="single"/>
          <w:lang w:eastAsia="fr-FR"/>
        </w:rPr>
      </w:pPr>
      <w:r w:rsidRPr="00A615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  <w:t xml:space="preserve">Déconfinement : Le Csen publie des </w:t>
      </w:r>
      <w:r w:rsidRPr="00A61585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u w:val="single"/>
          <w:lang w:eastAsia="fr-FR"/>
        </w:rPr>
        <w:t>recommandations pédagogiques </w:t>
      </w:r>
    </w:p>
    <w:p w:rsidR="00C24D9C" w:rsidRPr="00A61585" w:rsidRDefault="00C24D9C" w:rsidP="00394242">
      <w:pPr>
        <w:rPr>
          <w:rFonts w:ascii="Arial" w:hAnsi="Arial" w:cs="Arial"/>
          <w:sz w:val="20"/>
          <w:szCs w:val="20"/>
        </w:rPr>
      </w:pPr>
    </w:p>
    <w:p w:rsidR="00C24D9C" w:rsidRPr="00A61585" w:rsidRDefault="00C24D9C" w:rsidP="00B00E67">
      <w:p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3FFF3"/>
        </w:rPr>
      </w:pPr>
      <w:r w:rsidRPr="00B00E67">
        <w:rPr>
          <w:rFonts w:ascii="Arial" w:hAnsi="Arial" w:cs="Arial"/>
          <w:i/>
          <w:color w:val="000000"/>
          <w:sz w:val="20"/>
          <w:szCs w:val="20"/>
          <w:highlight w:val="white"/>
          <w:u w:val="single"/>
          <w:shd w:val="clear" w:color="auto" w:fill="F3FFF3"/>
        </w:rPr>
        <w:t>Table des matières</w:t>
      </w:r>
      <w:r w:rsidRPr="00B00E67">
        <w:rPr>
          <w:rFonts w:ascii="Arial" w:hAnsi="Arial" w:cs="Arial"/>
          <w:color w:val="000000"/>
          <w:sz w:val="20"/>
          <w:szCs w:val="20"/>
          <w:highlight w:val="white"/>
        </w:rPr>
        <w:br/>
      </w:r>
      <w:r w:rsidRPr="00B00E67">
        <w:rPr>
          <w:rFonts w:ascii="Arial" w:hAnsi="Arial" w:cs="Arial"/>
          <w:color w:val="000000"/>
          <w:sz w:val="20"/>
          <w:szCs w:val="20"/>
          <w:highlight w:val="white"/>
          <w:shd w:val="clear" w:color="auto" w:fill="F3FFF3"/>
        </w:rPr>
        <w:t>1. Aider les élèves à comprendre et prévenir l’épidémie</w:t>
      </w:r>
      <w:r w:rsidRPr="00B00E67">
        <w:rPr>
          <w:rFonts w:ascii="Arial" w:hAnsi="Arial" w:cs="Arial"/>
          <w:color w:val="000000"/>
          <w:sz w:val="20"/>
          <w:szCs w:val="20"/>
          <w:highlight w:val="white"/>
        </w:rPr>
        <w:br/>
      </w:r>
      <w:r w:rsidRPr="00B00E67">
        <w:rPr>
          <w:rFonts w:ascii="Arial" w:hAnsi="Arial" w:cs="Arial"/>
          <w:color w:val="000000"/>
          <w:sz w:val="20"/>
          <w:szCs w:val="20"/>
          <w:highlight w:val="white"/>
          <w:shd w:val="clear" w:color="auto" w:fill="F3FFF3"/>
        </w:rPr>
        <w:t>2. Privilégier les pratiques pédagogiques qui favorisent l’apprentissage en autonomie Aider l’élève à s’engager dans l’apprentissage</w:t>
      </w:r>
      <w:r w:rsidRPr="00B00E67">
        <w:rPr>
          <w:rFonts w:ascii="Arial" w:hAnsi="Arial" w:cs="Arial"/>
          <w:color w:val="000000"/>
          <w:sz w:val="20"/>
          <w:szCs w:val="20"/>
          <w:highlight w:val="white"/>
        </w:rPr>
        <w:br/>
      </w:r>
      <w:r w:rsidRPr="00B00E67">
        <w:rPr>
          <w:rFonts w:ascii="Arial" w:hAnsi="Arial" w:cs="Arial"/>
          <w:color w:val="000000"/>
          <w:sz w:val="20"/>
          <w:szCs w:val="20"/>
          <w:highlight w:val="white"/>
          <w:shd w:val="clear" w:color="auto" w:fill="F3FFF3"/>
        </w:rPr>
        <w:t>Aider l’élève à rester engagé dans son apprentissage</w:t>
      </w:r>
      <w:r w:rsidRPr="00B00E67">
        <w:rPr>
          <w:rFonts w:ascii="Arial" w:hAnsi="Arial" w:cs="Arial"/>
          <w:color w:val="000000"/>
          <w:sz w:val="20"/>
          <w:szCs w:val="20"/>
          <w:highlight w:val="white"/>
        </w:rPr>
        <w:br/>
      </w:r>
      <w:r w:rsidRPr="00B00E67">
        <w:rPr>
          <w:rFonts w:ascii="Arial" w:hAnsi="Arial" w:cs="Arial"/>
          <w:color w:val="000000"/>
          <w:sz w:val="20"/>
          <w:szCs w:val="20"/>
          <w:highlight w:val="white"/>
          <w:shd w:val="clear" w:color="auto" w:fill="F3FFF3"/>
        </w:rPr>
        <w:t>Aider l’élève à structurer ses connaissances et à les consolider</w:t>
      </w:r>
      <w:r w:rsidRPr="00B00E67">
        <w:rPr>
          <w:rFonts w:ascii="Arial" w:hAnsi="Arial" w:cs="Arial"/>
          <w:color w:val="000000"/>
          <w:sz w:val="20"/>
          <w:szCs w:val="20"/>
          <w:highlight w:val="white"/>
        </w:rPr>
        <w:br/>
      </w:r>
      <w:r w:rsidRPr="00B00E67">
        <w:rPr>
          <w:rFonts w:ascii="Arial" w:hAnsi="Arial" w:cs="Arial"/>
          <w:color w:val="000000"/>
          <w:sz w:val="20"/>
          <w:szCs w:val="20"/>
          <w:highlight w:val="white"/>
          <w:shd w:val="clear" w:color="auto" w:fill="F3FFF3"/>
        </w:rPr>
        <w:t>Fournir des outils qui favorisent l’autonomie</w:t>
      </w:r>
      <w:r w:rsidRPr="00B00E67">
        <w:rPr>
          <w:rFonts w:ascii="Arial" w:hAnsi="Arial" w:cs="Arial"/>
          <w:color w:val="000000"/>
          <w:sz w:val="20"/>
          <w:szCs w:val="20"/>
          <w:highlight w:val="white"/>
        </w:rPr>
        <w:br/>
      </w:r>
      <w:r w:rsidRPr="00B00E67">
        <w:rPr>
          <w:rFonts w:ascii="Arial" w:hAnsi="Arial" w:cs="Arial"/>
          <w:color w:val="000000"/>
          <w:sz w:val="20"/>
          <w:szCs w:val="20"/>
          <w:highlight w:val="white"/>
          <w:shd w:val="clear" w:color="auto" w:fill="F3FFF3"/>
        </w:rPr>
        <w:t>3. Rechercher l’appui des ressources numériques</w:t>
      </w:r>
      <w:r w:rsidRPr="00B00E67">
        <w:rPr>
          <w:rFonts w:ascii="Arial" w:hAnsi="Arial" w:cs="Arial"/>
          <w:color w:val="000000"/>
          <w:sz w:val="20"/>
          <w:szCs w:val="20"/>
          <w:highlight w:val="white"/>
        </w:rPr>
        <w:br/>
      </w:r>
      <w:r w:rsidRPr="00B00E67">
        <w:rPr>
          <w:rFonts w:ascii="Arial" w:hAnsi="Arial" w:cs="Arial"/>
          <w:color w:val="000000"/>
          <w:sz w:val="20"/>
          <w:szCs w:val="20"/>
          <w:highlight w:val="white"/>
          <w:shd w:val="clear" w:color="auto" w:fill="F3FFF3"/>
        </w:rPr>
        <w:t>4. Assurer les fondamentaux : nutrition, activité physique, sommeil, bienveillance</w:t>
      </w:r>
      <w:r w:rsidRPr="00B00E67">
        <w:rPr>
          <w:rFonts w:ascii="Arial" w:hAnsi="Arial" w:cs="Arial"/>
          <w:color w:val="000000"/>
          <w:sz w:val="20"/>
          <w:szCs w:val="20"/>
          <w:highlight w:val="white"/>
        </w:rPr>
        <w:br/>
      </w:r>
      <w:r w:rsidRPr="00B00E67">
        <w:rPr>
          <w:rFonts w:ascii="Arial" w:hAnsi="Arial" w:cs="Arial"/>
          <w:color w:val="000000"/>
          <w:sz w:val="20"/>
          <w:szCs w:val="20"/>
          <w:highlight w:val="white"/>
          <w:shd w:val="clear" w:color="auto" w:fill="F3FFF3"/>
        </w:rPr>
        <w:t>5. Préparer “le jour d’après”</w:t>
      </w:r>
      <w:r w:rsidRPr="00B00E67">
        <w:rPr>
          <w:rFonts w:ascii="Arial" w:hAnsi="Arial" w:cs="Arial"/>
          <w:color w:val="000000"/>
          <w:sz w:val="20"/>
          <w:szCs w:val="20"/>
          <w:highlight w:val="white"/>
        </w:rPr>
        <w:br/>
      </w:r>
      <w:r w:rsidRPr="00B00E67">
        <w:rPr>
          <w:rFonts w:ascii="Arial" w:hAnsi="Arial" w:cs="Arial"/>
          <w:color w:val="000000"/>
          <w:sz w:val="20"/>
          <w:szCs w:val="20"/>
          <w:highlight w:val="white"/>
          <w:shd w:val="clear" w:color="auto" w:fill="F3FFF3"/>
        </w:rPr>
        <w:t>Mesurer les conséquences scolaires du confinement</w:t>
      </w:r>
      <w:r w:rsidRPr="00B00E67">
        <w:rPr>
          <w:rFonts w:ascii="Arial" w:hAnsi="Arial" w:cs="Arial"/>
          <w:color w:val="000000"/>
          <w:sz w:val="20"/>
          <w:szCs w:val="20"/>
          <w:highlight w:val="white"/>
        </w:rPr>
        <w:br/>
      </w:r>
      <w:r w:rsidRPr="00B00E67">
        <w:rPr>
          <w:rFonts w:ascii="Arial" w:hAnsi="Arial" w:cs="Arial"/>
          <w:color w:val="000000"/>
          <w:sz w:val="20"/>
          <w:szCs w:val="20"/>
          <w:highlight w:val="white"/>
          <w:shd w:val="clear" w:color="auto" w:fill="F3FFF3"/>
        </w:rPr>
        <w:t>Réorganiser le numérique pédagogique</w:t>
      </w:r>
    </w:p>
    <w:p w:rsidR="00020776" w:rsidRPr="00A61585" w:rsidRDefault="00020776" w:rsidP="00394242">
      <w:pPr>
        <w:rPr>
          <w:rFonts w:ascii="Arial" w:hAnsi="Arial" w:cs="Arial"/>
          <w:color w:val="000000"/>
          <w:sz w:val="20"/>
          <w:szCs w:val="20"/>
          <w:shd w:val="clear" w:color="auto" w:fill="F3FFF3"/>
        </w:rPr>
      </w:pPr>
    </w:p>
    <w:p w:rsidR="00C24D9C" w:rsidRPr="00A61585" w:rsidRDefault="00003095" w:rsidP="00394242">
      <w:pPr>
        <w:rPr>
          <w:rFonts w:ascii="Arial" w:hAnsi="Arial" w:cs="Arial"/>
          <w:sz w:val="20"/>
          <w:szCs w:val="20"/>
        </w:rPr>
      </w:pPr>
      <w:hyperlink r:id="rId8" w:history="1">
        <w:r w:rsidR="00C24D9C" w:rsidRPr="00A61585">
          <w:rPr>
            <w:rStyle w:val="Lienhypertexte"/>
            <w:rFonts w:ascii="Arial" w:hAnsi="Arial" w:cs="Arial"/>
            <w:sz w:val="20"/>
            <w:szCs w:val="20"/>
          </w:rPr>
          <w:t>http://www.ozp.fr/IMG/pdf/recommandations-p-dagogiques-csen-67221_4_.pdf</w:t>
        </w:r>
      </w:hyperlink>
    </w:p>
    <w:p w:rsidR="00C24D9C" w:rsidRPr="00A61585" w:rsidRDefault="00C24D9C" w:rsidP="00394242">
      <w:pPr>
        <w:rPr>
          <w:rFonts w:ascii="Arial" w:hAnsi="Arial" w:cs="Arial"/>
          <w:sz w:val="20"/>
          <w:szCs w:val="20"/>
        </w:rPr>
      </w:pPr>
    </w:p>
    <w:p w:rsidR="00C24D9C" w:rsidRPr="00A61585" w:rsidRDefault="00C24D9C" w:rsidP="00394242">
      <w:pPr>
        <w:rPr>
          <w:rFonts w:ascii="Arial" w:hAnsi="Arial" w:cs="Arial"/>
          <w:sz w:val="20"/>
          <w:szCs w:val="20"/>
        </w:rPr>
      </w:pPr>
    </w:p>
    <w:p w:rsidR="00C24D9C" w:rsidRPr="00A61585" w:rsidRDefault="00C24D9C" w:rsidP="0039424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A61585">
        <w:rPr>
          <w:rFonts w:ascii="Arial" w:hAnsi="Arial" w:cs="Arial"/>
          <w:color w:val="FF0000"/>
          <w:sz w:val="24"/>
          <w:szCs w:val="24"/>
          <w:u w:val="single"/>
        </w:rPr>
        <w:t>Retour à l’école en maternelle</w:t>
      </w:r>
      <w:r w:rsidRPr="00A61585">
        <w:rPr>
          <w:rFonts w:ascii="Arial" w:hAnsi="Arial" w:cs="Arial"/>
          <w:color w:val="000000"/>
          <w:sz w:val="24"/>
          <w:szCs w:val="24"/>
        </w:rPr>
        <w:t> : un dossier-guide (54 p.) de l’Ageem, avec une introduction de Viviane Bouysse</w:t>
      </w:r>
    </w:p>
    <w:p w:rsidR="00C24D9C" w:rsidRPr="00A61585" w:rsidRDefault="00C24D9C" w:rsidP="00394242">
      <w:pPr>
        <w:spacing w:line="240" w:lineRule="auto"/>
        <w:rPr>
          <w:rFonts w:ascii="Arial" w:hAnsi="Arial" w:cs="Arial"/>
          <w:sz w:val="20"/>
          <w:szCs w:val="20"/>
        </w:rPr>
      </w:pPr>
    </w:p>
    <w:p w:rsidR="0013095F" w:rsidRPr="00A61585" w:rsidRDefault="0013095F" w:rsidP="00394242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00E67">
        <w:rPr>
          <w:rFonts w:ascii="Arial" w:hAnsi="Arial" w:cs="Arial"/>
          <w:color w:val="000000"/>
          <w:sz w:val="20"/>
          <w:szCs w:val="20"/>
          <w:highlight w:val="white"/>
          <w:shd w:val="clear" w:color="auto" w:fill="F3FFF3"/>
        </w:rPr>
        <w:t>Nous souhaitons, à travers ce document « AGEEM.COM spécial retour à l’ECOLE » co construit avec les membres du conseil scientifique de l’AGEEM, apporter des pistes de réflexion et des pistes pédagogiques pour vous accompagner dans cette réouverture d’une école « autrement ».</w:t>
      </w:r>
    </w:p>
    <w:p w:rsidR="0013095F" w:rsidRPr="00A61585" w:rsidRDefault="0013095F" w:rsidP="00394242">
      <w:pPr>
        <w:rPr>
          <w:rFonts w:ascii="Arial" w:hAnsi="Arial" w:cs="Arial"/>
          <w:sz w:val="20"/>
          <w:szCs w:val="20"/>
        </w:rPr>
      </w:pPr>
    </w:p>
    <w:p w:rsidR="00C24D9C" w:rsidRPr="00A61585" w:rsidRDefault="00003095" w:rsidP="00394242">
      <w:pPr>
        <w:rPr>
          <w:rFonts w:ascii="Arial" w:hAnsi="Arial" w:cs="Arial"/>
          <w:sz w:val="20"/>
          <w:szCs w:val="20"/>
        </w:rPr>
      </w:pPr>
      <w:hyperlink r:id="rId9" w:history="1">
        <w:r w:rsidR="00C24D9C" w:rsidRPr="00A61585">
          <w:rPr>
            <w:rStyle w:val="Lienhypertexte"/>
            <w:rFonts w:ascii="Arial" w:hAnsi="Arial" w:cs="Arial"/>
            <w:sz w:val="20"/>
            <w:szCs w:val="20"/>
          </w:rPr>
          <w:t>https://www.ageem.fr/files/3971/mai20ageem-com-kitproweb.pdf</w:t>
        </w:r>
      </w:hyperlink>
    </w:p>
    <w:sectPr w:rsidR="00C24D9C" w:rsidRPr="00A61585" w:rsidSect="00C17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A0"/>
    <w:rsid w:val="00003095"/>
    <w:rsid w:val="00020776"/>
    <w:rsid w:val="00084A07"/>
    <w:rsid w:val="0013095F"/>
    <w:rsid w:val="00136B04"/>
    <w:rsid w:val="00293010"/>
    <w:rsid w:val="002A2531"/>
    <w:rsid w:val="00394242"/>
    <w:rsid w:val="003E3C58"/>
    <w:rsid w:val="004427B8"/>
    <w:rsid w:val="005F02BB"/>
    <w:rsid w:val="007A71A0"/>
    <w:rsid w:val="007B58B0"/>
    <w:rsid w:val="007C256A"/>
    <w:rsid w:val="008C7CA9"/>
    <w:rsid w:val="00A348BA"/>
    <w:rsid w:val="00A61585"/>
    <w:rsid w:val="00AF7E00"/>
    <w:rsid w:val="00B00E67"/>
    <w:rsid w:val="00B22F51"/>
    <w:rsid w:val="00B57AEF"/>
    <w:rsid w:val="00C17C84"/>
    <w:rsid w:val="00C24D9C"/>
    <w:rsid w:val="00D105C1"/>
    <w:rsid w:val="00F6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84939-EC1D-465A-892F-222FE6FF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A0"/>
  </w:style>
  <w:style w:type="paragraph" w:styleId="Titre1">
    <w:name w:val="heading 1"/>
    <w:basedOn w:val="Normal"/>
    <w:link w:val="Titre1Car"/>
    <w:uiPriority w:val="9"/>
    <w:qFormat/>
    <w:rsid w:val="00D10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2AA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2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AA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05C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F02B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8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84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p.fr/IMG/pdf/recommandations-p-dagogiques-csen-67221_4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fe.ens-lyon.fr/ife/index_html?page=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ousnousils.fr/2020/05/12/travail-a-distance-76-ressources-pedagogiques-proposees-par-la-fondation-la-main-a-la-pate-6316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harivarialecole.fr/archives/108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geem.fr/files/3971/mai20ageem-com-kitproweb.pdf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DB41-4F6B-4BF2-8961-7CCA280E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</dc:creator>
  <cp:lastModifiedBy>mpepin</cp:lastModifiedBy>
  <cp:revision>2</cp:revision>
  <cp:lastPrinted>2020-06-08T15:42:00Z</cp:lastPrinted>
  <dcterms:created xsi:type="dcterms:W3CDTF">2020-06-09T14:37:00Z</dcterms:created>
  <dcterms:modified xsi:type="dcterms:W3CDTF">2020-06-09T14:37:00Z</dcterms:modified>
</cp:coreProperties>
</file>