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CB4D" w14:textId="77777777" w:rsidR="00CB2778" w:rsidRDefault="00CB2778">
      <w:pPr>
        <w:rPr>
          <w:rFonts w:eastAsiaTheme="minorEastAsia"/>
          <w:b/>
        </w:rPr>
      </w:pPr>
    </w:p>
    <w:tbl>
      <w:tblPr>
        <w:tblStyle w:val="Grilledutableau"/>
        <w:tblW w:w="10174" w:type="dxa"/>
        <w:tblLayout w:type="fixed"/>
        <w:tblLook w:val="04A0" w:firstRow="1" w:lastRow="0" w:firstColumn="1" w:lastColumn="0" w:noHBand="0" w:noVBand="1"/>
      </w:tblPr>
      <w:tblGrid>
        <w:gridCol w:w="3439"/>
        <w:gridCol w:w="2562"/>
        <w:gridCol w:w="1823"/>
        <w:gridCol w:w="2350"/>
      </w:tblGrid>
      <w:tr w:rsidR="00CB2778" w14:paraId="12A6200B" w14:textId="77777777">
        <w:trPr>
          <w:trHeight w:val="672"/>
        </w:trPr>
        <w:tc>
          <w:tcPr>
            <w:tcW w:w="3438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 w14:paraId="1353EEAA" w14:textId="77777777" w:rsidR="00CB2778" w:rsidRDefault="00C50C03">
            <w:pPr>
              <w:jc w:val="center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Nom :…………………………………………</w:t>
            </w:r>
          </w:p>
          <w:p w14:paraId="15F7B13F" w14:textId="77777777" w:rsidR="00CB2778" w:rsidRDefault="00C50C03">
            <w:pPr>
              <w:jc w:val="center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Prénom : …………………………………..</w:t>
            </w:r>
          </w:p>
          <w:p w14:paraId="5A578E49" w14:textId="77777777" w:rsidR="00CB2778" w:rsidRDefault="00C50C03">
            <w:pPr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  Classe :      1</w:t>
            </w:r>
            <w:r>
              <w:rPr>
                <w:rFonts w:eastAsia="Calibri"/>
                <w:b/>
                <w:szCs w:val="20"/>
                <w:vertAlign w:val="superscript"/>
              </w:rPr>
              <w:t>ère</w:t>
            </w:r>
            <w:r>
              <w:rPr>
                <w:rFonts w:eastAsia="Calibri"/>
                <w:b/>
                <w:szCs w:val="20"/>
              </w:rPr>
              <w:t xml:space="preserve"> ……………………………</w:t>
            </w:r>
          </w:p>
        </w:tc>
        <w:tc>
          <w:tcPr>
            <w:tcW w:w="2562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val="clear" w:color="auto" w:fill="E5B8B7" w:themeFill="accent2" w:themeFillTint="66"/>
            <w:vAlign w:val="center"/>
          </w:tcPr>
          <w:p w14:paraId="6BFA5C89" w14:textId="77777777" w:rsidR="00CB2778" w:rsidRDefault="00C50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PROBABILITES</w:t>
            </w:r>
          </w:p>
          <w:p w14:paraId="7EBCE1B0" w14:textId="2F05DC6A" w:rsidR="00CB2778" w:rsidRDefault="00D14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Devoir Maison</w:t>
            </w:r>
          </w:p>
        </w:tc>
        <w:tc>
          <w:tcPr>
            <w:tcW w:w="1823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 w14:paraId="2F2B08C3" w14:textId="1D4E041C" w:rsidR="00CB2778" w:rsidRDefault="00C50C03">
            <w:pPr>
              <w:jc w:val="center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Le ……/……/202</w:t>
            </w:r>
            <w:r w:rsidR="00A0631B">
              <w:rPr>
                <w:rFonts w:eastAsia="Calibri"/>
                <w:b/>
                <w:szCs w:val="20"/>
              </w:rPr>
              <w:t>5</w:t>
            </w:r>
          </w:p>
        </w:tc>
        <w:tc>
          <w:tcPr>
            <w:tcW w:w="2350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 w14:paraId="20FBE301" w14:textId="77777777" w:rsidR="00CB2778" w:rsidRDefault="00C50C03">
            <w:pPr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Note : </w:t>
            </w:r>
          </w:p>
          <w:p w14:paraId="7A405FBF" w14:textId="1889F1C3" w:rsidR="00CB2778" w:rsidRDefault="00C50C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             / </w:t>
            </w:r>
            <w:r w:rsidR="00D143F1">
              <w:rPr>
                <w:rFonts w:eastAsia="Calibri"/>
                <w:b/>
                <w:sz w:val="32"/>
                <w:szCs w:val="32"/>
              </w:rPr>
              <w:t>1</w:t>
            </w:r>
            <w:r>
              <w:rPr>
                <w:rFonts w:eastAsia="Calibri"/>
                <w:b/>
                <w:sz w:val="32"/>
                <w:szCs w:val="32"/>
              </w:rPr>
              <w:t>0</w:t>
            </w:r>
          </w:p>
        </w:tc>
      </w:tr>
    </w:tbl>
    <w:p w14:paraId="1C1C3E1E" w14:textId="77777777" w:rsidR="00D143F1" w:rsidRDefault="00D143F1">
      <w:pPr>
        <w:spacing w:before="120" w:after="120"/>
        <w:rPr>
          <w:b/>
          <w:sz w:val="20"/>
          <w:szCs w:val="20"/>
        </w:rPr>
      </w:pPr>
    </w:p>
    <w:p w14:paraId="1A3102A2" w14:textId="015B06B0" w:rsidR="00CB2778" w:rsidRPr="00D143F1" w:rsidRDefault="00C50C03">
      <w:pPr>
        <w:spacing w:before="120" w:after="120"/>
        <w:rPr>
          <w:b/>
          <w:sz w:val="20"/>
          <w:szCs w:val="20"/>
        </w:rPr>
      </w:pPr>
      <w:r w:rsidRPr="00D143F1">
        <w:rPr>
          <w:b/>
          <w:sz w:val="20"/>
          <w:szCs w:val="20"/>
        </w:rPr>
        <w:t>Exercice 1 :</w:t>
      </w:r>
      <w:r w:rsidRPr="00D143F1">
        <w:rPr>
          <w:b/>
          <w:sz w:val="20"/>
          <w:szCs w:val="20"/>
        </w:rPr>
        <w:tab/>
      </w:r>
    </w:p>
    <w:p w14:paraId="653ED358" w14:textId="77777777" w:rsidR="00CB2778" w:rsidRPr="00D143F1" w:rsidRDefault="00C50C03">
      <w:pPr>
        <w:spacing w:after="120"/>
        <w:rPr>
          <w:sz w:val="20"/>
          <w:szCs w:val="20"/>
        </w:rPr>
      </w:pPr>
      <w:r w:rsidRPr="00D143F1">
        <w:rPr>
          <w:sz w:val="20"/>
          <w:szCs w:val="20"/>
        </w:rPr>
        <w:t>Un confiseur fabrique, chaque jour, des bonbons au chocolat. La production se répartit comme suit :</w:t>
      </w:r>
    </w:p>
    <w:p w14:paraId="363ED6A6" w14:textId="77777777" w:rsidR="00CB2778" w:rsidRPr="00D143F1" w:rsidRDefault="00C50C03">
      <w:pPr>
        <w:pStyle w:val="Paragraphedeliste"/>
        <w:numPr>
          <w:ilvl w:val="0"/>
          <w:numId w:val="1"/>
        </w:numPr>
        <w:spacing w:after="120"/>
        <w:ind w:left="714" w:hanging="357"/>
        <w:rPr>
          <w:sz w:val="20"/>
          <w:szCs w:val="20"/>
        </w:rPr>
      </w:pPr>
      <w:r w:rsidRPr="00D143F1">
        <w:rPr>
          <w:sz w:val="20"/>
          <w:szCs w:val="20"/>
        </w:rPr>
        <w:t>50% des bonbons sont au chocolat noir, 40% sont au chocolat au lait et 10% sont au chocolat blanc.</w:t>
      </w:r>
    </w:p>
    <w:p w14:paraId="23BD6590" w14:textId="4BC40E70" w:rsidR="00CB2778" w:rsidRPr="00D143F1" w:rsidRDefault="00C50C03">
      <w:pPr>
        <w:pStyle w:val="Paragraphedeliste"/>
        <w:numPr>
          <w:ilvl w:val="0"/>
          <w:numId w:val="1"/>
        </w:numPr>
        <w:spacing w:after="120"/>
        <w:ind w:left="714" w:hanging="357"/>
        <w:rPr>
          <w:sz w:val="20"/>
          <w:szCs w:val="20"/>
        </w:rPr>
      </w:pPr>
      <w:r w:rsidRPr="00D143F1">
        <w:rPr>
          <w:sz w:val="20"/>
          <w:szCs w:val="20"/>
        </w:rPr>
        <w:t xml:space="preserve">30% des bonbons au chocolat noir contiennent des </w:t>
      </w:r>
      <w:r w:rsidR="005B637D" w:rsidRPr="00D143F1">
        <w:rPr>
          <w:sz w:val="20"/>
          <w:szCs w:val="20"/>
        </w:rPr>
        <w:t>noisette</w:t>
      </w:r>
      <w:r w:rsidRPr="00D143F1">
        <w:rPr>
          <w:sz w:val="20"/>
          <w:szCs w:val="20"/>
        </w:rPr>
        <w:t xml:space="preserve">s, 60% des bonbons au chocolat au lait contiennent des noisettes et 10% des chocolats blancs contiennent des </w:t>
      </w:r>
      <w:r w:rsidR="005B637D" w:rsidRPr="00D143F1">
        <w:rPr>
          <w:sz w:val="20"/>
          <w:szCs w:val="20"/>
        </w:rPr>
        <w:t>noisett</w:t>
      </w:r>
      <w:r w:rsidRPr="00D143F1">
        <w:rPr>
          <w:sz w:val="20"/>
          <w:szCs w:val="20"/>
        </w:rPr>
        <w:t>es.</w:t>
      </w:r>
    </w:p>
    <w:p w14:paraId="33EE1530" w14:textId="77777777" w:rsidR="00CB2778" w:rsidRPr="00D143F1" w:rsidRDefault="00CB2778">
      <w:pPr>
        <w:pStyle w:val="Paragraphedeliste"/>
        <w:spacing w:after="120"/>
        <w:ind w:left="714"/>
        <w:rPr>
          <w:sz w:val="20"/>
          <w:szCs w:val="20"/>
        </w:rPr>
      </w:pPr>
    </w:p>
    <w:p w14:paraId="4FAF9E0A" w14:textId="6369095F" w:rsidR="00CB2778" w:rsidRPr="00D143F1" w:rsidRDefault="00C50C03" w:rsidP="00D143F1">
      <w:pPr>
        <w:spacing w:after="60"/>
        <w:rPr>
          <w:sz w:val="20"/>
          <w:szCs w:val="20"/>
        </w:rPr>
      </w:pPr>
      <w:r w:rsidRPr="00D143F1">
        <w:rPr>
          <w:sz w:val="20"/>
          <w:szCs w:val="20"/>
        </w:rPr>
        <w:t>1.</w:t>
      </w:r>
      <w:r w:rsidRPr="00D143F1">
        <w:rPr>
          <w:sz w:val="20"/>
          <w:szCs w:val="20"/>
        </w:rPr>
        <w:tab/>
      </w:r>
      <w:r w:rsidR="00D143F1" w:rsidRPr="00D143F1">
        <w:rPr>
          <w:sz w:val="20"/>
          <w:szCs w:val="20"/>
        </w:rPr>
        <w:t>Recopier et r</w:t>
      </w:r>
      <w:r w:rsidRPr="00D143F1">
        <w:rPr>
          <w:sz w:val="20"/>
          <w:szCs w:val="20"/>
        </w:rPr>
        <w:t>eprésenter ces données sous forme de diagramme de Caroll à compléter ci-dessous.</w:t>
      </w:r>
    </w:p>
    <w:tbl>
      <w:tblPr>
        <w:tblStyle w:val="Grilledutableau"/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2037"/>
        <w:gridCol w:w="2039"/>
        <w:gridCol w:w="2041"/>
        <w:gridCol w:w="2039"/>
        <w:gridCol w:w="2039"/>
      </w:tblGrid>
      <w:tr w:rsidR="00CB2778" w:rsidRPr="00D143F1" w14:paraId="6B7104D5" w14:textId="77777777">
        <w:trPr>
          <w:trHeight w:val="454"/>
          <w:jc w:val="center"/>
        </w:trPr>
        <w:tc>
          <w:tcPr>
            <w:tcW w:w="2037" w:type="dxa"/>
            <w:tcBorders>
              <w:top w:val="nil"/>
              <w:left w:val="nil"/>
            </w:tcBorders>
            <w:vAlign w:val="center"/>
          </w:tcPr>
          <w:p w14:paraId="1F4ECA0A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CA9A465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Chocolat noir</w:t>
            </w:r>
          </w:p>
        </w:tc>
        <w:tc>
          <w:tcPr>
            <w:tcW w:w="2041" w:type="dxa"/>
            <w:vAlign w:val="center"/>
          </w:tcPr>
          <w:p w14:paraId="03148A77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Chocolat au lait</w:t>
            </w:r>
          </w:p>
        </w:tc>
        <w:tc>
          <w:tcPr>
            <w:tcW w:w="2039" w:type="dxa"/>
            <w:vAlign w:val="center"/>
          </w:tcPr>
          <w:p w14:paraId="4610AD8E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Chocolat blanc</w:t>
            </w:r>
          </w:p>
        </w:tc>
        <w:tc>
          <w:tcPr>
            <w:tcW w:w="2039" w:type="dxa"/>
            <w:vAlign w:val="center"/>
          </w:tcPr>
          <w:p w14:paraId="08DEEE84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Total</w:t>
            </w:r>
          </w:p>
        </w:tc>
      </w:tr>
      <w:tr w:rsidR="00CB2778" w:rsidRPr="00D143F1" w14:paraId="10C93B5D" w14:textId="77777777">
        <w:trPr>
          <w:trHeight w:val="454"/>
          <w:jc w:val="center"/>
        </w:trPr>
        <w:tc>
          <w:tcPr>
            <w:tcW w:w="2037" w:type="dxa"/>
            <w:vAlign w:val="center"/>
          </w:tcPr>
          <w:p w14:paraId="69D35923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Avec noisettes</w:t>
            </w:r>
          </w:p>
        </w:tc>
        <w:tc>
          <w:tcPr>
            <w:tcW w:w="2039" w:type="dxa"/>
            <w:vAlign w:val="center"/>
          </w:tcPr>
          <w:p w14:paraId="6C0F73FF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27E1E723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06CF9F7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FBE40D1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B2778" w:rsidRPr="00D143F1" w14:paraId="0D84EA9C" w14:textId="77777777">
        <w:trPr>
          <w:trHeight w:val="454"/>
          <w:jc w:val="center"/>
        </w:trPr>
        <w:tc>
          <w:tcPr>
            <w:tcW w:w="2037" w:type="dxa"/>
            <w:vAlign w:val="center"/>
          </w:tcPr>
          <w:p w14:paraId="12F7236C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Sans noisette</w:t>
            </w:r>
          </w:p>
        </w:tc>
        <w:tc>
          <w:tcPr>
            <w:tcW w:w="2039" w:type="dxa"/>
            <w:vAlign w:val="center"/>
          </w:tcPr>
          <w:p w14:paraId="2E16A866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6471371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5FC1AD57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423D3E6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B2778" w:rsidRPr="00D143F1" w14:paraId="19303DB1" w14:textId="77777777">
        <w:trPr>
          <w:trHeight w:val="454"/>
          <w:jc w:val="center"/>
        </w:trPr>
        <w:tc>
          <w:tcPr>
            <w:tcW w:w="2037" w:type="dxa"/>
            <w:vAlign w:val="center"/>
          </w:tcPr>
          <w:p w14:paraId="3F292429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Total</w:t>
            </w:r>
          </w:p>
        </w:tc>
        <w:tc>
          <w:tcPr>
            <w:tcW w:w="2039" w:type="dxa"/>
            <w:vAlign w:val="center"/>
          </w:tcPr>
          <w:p w14:paraId="285D094B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143A5844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1D58F043" w14:textId="77777777" w:rsidR="00CB2778" w:rsidRPr="00D143F1" w:rsidRDefault="00CB2778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7805FFB8" w14:textId="77777777" w:rsidR="00CB2778" w:rsidRPr="00D143F1" w:rsidRDefault="00C50C03" w:rsidP="00D143F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143F1">
              <w:rPr>
                <w:rFonts w:eastAsia="Calibri"/>
                <w:sz w:val="20"/>
                <w:szCs w:val="20"/>
              </w:rPr>
              <w:t>100%</w:t>
            </w:r>
          </w:p>
        </w:tc>
      </w:tr>
    </w:tbl>
    <w:p w14:paraId="6ABB6EEA" w14:textId="77777777" w:rsidR="00CB2778" w:rsidRPr="00D143F1" w:rsidRDefault="00CB2778" w:rsidP="00D143F1">
      <w:pPr>
        <w:spacing w:after="60"/>
        <w:rPr>
          <w:sz w:val="20"/>
          <w:szCs w:val="20"/>
        </w:rPr>
      </w:pPr>
    </w:p>
    <w:p w14:paraId="4458E214" w14:textId="77777777" w:rsidR="00CB2778" w:rsidRPr="00D143F1" w:rsidRDefault="00C50C03" w:rsidP="00D143F1">
      <w:pPr>
        <w:rPr>
          <w:sz w:val="20"/>
          <w:szCs w:val="20"/>
        </w:rPr>
      </w:pPr>
      <w:r w:rsidRPr="00D143F1">
        <w:rPr>
          <w:sz w:val="20"/>
          <w:szCs w:val="20"/>
        </w:rPr>
        <w:t>2.</w:t>
      </w:r>
      <w:r w:rsidRPr="00D143F1">
        <w:rPr>
          <w:sz w:val="20"/>
          <w:szCs w:val="20"/>
        </w:rPr>
        <w:tab/>
        <w:t>Emilie est allergique aux noisettes. Quelle est la probabilité pour que le bonbon n’en possède pas ?</w:t>
      </w:r>
    </w:p>
    <w:p w14:paraId="043436D4" w14:textId="77777777" w:rsidR="00CB2778" w:rsidRPr="00D143F1" w:rsidRDefault="00C50C03" w:rsidP="00D143F1">
      <w:pPr>
        <w:rPr>
          <w:sz w:val="20"/>
          <w:szCs w:val="20"/>
        </w:rPr>
      </w:pPr>
      <w:r w:rsidRPr="00D143F1">
        <w:rPr>
          <w:sz w:val="20"/>
          <w:szCs w:val="20"/>
        </w:rPr>
        <w:t>3.</w:t>
      </w:r>
      <w:r w:rsidRPr="00D143F1">
        <w:rPr>
          <w:sz w:val="20"/>
          <w:szCs w:val="20"/>
        </w:rPr>
        <w:tab/>
        <w:t xml:space="preserve">Elle préfère le chocolat noir. Quelle est la probabilité qu’elle </w:t>
      </w:r>
      <w:r w:rsidRPr="00D143F1">
        <w:rPr>
          <w:sz w:val="20"/>
          <w:szCs w:val="20"/>
          <w:u w:val="single"/>
        </w:rPr>
        <w:t>puisse</w:t>
      </w:r>
      <w:r w:rsidRPr="00D143F1">
        <w:rPr>
          <w:sz w:val="20"/>
          <w:szCs w:val="20"/>
        </w:rPr>
        <w:t xml:space="preserve"> manger le bonbon qu’elle aime ?</w:t>
      </w:r>
    </w:p>
    <w:p w14:paraId="5B4C6482" w14:textId="3EECB8AF" w:rsidR="00CB2778" w:rsidRPr="00D143F1" w:rsidRDefault="00C50C03" w:rsidP="00D143F1">
      <w:pPr>
        <w:rPr>
          <w:rFonts w:cstheme="minorHAnsi"/>
          <w:sz w:val="20"/>
          <w:szCs w:val="20"/>
        </w:rPr>
      </w:pPr>
      <w:r w:rsidRPr="00D143F1">
        <w:rPr>
          <w:rFonts w:cstheme="minorHAnsi"/>
          <w:sz w:val="20"/>
          <w:szCs w:val="20"/>
        </w:rPr>
        <w:t>4.</w:t>
      </w:r>
      <w:r w:rsidRPr="00D143F1">
        <w:rPr>
          <w:rFonts w:cstheme="minorHAnsi"/>
          <w:sz w:val="20"/>
          <w:szCs w:val="20"/>
        </w:rPr>
        <w:tab/>
        <w:t xml:space="preserve">Parmi les chocolats </w:t>
      </w:r>
      <w:r w:rsidR="00EC5FB0">
        <w:rPr>
          <w:rFonts w:cstheme="minorHAnsi"/>
          <w:sz w:val="20"/>
          <w:szCs w:val="20"/>
        </w:rPr>
        <w:t xml:space="preserve">ne </w:t>
      </w:r>
      <w:r w:rsidRPr="00D143F1">
        <w:rPr>
          <w:rFonts w:cstheme="minorHAnsi"/>
          <w:sz w:val="20"/>
          <w:szCs w:val="20"/>
        </w:rPr>
        <w:t xml:space="preserve">contenant </w:t>
      </w:r>
      <w:r w:rsidR="00EC5FB0">
        <w:rPr>
          <w:rFonts w:cstheme="minorHAnsi"/>
          <w:sz w:val="20"/>
          <w:szCs w:val="20"/>
        </w:rPr>
        <w:t xml:space="preserve">pas </w:t>
      </w:r>
      <w:r w:rsidRPr="00D143F1">
        <w:rPr>
          <w:rFonts w:cstheme="minorHAnsi"/>
          <w:sz w:val="20"/>
          <w:szCs w:val="20"/>
        </w:rPr>
        <w:t>de noisettes, quelle est la probabilité que le chocolat choisi soit noir ?</w:t>
      </w:r>
    </w:p>
    <w:p w14:paraId="1CB8BD4C" w14:textId="77777777" w:rsidR="00CB2778" w:rsidRPr="00D143F1" w:rsidRDefault="00C50C03" w:rsidP="00D143F1">
      <w:pPr>
        <w:rPr>
          <w:rFonts w:cstheme="minorHAnsi"/>
          <w:sz w:val="20"/>
          <w:szCs w:val="20"/>
        </w:rPr>
      </w:pPr>
      <w:r w:rsidRPr="00D143F1">
        <w:rPr>
          <w:rFonts w:cstheme="minorHAnsi"/>
          <w:sz w:val="20"/>
          <w:szCs w:val="20"/>
        </w:rPr>
        <w:tab/>
        <w:t>Dans le formulaire ci-dessous, quelle formule avez-vous utilisée ? Calculez alors la probabilité demandée.</w:t>
      </w:r>
    </w:p>
    <w:p w14:paraId="495D67C1" w14:textId="77777777" w:rsidR="00CB2778" w:rsidRPr="00D143F1" w:rsidRDefault="00CB2778" w:rsidP="00D143F1">
      <w:pPr>
        <w:spacing w:after="60"/>
        <w:rPr>
          <w:rFonts w:cstheme="minorHAnsi"/>
          <w:sz w:val="20"/>
          <w:szCs w:val="20"/>
        </w:rPr>
      </w:pPr>
    </w:p>
    <w:p w14:paraId="79144C30" w14:textId="43ACB09F" w:rsidR="00CB2778" w:rsidRPr="00D143F1" w:rsidRDefault="00C50C03">
      <w:pPr>
        <w:spacing w:before="120" w:after="120"/>
        <w:rPr>
          <w:rFonts w:cstheme="minorHAnsi"/>
          <w:b/>
          <w:bCs/>
          <w:i/>
          <w:iCs/>
          <w:sz w:val="20"/>
          <w:szCs w:val="20"/>
        </w:rPr>
      </w:pPr>
      <w:r w:rsidRPr="00D143F1">
        <w:rPr>
          <w:rFonts w:cstheme="minorHAnsi"/>
          <w:b/>
          <w:bCs/>
          <w:sz w:val="20"/>
          <w:szCs w:val="20"/>
        </w:rPr>
        <w:t>Exercice 2 :</w:t>
      </w:r>
      <w:r w:rsidR="001C10F8" w:rsidRPr="00D143F1">
        <w:rPr>
          <w:rFonts w:cstheme="minorHAnsi"/>
          <w:b/>
          <w:bCs/>
          <w:sz w:val="20"/>
          <w:szCs w:val="20"/>
        </w:rPr>
        <w:t xml:space="preserve"> </w:t>
      </w:r>
    </w:p>
    <w:p w14:paraId="1ABBCAA5" w14:textId="2771A3E2" w:rsidR="00CB2778" w:rsidRPr="00D143F1" w:rsidRDefault="00C50C03">
      <w:pPr>
        <w:spacing w:before="120" w:after="120"/>
        <w:rPr>
          <w:rFonts w:cs="Calibri"/>
          <w:sz w:val="16"/>
          <w:szCs w:val="16"/>
        </w:rPr>
      </w:pPr>
      <w:r w:rsidRPr="00D143F1">
        <w:rPr>
          <w:rFonts w:cs="Calibri"/>
          <w:sz w:val="20"/>
          <w:szCs w:val="20"/>
        </w:rPr>
        <w:t xml:space="preserve">D’après les </w:t>
      </w:r>
      <w:r w:rsidR="00C812F0" w:rsidRPr="00D143F1">
        <w:rPr>
          <w:rFonts w:cs="Calibri"/>
          <w:sz w:val="20"/>
          <w:szCs w:val="20"/>
        </w:rPr>
        <w:t>données actualisées le 20 décembre 2024</w:t>
      </w:r>
      <w:r w:rsidRPr="00D143F1">
        <w:rPr>
          <w:rFonts w:cs="Calibri"/>
          <w:sz w:val="20"/>
          <w:szCs w:val="20"/>
        </w:rPr>
        <w:t xml:space="preserve"> </w:t>
      </w:r>
      <w:r w:rsidR="00C812F0" w:rsidRPr="00D143F1">
        <w:rPr>
          <w:rFonts w:cs="Calibri"/>
          <w:sz w:val="20"/>
          <w:szCs w:val="20"/>
        </w:rPr>
        <w:t>par</w:t>
      </w:r>
      <w:r w:rsidRPr="00D143F1">
        <w:rPr>
          <w:rFonts w:cs="Calibri"/>
          <w:sz w:val="20"/>
          <w:szCs w:val="20"/>
        </w:rPr>
        <w:t xml:space="preserve"> l’Insee (Institut national de la statistique et des études économiques), au 1</w:t>
      </w:r>
      <w:r w:rsidRPr="00D143F1">
        <w:rPr>
          <w:rFonts w:cs="Calibri"/>
          <w:sz w:val="20"/>
          <w:szCs w:val="20"/>
          <w:vertAlign w:val="superscript"/>
        </w:rPr>
        <w:t>er</w:t>
      </w:r>
      <w:r w:rsidRPr="00D143F1">
        <w:rPr>
          <w:rFonts w:cs="Calibri"/>
          <w:sz w:val="20"/>
          <w:szCs w:val="20"/>
        </w:rPr>
        <w:t xml:space="preserve"> janvier 202</w:t>
      </w:r>
      <w:r w:rsidR="006B299F" w:rsidRPr="00D143F1">
        <w:rPr>
          <w:rFonts w:cs="Calibri"/>
          <w:sz w:val="20"/>
          <w:szCs w:val="20"/>
        </w:rPr>
        <w:t>5</w:t>
      </w:r>
      <w:r w:rsidRPr="00D143F1">
        <w:rPr>
          <w:rFonts w:cs="Calibri"/>
          <w:sz w:val="20"/>
          <w:szCs w:val="20"/>
        </w:rPr>
        <w:t xml:space="preserve">, la population </w:t>
      </w:r>
      <w:r w:rsidR="006B299F" w:rsidRPr="00D143F1">
        <w:rPr>
          <w:rFonts w:cs="Calibri"/>
          <w:sz w:val="20"/>
          <w:szCs w:val="20"/>
        </w:rPr>
        <w:t>dans la Haute-Garonne s’élève à 1 506 milliers</w:t>
      </w:r>
      <w:r w:rsidRPr="00D143F1">
        <w:rPr>
          <w:rFonts w:cs="Calibri"/>
          <w:sz w:val="20"/>
          <w:szCs w:val="20"/>
        </w:rPr>
        <w:t xml:space="preserve"> dont :</w:t>
      </w:r>
      <w:r w:rsidRPr="00D143F1">
        <w:rPr>
          <w:rFonts w:cs="Calibri"/>
          <w:sz w:val="20"/>
          <w:szCs w:val="20"/>
        </w:rPr>
        <w:tab/>
      </w:r>
      <w:r w:rsidRPr="00D143F1">
        <w:rPr>
          <w:rFonts w:cs="Calibri"/>
          <w:sz w:val="20"/>
          <w:szCs w:val="20"/>
        </w:rPr>
        <w:tab/>
      </w:r>
      <w:r w:rsidRPr="00D143F1">
        <w:rPr>
          <w:rFonts w:cs="Calibri"/>
          <w:sz w:val="20"/>
          <w:szCs w:val="20"/>
        </w:rPr>
        <w:tab/>
      </w:r>
      <w:r w:rsidR="001C10F8" w:rsidRPr="00D143F1">
        <w:rPr>
          <w:rFonts w:cs="Calibri"/>
          <w:sz w:val="20"/>
          <w:szCs w:val="20"/>
        </w:rPr>
        <w:tab/>
      </w:r>
      <w:r w:rsidR="001C10F8" w:rsidRPr="00D143F1">
        <w:rPr>
          <w:rFonts w:cs="Calibri"/>
          <w:sz w:val="20"/>
          <w:szCs w:val="20"/>
        </w:rPr>
        <w:tab/>
      </w:r>
      <w:r w:rsidR="001C10F8" w:rsidRPr="00D143F1">
        <w:rPr>
          <w:rFonts w:cs="Calibri"/>
          <w:sz w:val="20"/>
          <w:szCs w:val="20"/>
        </w:rPr>
        <w:tab/>
      </w:r>
      <w:r w:rsidR="001C10F8" w:rsidRPr="00D143F1">
        <w:rPr>
          <w:rFonts w:cs="Calibri"/>
          <w:sz w:val="20"/>
          <w:szCs w:val="20"/>
        </w:rPr>
        <w:tab/>
      </w:r>
      <w:r w:rsidR="001C10F8" w:rsidRPr="00D143F1">
        <w:rPr>
          <w:rFonts w:cs="Calibri"/>
          <w:sz w:val="20"/>
          <w:szCs w:val="20"/>
        </w:rPr>
        <w:tab/>
        <w:t xml:space="preserve">             </w:t>
      </w:r>
      <w:r w:rsidR="001C10F8" w:rsidRPr="00D143F1">
        <w:rPr>
          <w:rFonts w:cs="Calibri"/>
          <w:i/>
          <w:iCs/>
          <w:sz w:val="16"/>
          <w:szCs w:val="16"/>
        </w:rPr>
        <w:t xml:space="preserve">source : </w:t>
      </w:r>
      <w:hyperlink r:id="rId8" w:history="1">
        <w:r w:rsidR="001C10F8" w:rsidRPr="00D143F1">
          <w:rPr>
            <w:rStyle w:val="Lienhypertexte"/>
            <w:rFonts w:cs="Calibri"/>
            <w:i/>
            <w:iCs/>
            <w:color w:val="auto"/>
            <w:sz w:val="16"/>
            <w:szCs w:val="16"/>
          </w:rPr>
          <w:t>https://www.insee.fr/fr/statistiques/8331297</w:t>
        </w:r>
      </w:hyperlink>
      <w:r w:rsidR="001C10F8" w:rsidRPr="00D143F1">
        <w:rPr>
          <w:rFonts w:cs="Calibri"/>
          <w:i/>
          <w:iCs/>
          <w:sz w:val="16"/>
          <w:szCs w:val="16"/>
        </w:rPr>
        <w:t xml:space="preserve"> puis 2025 Département 31</w:t>
      </w:r>
    </w:p>
    <w:p w14:paraId="3159E380" w14:textId="3CEBD1D5" w:rsidR="00CB2778" w:rsidRPr="00D143F1" w:rsidRDefault="00C50C03">
      <w:pPr>
        <w:ind w:firstLine="708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-</w:t>
      </w:r>
      <w:r w:rsidRPr="00D143F1">
        <w:rPr>
          <w:rFonts w:cs="Calibri"/>
          <w:sz w:val="20"/>
          <w:szCs w:val="20"/>
        </w:rPr>
        <w:tab/>
      </w:r>
      <w:r w:rsidR="00C812F0" w:rsidRPr="00D143F1">
        <w:rPr>
          <w:rFonts w:cs="Calibri"/>
          <w:sz w:val="20"/>
          <w:szCs w:val="20"/>
        </w:rPr>
        <w:t>7</w:t>
      </w:r>
      <w:r w:rsidR="006B299F" w:rsidRPr="00D143F1">
        <w:rPr>
          <w:rFonts w:cs="Calibri"/>
          <w:sz w:val="20"/>
          <w:szCs w:val="20"/>
        </w:rPr>
        <w:t>36</w:t>
      </w:r>
      <w:r w:rsidRPr="00D143F1">
        <w:rPr>
          <w:rFonts w:cs="Calibri"/>
          <w:sz w:val="20"/>
          <w:szCs w:val="20"/>
        </w:rPr>
        <w:t xml:space="preserve"> milli</w:t>
      </w:r>
      <w:r w:rsidR="006B299F" w:rsidRPr="00D143F1">
        <w:rPr>
          <w:rFonts w:cs="Calibri"/>
          <w:sz w:val="20"/>
          <w:szCs w:val="20"/>
        </w:rPr>
        <w:t>er</w:t>
      </w:r>
      <w:r w:rsidRPr="00D143F1">
        <w:rPr>
          <w:rFonts w:cs="Calibri"/>
          <w:sz w:val="20"/>
          <w:szCs w:val="20"/>
        </w:rPr>
        <w:t>s sont de sexe masculin</w:t>
      </w:r>
      <w:r w:rsidR="006B299F" w:rsidRPr="00D143F1">
        <w:rPr>
          <w:rFonts w:cs="Calibri"/>
          <w:sz w:val="20"/>
          <w:szCs w:val="20"/>
        </w:rPr>
        <w:t xml:space="preserve"> ; </w:t>
      </w:r>
    </w:p>
    <w:p w14:paraId="60796AE2" w14:textId="6B90A5CA" w:rsidR="00CB2778" w:rsidRPr="00D143F1" w:rsidRDefault="00C50C03">
      <w:pPr>
        <w:ind w:firstLine="708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-</w:t>
      </w:r>
      <w:r w:rsidRPr="00D143F1">
        <w:rPr>
          <w:rFonts w:cs="Calibri"/>
          <w:sz w:val="20"/>
          <w:szCs w:val="20"/>
        </w:rPr>
        <w:tab/>
        <w:t xml:space="preserve">Les moins de </w:t>
      </w:r>
      <w:r w:rsidR="006B299F" w:rsidRPr="00D143F1">
        <w:rPr>
          <w:rFonts w:cs="Calibri"/>
          <w:sz w:val="20"/>
          <w:szCs w:val="20"/>
        </w:rPr>
        <w:t>4</w:t>
      </w:r>
      <w:r w:rsidRPr="00D143F1">
        <w:rPr>
          <w:rFonts w:cs="Calibri"/>
          <w:sz w:val="20"/>
          <w:szCs w:val="20"/>
        </w:rPr>
        <w:t xml:space="preserve">0 ans constitue </w:t>
      </w:r>
      <w:r w:rsidR="00C812F0" w:rsidRPr="00D143F1">
        <w:rPr>
          <w:rFonts w:cs="Calibri"/>
          <w:sz w:val="20"/>
          <w:szCs w:val="20"/>
        </w:rPr>
        <w:t xml:space="preserve">51,4% </w:t>
      </w:r>
      <w:r w:rsidRPr="00D143F1">
        <w:rPr>
          <w:rFonts w:cs="Calibri"/>
          <w:sz w:val="20"/>
          <w:szCs w:val="20"/>
        </w:rPr>
        <w:t xml:space="preserve">de la population </w:t>
      </w:r>
      <w:r w:rsidR="006B299F" w:rsidRPr="00D143F1">
        <w:rPr>
          <w:rFonts w:cs="Calibri"/>
          <w:sz w:val="20"/>
          <w:szCs w:val="20"/>
        </w:rPr>
        <w:t xml:space="preserve">du département ; </w:t>
      </w:r>
    </w:p>
    <w:p w14:paraId="640ED708" w14:textId="65B0CE20" w:rsidR="00CB2778" w:rsidRPr="00D143F1" w:rsidRDefault="00C50C03">
      <w:pPr>
        <w:ind w:firstLine="708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-</w:t>
      </w:r>
      <w:r w:rsidRPr="00D143F1">
        <w:rPr>
          <w:rFonts w:cs="Calibri"/>
          <w:sz w:val="20"/>
          <w:szCs w:val="20"/>
        </w:rPr>
        <w:tab/>
        <w:t xml:space="preserve">Parmi les plus de </w:t>
      </w:r>
      <w:r w:rsidR="006B299F" w:rsidRPr="00D143F1">
        <w:rPr>
          <w:rFonts w:cs="Calibri"/>
          <w:sz w:val="20"/>
          <w:szCs w:val="20"/>
        </w:rPr>
        <w:t>40</w:t>
      </w:r>
      <w:r w:rsidRPr="00D143F1">
        <w:rPr>
          <w:rFonts w:cs="Calibri"/>
          <w:sz w:val="20"/>
          <w:szCs w:val="20"/>
        </w:rPr>
        <w:t xml:space="preserve"> ans, 5</w:t>
      </w:r>
      <w:r w:rsidR="001C10F8" w:rsidRPr="00D143F1">
        <w:rPr>
          <w:rFonts w:cs="Calibri"/>
          <w:sz w:val="20"/>
          <w:szCs w:val="20"/>
        </w:rPr>
        <w:t>3</w:t>
      </w:r>
      <w:r w:rsidRPr="00D143F1">
        <w:rPr>
          <w:rFonts w:cs="Calibri"/>
          <w:sz w:val="20"/>
          <w:szCs w:val="20"/>
        </w:rPr>
        <w:t>% sont de sexe féminin.</w:t>
      </w:r>
      <w:r w:rsidRPr="00D143F1">
        <w:rPr>
          <w:rFonts w:cs="Calibri"/>
          <w:sz w:val="20"/>
          <w:szCs w:val="20"/>
        </w:rPr>
        <w:tab/>
      </w:r>
    </w:p>
    <w:p w14:paraId="285C28F2" w14:textId="77777777" w:rsidR="00CB2778" w:rsidRPr="00D143F1" w:rsidRDefault="00CB2778">
      <w:pPr>
        <w:rPr>
          <w:rFonts w:cs="Calibri"/>
          <w:sz w:val="20"/>
          <w:szCs w:val="20"/>
        </w:rPr>
      </w:pPr>
    </w:p>
    <w:p w14:paraId="729B99FD" w14:textId="23F2844A" w:rsidR="00CB2778" w:rsidRPr="00D143F1" w:rsidRDefault="00C50C03">
      <w:pPr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2.1.</w:t>
      </w:r>
      <w:r w:rsidRPr="00D143F1">
        <w:rPr>
          <w:rFonts w:cs="Calibri"/>
          <w:sz w:val="20"/>
          <w:szCs w:val="20"/>
        </w:rPr>
        <w:tab/>
        <w:t xml:space="preserve">Vérifier qu’il y a </w:t>
      </w:r>
      <w:r w:rsidR="006B299F" w:rsidRPr="00D143F1">
        <w:rPr>
          <w:rFonts w:cs="Calibri"/>
          <w:sz w:val="20"/>
          <w:szCs w:val="20"/>
        </w:rPr>
        <w:t>77</w:t>
      </w:r>
      <w:r w:rsidR="00C812F0" w:rsidRPr="00D143F1">
        <w:rPr>
          <w:rFonts w:cs="Calibri"/>
          <w:sz w:val="20"/>
          <w:szCs w:val="20"/>
        </w:rPr>
        <w:t>4</w:t>
      </w:r>
      <w:r w:rsidRPr="00D143F1">
        <w:rPr>
          <w:rFonts w:cs="Calibri"/>
          <w:sz w:val="20"/>
          <w:szCs w:val="20"/>
        </w:rPr>
        <w:t xml:space="preserve"> milli</w:t>
      </w:r>
      <w:r w:rsidR="006B299F" w:rsidRPr="00D143F1">
        <w:rPr>
          <w:rFonts w:cs="Calibri"/>
          <w:sz w:val="20"/>
          <w:szCs w:val="20"/>
        </w:rPr>
        <w:t>er</w:t>
      </w:r>
      <w:r w:rsidRPr="00D143F1">
        <w:rPr>
          <w:rFonts w:cs="Calibri"/>
          <w:sz w:val="20"/>
          <w:szCs w:val="20"/>
        </w:rPr>
        <w:t xml:space="preserve">s de personnes ayant moins de </w:t>
      </w:r>
      <w:r w:rsidR="00C812F0" w:rsidRPr="00D143F1">
        <w:rPr>
          <w:rFonts w:cs="Calibri"/>
          <w:sz w:val="20"/>
          <w:szCs w:val="20"/>
        </w:rPr>
        <w:t>4</w:t>
      </w:r>
      <w:r w:rsidRPr="00D143F1">
        <w:rPr>
          <w:rFonts w:cs="Calibri"/>
          <w:sz w:val="20"/>
          <w:szCs w:val="20"/>
        </w:rPr>
        <w:t xml:space="preserve">0 ans </w:t>
      </w:r>
      <w:r w:rsidR="006B299F" w:rsidRPr="00D143F1">
        <w:rPr>
          <w:rFonts w:cs="Calibri"/>
          <w:sz w:val="20"/>
          <w:szCs w:val="20"/>
        </w:rPr>
        <w:t>en Haute-Garonne au 1</w:t>
      </w:r>
      <w:r w:rsidR="006B299F" w:rsidRPr="00D143F1">
        <w:rPr>
          <w:rFonts w:cs="Calibri"/>
          <w:sz w:val="20"/>
          <w:szCs w:val="20"/>
          <w:vertAlign w:val="superscript"/>
        </w:rPr>
        <w:t>er</w:t>
      </w:r>
      <w:r w:rsidR="006B299F" w:rsidRPr="00D143F1">
        <w:rPr>
          <w:rFonts w:cs="Calibri"/>
          <w:sz w:val="20"/>
          <w:szCs w:val="20"/>
        </w:rPr>
        <w:t xml:space="preserve"> janvier 2025.</w:t>
      </w:r>
    </w:p>
    <w:p w14:paraId="5F599D39" w14:textId="038C450D" w:rsidR="00CB2778" w:rsidRPr="00D143F1" w:rsidRDefault="00C50C03" w:rsidP="00C812F0">
      <w:pPr>
        <w:spacing w:after="120"/>
        <w:jc w:val="both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2.2.</w:t>
      </w:r>
      <w:r w:rsidRPr="00D143F1">
        <w:rPr>
          <w:rFonts w:cs="Calibri"/>
          <w:sz w:val="20"/>
          <w:szCs w:val="20"/>
        </w:rPr>
        <w:tab/>
      </w:r>
      <w:r w:rsidR="00D143F1" w:rsidRPr="00D143F1">
        <w:rPr>
          <w:rFonts w:cs="Calibri"/>
          <w:sz w:val="20"/>
          <w:szCs w:val="20"/>
        </w:rPr>
        <w:t>Recopier et c</w:t>
      </w:r>
      <w:r w:rsidRPr="00D143F1">
        <w:rPr>
          <w:rFonts w:cs="Calibri"/>
          <w:sz w:val="20"/>
          <w:szCs w:val="20"/>
        </w:rPr>
        <w:t xml:space="preserve">ompléter, ci-dessous, le tableau de répartition de la population </w:t>
      </w:r>
      <w:r w:rsidR="00C812F0" w:rsidRPr="00D143F1">
        <w:rPr>
          <w:rFonts w:cs="Calibri"/>
          <w:sz w:val="20"/>
          <w:szCs w:val="20"/>
        </w:rPr>
        <w:t>de la Haute-Garonne le 1</w:t>
      </w:r>
      <w:r w:rsidR="00C812F0" w:rsidRPr="00D143F1">
        <w:rPr>
          <w:rFonts w:cs="Calibri"/>
          <w:sz w:val="20"/>
          <w:szCs w:val="20"/>
          <w:vertAlign w:val="superscript"/>
        </w:rPr>
        <w:t>er</w:t>
      </w:r>
      <w:r w:rsidR="00C812F0" w:rsidRPr="00D143F1">
        <w:rPr>
          <w:rFonts w:cs="Calibri"/>
          <w:sz w:val="20"/>
          <w:szCs w:val="20"/>
        </w:rPr>
        <w:t xml:space="preserve"> janvier 2025</w:t>
      </w:r>
      <w:r w:rsidR="00AC4A94" w:rsidRPr="00D143F1">
        <w:rPr>
          <w:rFonts w:cs="Calibri"/>
          <w:sz w:val="20"/>
          <w:szCs w:val="20"/>
        </w:rPr>
        <w:t>, les valeurs seront arrondies à l’unité des milliers.</w:t>
      </w:r>
    </w:p>
    <w:tbl>
      <w:tblPr>
        <w:tblW w:w="9212" w:type="dxa"/>
        <w:jc w:val="center"/>
        <w:tblLayout w:type="fixed"/>
        <w:tblLook w:val="00A0" w:firstRow="1" w:lastRow="0" w:firstColumn="1" w:lastColumn="0" w:noHBand="0" w:noVBand="0"/>
      </w:tblPr>
      <w:tblGrid>
        <w:gridCol w:w="2304"/>
        <w:gridCol w:w="2303"/>
        <w:gridCol w:w="2303"/>
        <w:gridCol w:w="2302"/>
      </w:tblGrid>
      <w:tr w:rsidR="00CB2778" w:rsidRPr="00D143F1" w14:paraId="44D72233" w14:textId="77777777" w:rsidTr="006B299F">
        <w:trPr>
          <w:trHeight w:val="454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6C93" w14:textId="77777777" w:rsidR="00CB2778" w:rsidRPr="00D143F1" w:rsidRDefault="00C50C03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43F1">
              <w:rPr>
                <w:rFonts w:cs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0736" w14:textId="77777777" w:rsidR="00CB2778" w:rsidRPr="00D143F1" w:rsidRDefault="00C50C03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43F1">
              <w:rPr>
                <w:rFonts w:cs="Calibri"/>
                <w:b/>
                <w:bCs/>
                <w:sz w:val="20"/>
                <w:szCs w:val="20"/>
              </w:rPr>
              <w:t>Sexe masculin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8B37" w14:textId="77777777" w:rsidR="00CB2778" w:rsidRPr="00D143F1" w:rsidRDefault="00C50C03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43F1">
              <w:rPr>
                <w:rFonts w:cs="Calibri"/>
                <w:b/>
                <w:bCs/>
                <w:sz w:val="20"/>
                <w:szCs w:val="20"/>
              </w:rPr>
              <w:t>Sexe féminin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ACB2" w14:textId="013AD2B8" w:rsidR="00CB2778" w:rsidRPr="00D143F1" w:rsidRDefault="00C50C03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43F1">
              <w:rPr>
                <w:rFonts w:cs="Calibri"/>
                <w:b/>
                <w:bCs/>
                <w:sz w:val="20"/>
                <w:szCs w:val="20"/>
              </w:rPr>
              <w:t>TOTAL (milli</w:t>
            </w:r>
            <w:r w:rsidR="006B299F" w:rsidRPr="00D143F1">
              <w:rPr>
                <w:rFonts w:cs="Calibri"/>
                <w:b/>
                <w:bCs/>
                <w:sz w:val="20"/>
                <w:szCs w:val="20"/>
              </w:rPr>
              <w:t>er</w:t>
            </w:r>
            <w:r w:rsidRPr="00D143F1">
              <w:rPr>
                <w:rFonts w:cs="Calibri"/>
                <w:b/>
                <w:bCs/>
                <w:sz w:val="20"/>
                <w:szCs w:val="20"/>
              </w:rPr>
              <w:t>s)</w:t>
            </w:r>
          </w:p>
        </w:tc>
      </w:tr>
      <w:tr w:rsidR="00CB2778" w:rsidRPr="00D143F1" w14:paraId="13E68FDC" w14:textId="77777777" w:rsidTr="006B299F">
        <w:trPr>
          <w:trHeight w:val="454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C9D5" w14:textId="5EB8A130" w:rsidR="00CB2778" w:rsidRPr="00D143F1" w:rsidRDefault="006B299F">
            <w:pPr>
              <w:widowControl w:val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D143F1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="00C50C03" w:rsidRPr="00D143F1">
              <w:rPr>
                <w:rFonts w:cs="Calibri"/>
                <w:b/>
                <w:bCs/>
                <w:sz w:val="20"/>
                <w:szCs w:val="20"/>
              </w:rPr>
              <w:t xml:space="preserve">nférieur à </w:t>
            </w:r>
            <w:r w:rsidRPr="00D143F1">
              <w:rPr>
                <w:rFonts w:cs="Calibri"/>
                <w:b/>
                <w:bCs/>
                <w:sz w:val="20"/>
                <w:szCs w:val="20"/>
              </w:rPr>
              <w:t>40</w:t>
            </w:r>
            <w:r w:rsidR="00C50C03" w:rsidRPr="00D143F1">
              <w:rPr>
                <w:rFonts w:cs="Calibri"/>
                <w:b/>
                <w:bCs/>
                <w:sz w:val="20"/>
                <w:szCs w:val="20"/>
              </w:rPr>
              <w:t xml:space="preserve"> ans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B8E9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95E4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1E19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B2778" w:rsidRPr="00D143F1" w14:paraId="269894DE" w14:textId="77777777" w:rsidTr="006B299F">
        <w:trPr>
          <w:trHeight w:val="454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132E" w14:textId="474D4DF1" w:rsidR="00CB2778" w:rsidRPr="00D143F1" w:rsidRDefault="006B299F">
            <w:pPr>
              <w:widowControl w:val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D143F1">
              <w:rPr>
                <w:rFonts w:cs="Calibri"/>
                <w:b/>
                <w:bCs/>
                <w:sz w:val="20"/>
                <w:szCs w:val="20"/>
              </w:rPr>
              <w:t>40</w:t>
            </w:r>
            <w:r w:rsidR="00C50C03" w:rsidRPr="00D143F1">
              <w:rPr>
                <w:rFonts w:cs="Calibri"/>
                <w:b/>
                <w:bCs/>
                <w:sz w:val="20"/>
                <w:szCs w:val="20"/>
              </w:rPr>
              <w:t xml:space="preserve"> ans ou plus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B36A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ABF8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275B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B2778" w:rsidRPr="00D143F1" w14:paraId="62D9EAB2" w14:textId="77777777" w:rsidTr="006B299F">
        <w:trPr>
          <w:trHeight w:val="454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D513" w14:textId="77777777" w:rsidR="00CB2778" w:rsidRPr="00D143F1" w:rsidRDefault="00C50C03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43F1"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1E3C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9F97" w14:textId="77777777" w:rsidR="00CB2778" w:rsidRPr="00D143F1" w:rsidRDefault="00CB277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3BBE" w14:textId="22978287" w:rsidR="00CB2778" w:rsidRPr="00D143F1" w:rsidRDefault="006B299F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D143F1">
              <w:rPr>
                <w:rFonts w:cs="Calibri"/>
                <w:sz w:val="20"/>
                <w:szCs w:val="20"/>
              </w:rPr>
              <w:t>1 506</w:t>
            </w:r>
          </w:p>
        </w:tc>
      </w:tr>
    </w:tbl>
    <w:p w14:paraId="4E400A7C" w14:textId="727995E0" w:rsidR="00CB2778" w:rsidRPr="00D143F1" w:rsidRDefault="00C50C03">
      <w:pPr>
        <w:spacing w:before="120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2.3.</w:t>
      </w:r>
      <w:r w:rsidRPr="00D143F1">
        <w:rPr>
          <w:rFonts w:cs="Calibri"/>
          <w:sz w:val="20"/>
          <w:szCs w:val="20"/>
        </w:rPr>
        <w:tab/>
        <w:t>On définit les événements suivants :</w:t>
      </w:r>
    </w:p>
    <w:p w14:paraId="09DF04E7" w14:textId="77777777" w:rsidR="00CB2778" w:rsidRPr="00D143F1" w:rsidRDefault="00C50C03">
      <w:pPr>
        <w:ind w:firstLine="709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ab/>
      </w:r>
      <w:r w:rsidRPr="00D143F1">
        <w:rPr>
          <w:rFonts w:cs="Calibri"/>
          <w:sz w:val="20"/>
          <w:szCs w:val="20"/>
        </w:rPr>
        <w:tab/>
        <w:t xml:space="preserve">Evénement </w:t>
      </w:r>
      <w:r w:rsidRPr="00D143F1">
        <w:rPr>
          <w:rFonts w:cs="Calibri"/>
          <w:i/>
          <w:sz w:val="20"/>
          <w:szCs w:val="20"/>
        </w:rPr>
        <w:t>A</w:t>
      </w:r>
      <w:r w:rsidRPr="00D143F1">
        <w:rPr>
          <w:rFonts w:cs="Calibri"/>
          <w:sz w:val="20"/>
          <w:szCs w:val="20"/>
        </w:rPr>
        <w:t> : « la personne choisie est de sexe masculin »</w:t>
      </w:r>
    </w:p>
    <w:p w14:paraId="713529CA" w14:textId="58495E86" w:rsidR="00CF010B" w:rsidRPr="00D143F1" w:rsidRDefault="00C50C03">
      <w:pPr>
        <w:spacing w:after="120"/>
        <w:ind w:firstLine="709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ab/>
      </w:r>
      <w:r w:rsidRPr="00D143F1">
        <w:rPr>
          <w:rFonts w:cs="Calibri"/>
          <w:sz w:val="20"/>
          <w:szCs w:val="20"/>
        </w:rPr>
        <w:tab/>
        <w:t xml:space="preserve">Evénement </w:t>
      </w:r>
      <w:r w:rsidRPr="00D143F1">
        <w:rPr>
          <w:rFonts w:cs="Calibri"/>
          <w:i/>
          <w:sz w:val="20"/>
          <w:szCs w:val="20"/>
        </w:rPr>
        <w:t>B</w:t>
      </w:r>
      <w:r w:rsidRPr="00D143F1">
        <w:rPr>
          <w:rFonts w:cs="Calibri"/>
          <w:sz w:val="20"/>
          <w:szCs w:val="20"/>
        </w:rPr>
        <w:t xml:space="preserve"> : « la personne choisie </w:t>
      </w:r>
      <w:r w:rsidR="00C812F0" w:rsidRPr="00D143F1">
        <w:rPr>
          <w:rFonts w:cs="Calibri"/>
          <w:sz w:val="20"/>
          <w:szCs w:val="20"/>
        </w:rPr>
        <w:t>a moins de 40 ans</w:t>
      </w:r>
      <w:r w:rsidRPr="00D143F1">
        <w:rPr>
          <w:rFonts w:cs="Calibri"/>
          <w:sz w:val="20"/>
          <w:szCs w:val="20"/>
        </w:rPr>
        <w:t> »</w:t>
      </w:r>
    </w:p>
    <w:p w14:paraId="61CB3799" w14:textId="4F506C29" w:rsidR="00CB2778" w:rsidRPr="00D143F1" w:rsidRDefault="00C50C03">
      <w:pPr>
        <w:ind w:firstLine="709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2.3.1.</w:t>
      </w:r>
      <w:r w:rsidRPr="00D143F1">
        <w:rPr>
          <w:rFonts w:cs="Calibri"/>
          <w:sz w:val="20"/>
          <w:szCs w:val="20"/>
        </w:rPr>
        <w:tab/>
        <w:t xml:space="preserve">Vérifier que la probabilité </w:t>
      </w:r>
      <w:r w:rsidRPr="00D143F1">
        <w:rPr>
          <w:rFonts w:cs="Calibri"/>
          <w:i/>
          <w:sz w:val="20"/>
          <w:szCs w:val="20"/>
        </w:rPr>
        <w:t>P</w:t>
      </w:r>
      <w:r w:rsidRPr="00D143F1">
        <w:rPr>
          <w:rFonts w:cs="Calibri"/>
          <w:sz w:val="20"/>
          <w:szCs w:val="20"/>
        </w:rPr>
        <w:t>(</w:t>
      </w:r>
      <w:r w:rsidRPr="00D143F1">
        <w:rPr>
          <w:rFonts w:cs="Calibri"/>
          <w:i/>
          <w:sz w:val="20"/>
          <w:szCs w:val="20"/>
        </w:rPr>
        <w:t>A</w:t>
      </w:r>
      <w:r w:rsidRPr="00D143F1">
        <w:rPr>
          <w:rFonts w:cs="Calibri"/>
          <w:sz w:val="20"/>
          <w:szCs w:val="20"/>
        </w:rPr>
        <w:t xml:space="preserve">) de l’événement </w:t>
      </w:r>
      <w:r w:rsidRPr="00D143F1">
        <w:rPr>
          <w:rFonts w:cs="Calibri"/>
          <w:i/>
          <w:sz w:val="20"/>
          <w:szCs w:val="20"/>
        </w:rPr>
        <w:t>A</w:t>
      </w:r>
      <w:r w:rsidRPr="00D143F1">
        <w:rPr>
          <w:rFonts w:cs="Calibri"/>
          <w:sz w:val="20"/>
          <w:szCs w:val="20"/>
        </w:rPr>
        <w:t>, arrondie au millième, est de 0,48</w:t>
      </w:r>
      <w:r w:rsidR="006C6BD7" w:rsidRPr="00D143F1">
        <w:rPr>
          <w:rFonts w:cs="Calibri"/>
          <w:sz w:val="20"/>
          <w:szCs w:val="20"/>
        </w:rPr>
        <w:t>9</w:t>
      </w:r>
      <w:r w:rsidRPr="00D143F1">
        <w:rPr>
          <w:rFonts w:cs="Calibri"/>
          <w:sz w:val="20"/>
          <w:szCs w:val="20"/>
        </w:rPr>
        <w:t>.</w:t>
      </w:r>
    </w:p>
    <w:p w14:paraId="33C33C05" w14:textId="0BCFDB4A" w:rsidR="00CF010B" w:rsidRPr="00D143F1" w:rsidRDefault="00CF010B">
      <w:pPr>
        <w:spacing w:after="60"/>
        <w:ind w:left="709" w:hanging="709"/>
        <w:jc w:val="both"/>
        <w:rPr>
          <w:rFonts w:eastAsiaTheme="minorEastAsia"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ab/>
        <w:t>2.3.2.</w:t>
      </w:r>
      <w:r w:rsidRPr="00D143F1">
        <w:rPr>
          <w:rFonts w:cs="Calibri"/>
          <w:sz w:val="20"/>
          <w:szCs w:val="20"/>
        </w:rPr>
        <w:tab/>
        <w:t xml:space="preserve">Quelle est la valeur de </w:t>
      </w:r>
      <m:oMath>
        <m:r>
          <w:rPr>
            <w:rFonts w:ascii="Cambria Math" w:hAnsi="Cambria Math" w:cs="Calibri"/>
            <w:sz w:val="20"/>
            <w:szCs w:val="20"/>
          </w:rPr>
          <m:t>P</m:t>
        </m:r>
        <m:d>
          <m:dPr>
            <m:ctrlPr>
              <w:rPr>
                <w:rFonts w:ascii="Cambria Math" w:hAnsi="Cambria Math" w:cs="Calibr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alibri"/>
                <w:sz w:val="20"/>
                <w:szCs w:val="20"/>
              </w:rPr>
              <m:t>B</m:t>
            </m:r>
          </m:e>
        </m:d>
      </m:oMath>
      <w:r w:rsidRPr="00D143F1">
        <w:rPr>
          <w:rFonts w:eastAsiaTheme="minorEastAsia" w:cs="Calibri"/>
          <w:sz w:val="20"/>
          <w:szCs w:val="20"/>
        </w:rPr>
        <w:t> ? Vous arrondirez au millième.</w:t>
      </w:r>
    </w:p>
    <w:p w14:paraId="7B6F4B88" w14:textId="1E80553A" w:rsidR="00CB2778" w:rsidRPr="00D143F1" w:rsidRDefault="00C50C03">
      <w:pPr>
        <w:ind w:firstLine="709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2.3.</w:t>
      </w:r>
      <w:r w:rsidR="00CF010B" w:rsidRPr="00D143F1">
        <w:rPr>
          <w:rFonts w:cs="Calibri"/>
          <w:sz w:val="20"/>
          <w:szCs w:val="20"/>
        </w:rPr>
        <w:t>3</w:t>
      </w:r>
      <w:r w:rsidRPr="00D143F1">
        <w:rPr>
          <w:rFonts w:cs="Calibri"/>
          <w:sz w:val="20"/>
          <w:szCs w:val="20"/>
        </w:rPr>
        <w:t>.</w:t>
      </w:r>
      <w:r w:rsidRPr="00D143F1">
        <w:rPr>
          <w:rFonts w:cs="Calibri"/>
          <w:sz w:val="20"/>
          <w:szCs w:val="20"/>
        </w:rPr>
        <w:tab/>
        <w:t xml:space="preserve">On note </w:t>
      </w:r>
      <m:oMath>
        <m:acc>
          <m:accPr>
            <m:chr m:val="̅"/>
            <m:ctrlPr>
              <w:rPr>
                <w:rFonts w:ascii="Cambria Math" w:hAnsi="Cambria Math" w:cs="Calibr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Calibri"/>
                <w:sz w:val="20"/>
                <w:szCs w:val="20"/>
              </w:rPr>
              <m:t>A</m:t>
            </m:r>
          </m:e>
        </m:acc>
      </m:oMath>
      <w:r w:rsidRPr="00D143F1">
        <w:rPr>
          <w:sz w:val="20"/>
          <w:szCs w:val="20"/>
        </w:rPr>
        <w:fldChar w:fldCharType="begin"/>
      </w:r>
      <w:r w:rsidRPr="00D143F1">
        <w:rPr>
          <w:rFonts w:cs="Calibri"/>
          <w:sz w:val="20"/>
          <w:szCs w:val="20"/>
        </w:rPr>
        <w:instrText>QUOTE</w:instrText>
      </w:r>
      <w:r w:rsidRPr="00D143F1">
        <w:rPr>
          <w:noProof/>
          <w:sz w:val="20"/>
          <w:szCs w:val="20"/>
        </w:rPr>
        <w:drawing>
          <wp:inline distT="0" distB="0" distL="0" distR="0" wp14:anchorId="38DEA1A0" wp14:editId="4FEB5828">
            <wp:extent cx="114300" cy="171450"/>
            <wp:effectExtent l="0" t="0" r="0" b="0"/>
            <wp:docPr id="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3F1">
        <w:rPr>
          <w:sz w:val="20"/>
          <w:szCs w:val="20"/>
        </w:rPr>
        <w:fldChar w:fldCharType="separate"/>
      </w:r>
      <m:oMath>
        <m:bar>
          <m:barPr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e>
        </m:bar>
      </m:oMath>
      <w:r w:rsidRPr="00D143F1">
        <w:rPr>
          <w:sz w:val="20"/>
          <w:szCs w:val="20"/>
        </w:rPr>
        <w:fldChar w:fldCharType="end"/>
      </w:r>
      <w:r w:rsidRPr="00D143F1">
        <w:rPr>
          <w:rFonts w:cs="Calibri"/>
          <w:sz w:val="20"/>
          <w:szCs w:val="20"/>
        </w:rPr>
        <w:t xml:space="preserve"> , l’événement contraire de l’événement </w:t>
      </w:r>
      <w:r w:rsidRPr="00D143F1">
        <w:rPr>
          <w:rFonts w:cs="Calibri"/>
          <w:i/>
          <w:sz w:val="20"/>
          <w:szCs w:val="20"/>
        </w:rPr>
        <w:t>A</w:t>
      </w:r>
      <w:r w:rsidRPr="00D143F1">
        <w:rPr>
          <w:rFonts w:cs="Calibri"/>
          <w:sz w:val="20"/>
          <w:szCs w:val="20"/>
        </w:rPr>
        <w:t>.</w:t>
      </w:r>
    </w:p>
    <w:p w14:paraId="77B18F72" w14:textId="53009462" w:rsidR="00CB2778" w:rsidRPr="00D143F1" w:rsidRDefault="00C50C03">
      <w:pPr>
        <w:ind w:firstLine="709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ab/>
        <w:t xml:space="preserve">Définir par une phrase l’événement </w:t>
      </w:r>
      <m:oMath>
        <m:bar>
          <m:barPr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bar>
      </m:oMath>
      <w:r w:rsidRPr="00D143F1">
        <w:rPr>
          <w:rFonts w:cs="Calibri"/>
          <w:sz w:val="20"/>
          <w:szCs w:val="20"/>
        </w:rPr>
        <w:t xml:space="preserve">  et l’événement </w:t>
      </w:r>
      <m:oMath>
        <m:bar>
          <m:barPr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bar>
        <m:r>
          <w:rPr>
            <w:rFonts w:ascii="Cambria Math" w:hAnsi="Cambria Math"/>
            <w:sz w:val="20"/>
            <w:szCs w:val="20"/>
          </w:rPr>
          <m:t>∩B</m:t>
        </m:r>
      </m:oMath>
      <w:r w:rsidRPr="00D143F1">
        <w:rPr>
          <w:rFonts w:cs="Calibri"/>
          <w:sz w:val="20"/>
          <w:szCs w:val="20"/>
        </w:rPr>
        <w:t>.</w:t>
      </w:r>
    </w:p>
    <w:p w14:paraId="0BFF33F2" w14:textId="3B17BF79" w:rsidR="00CB2778" w:rsidRPr="00D143F1" w:rsidRDefault="00C50C03">
      <w:pPr>
        <w:ind w:left="1418" w:hanging="709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2.3.</w:t>
      </w:r>
      <w:r w:rsidR="00CF010B" w:rsidRPr="00D143F1">
        <w:rPr>
          <w:rFonts w:cs="Calibri"/>
          <w:sz w:val="20"/>
          <w:szCs w:val="20"/>
        </w:rPr>
        <w:t>4</w:t>
      </w:r>
      <w:r w:rsidRPr="00D143F1">
        <w:rPr>
          <w:rFonts w:cs="Calibri"/>
          <w:sz w:val="20"/>
          <w:szCs w:val="20"/>
        </w:rPr>
        <w:t>.</w:t>
      </w:r>
      <w:r w:rsidRPr="00D143F1">
        <w:rPr>
          <w:rFonts w:cs="Calibri"/>
          <w:sz w:val="20"/>
          <w:szCs w:val="20"/>
        </w:rPr>
        <w:tab/>
        <w:t xml:space="preserve">Calculer </w:t>
      </w:r>
      <w:r w:rsidRPr="00D143F1">
        <w:rPr>
          <w:rFonts w:cs="Calibri"/>
          <w:i/>
          <w:sz w:val="20"/>
          <w:szCs w:val="20"/>
        </w:rPr>
        <w:t>P</w:t>
      </w:r>
      <w:r w:rsidRPr="00D143F1">
        <w:rPr>
          <w:rFonts w:cs="Calibri"/>
          <w:sz w:val="20"/>
          <w:szCs w:val="20"/>
        </w:rPr>
        <w:t>(</w:t>
      </w:r>
      <m:oMath>
        <m:bar>
          <m:barPr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bar>
      </m:oMath>
      <w:r w:rsidRPr="00D143F1">
        <w:rPr>
          <w:rFonts w:cs="Calibri"/>
          <w:sz w:val="20"/>
          <w:szCs w:val="20"/>
        </w:rPr>
        <w:t xml:space="preserve">) la probabilité de l’événement </w:t>
      </w:r>
      <m:oMath>
        <m:bar>
          <m:barPr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bar>
      </m:oMath>
      <w:r w:rsidRPr="00D143F1">
        <w:rPr>
          <w:rFonts w:cs="Calibri"/>
          <w:sz w:val="20"/>
          <w:szCs w:val="20"/>
        </w:rPr>
        <w:t xml:space="preserve"> et </w:t>
      </w:r>
      <w:r w:rsidRPr="00D143F1">
        <w:rPr>
          <w:rFonts w:cs="Calibri"/>
          <w:i/>
          <w:sz w:val="20"/>
          <w:szCs w:val="20"/>
        </w:rPr>
        <w:t>P</w:t>
      </w:r>
      <w:r w:rsidRPr="00D143F1">
        <w:rPr>
          <w:rFonts w:cs="Calibri"/>
          <w:sz w:val="20"/>
          <w:szCs w:val="20"/>
        </w:rPr>
        <w:t xml:space="preserve"> (</w:t>
      </w:r>
      <m:oMath>
        <m:bar>
          <m:barPr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bar>
        <m:r>
          <w:rPr>
            <w:rFonts w:ascii="Cambria Math" w:hAnsi="Cambria Math"/>
            <w:sz w:val="20"/>
            <w:szCs w:val="20"/>
          </w:rPr>
          <m:t>∩B</m:t>
        </m:r>
      </m:oMath>
      <w:r w:rsidRPr="00D143F1">
        <w:rPr>
          <w:rFonts w:cs="Calibri"/>
          <w:sz w:val="20"/>
          <w:szCs w:val="20"/>
        </w:rPr>
        <w:t xml:space="preserve">) la probabilité de l’événement </w:t>
      </w:r>
      <m:oMath>
        <m:bar>
          <m:barPr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bar>
        <m:r>
          <w:rPr>
            <w:rFonts w:ascii="Cambria Math" w:hAnsi="Cambria Math"/>
            <w:sz w:val="20"/>
            <w:szCs w:val="20"/>
          </w:rPr>
          <m:t>∩B</m:t>
        </m:r>
      </m:oMath>
      <w:r w:rsidRPr="00D143F1">
        <w:rPr>
          <w:sz w:val="20"/>
          <w:szCs w:val="20"/>
        </w:rPr>
        <w:fldChar w:fldCharType="begin"/>
      </w:r>
      <w:r w:rsidRPr="00D143F1">
        <w:rPr>
          <w:sz w:val="20"/>
          <w:szCs w:val="20"/>
        </w:rPr>
        <w:instrText>QUOTE</w:instrText>
      </w:r>
      <w:r w:rsidRPr="00D143F1">
        <w:rPr>
          <w:noProof/>
          <w:sz w:val="20"/>
          <w:szCs w:val="20"/>
        </w:rPr>
        <w:drawing>
          <wp:inline distT="0" distB="0" distL="0" distR="0" wp14:anchorId="12A1D8FD" wp14:editId="660E2F4F">
            <wp:extent cx="419100" cy="171450"/>
            <wp:effectExtent l="0" t="0" r="0" b="0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3F1">
        <w:rPr>
          <w:sz w:val="20"/>
          <w:szCs w:val="20"/>
        </w:rPr>
        <w:fldChar w:fldCharType="separate"/>
      </w:r>
      <w:r w:rsidRPr="00D143F1">
        <w:rPr>
          <w:sz w:val="20"/>
          <w:szCs w:val="20"/>
        </w:rPr>
        <w:fldChar w:fldCharType="end"/>
      </w:r>
      <w:r w:rsidRPr="00D143F1">
        <w:rPr>
          <w:rFonts w:cs="Calibri"/>
          <w:sz w:val="20"/>
          <w:szCs w:val="20"/>
        </w:rPr>
        <w:t>. Arrondir les valeurs au millième.</w:t>
      </w:r>
    </w:p>
    <w:p w14:paraId="70E0417E" w14:textId="285B9557" w:rsidR="00CB2778" w:rsidRPr="00D143F1" w:rsidRDefault="00C50C03">
      <w:pPr>
        <w:ind w:firstLine="709"/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2.3.</w:t>
      </w:r>
      <w:r w:rsidR="00CF010B" w:rsidRPr="00D143F1">
        <w:rPr>
          <w:rFonts w:cs="Calibri"/>
          <w:sz w:val="20"/>
          <w:szCs w:val="20"/>
        </w:rPr>
        <w:t>5</w:t>
      </w:r>
      <w:r w:rsidRPr="00D143F1">
        <w:rPr>
          <w:rFonts w:cs="Calibri"/>
          <w:sz w:val="20"/>
          <w:szCs w:val="20"/>
        </w:rPr>
        <w:t>.</w:t>
      </w:r>
      <w:r w:rsidRPr="00D143F1">
        <w:rPr>
          <w:rFonts w:cs="Calibri"/>
          <w:sz w:val="20"/>
          <w:szCs w:val="20"/>
        </w:rPr>
        <w:tab/>
        <w:t>Calculer</w:t>
      </w:r>
      <w:r w:rsidR="00D143F1">
        <w:rPr>
          <w:rFonts w:cs="Calibri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Calibri"/>
            <w:sz w:val="20"/>
            <w:szCs w:val="20"/>
          </w:rPr>
          <m:t>(</m:t>
        </m:r>
        <m:acc>
          <m:accPr>
            <m:chr m:val="̅"/>
            <m:ctrlPr>
              <w:rPr>
                <w:rFonts w:ascii="Cambria Math" w:hAnsi="Cambria Math" w:cs="Calibr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Calibri"/>
                <w:sz w:val="20"/>
                <w:szCs w:val="20"/>
              </w:rPr>
              <m:t>B</m:t>
            </m:r>
          </m:e>
        </m:acc>
        <m:r>
          <w:rPr>
            <w:rFonts w:ascii="Cambria Math" w:hAnsi="Cambria Math" w:cs="Calibri"/>
            <w:sz w:val="20"/>
            <w:szCs w:val="20"/>
          </w:rPr>
          <m:t>)</m:t>
        </m:r>
      </m:oMath>
      <w:r w:rsidRPr="00D143F1">
        <w:rPr>
          <w:rFonts w:cs="Calibri"/>
          <w:sz w:val="20"/>
          <w:szCs w:val="20"/>
        </w:rPr>
        <w:t>. Arrondir le résultat au millième.</w:t>
      </w:r>
    </w:p>
    <w:p w14:paraId="313994BC" w14:textId="45058F66" w:rsidR="00CB2778" w:rsidRPr="00D143F1" w:rsidRDefault="00C50C03" w:rsidP="00D143F1">
      <w:pPr>
        <w:rPr>
          <w:rFonts w:cs="Calibri"/>
          <w:sz w:val="20"/>
          <w:szCs w:val="20"/>
        </w:rPr>
      </w:pPr>
      <w:r w:rsidRPr="00D143F1">
        <w:rPr>
          <w:rFonts w:cs="Calibri"/>
          <w:sz w:val="20"/>
          <w:szCs w:val="20"/>
        </w:rPr>
        <w:t>2.4.</w:t>
      </w:r>
      <w:r w:rsidRPr="00D143F1">
        <w:rPr>
          <w:rFonts w:cs="Calibri"/>
          <w:sz w:val="20"/>
          <w:szCs w:val="20"/>
        </w:rPr>
        <w:tab/>
        <w:t xml:space="preserve">En déduire </w:t>
      </w:r>
      <w:r w:rsidR="00D143F1">
        <w:rPr>
          <w:rFonts w:cs="Calibri"/>
          <w:sz w:val="20"/>
          <w:szCs w:val="20"/>
        </w:rPr>
        <w:t>que 46,7%des hommes ont 40 ans ou plus.</w:t>
      </w:r>
    </w:p>
    <w:sectPr w:rsidR="00CB2778" w:rsidRPr="00D143F1">
      <w:footerReference w:type="default" r:id="rId11"/>
      <w:pgSz w:w="11906" w:h="16838"/>
      <w:pgMar w:top="567" w:right="851" w:bottom="794" w:left="851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445A" w14:textId="77777777" w:rsidR="00C50C03" w:rsidRDefault="00C50C03">
      <w:r>
        <w:separator/>
      </w:r>
    </w:p>
  </w:endnote>
  <w:endnote w:type="continuationSeparator" w:id="0">
    <w:p w14:paraId="58EB55E2" w14:textId="77777777" w:rsidR="00C50C03" w:rsidRDefault="00C5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ayout w:type="fixed"/>
      <w:tblLook w:val="04A0" w:firstRow="1" w:lastRow="0" w:firstColumn="1" w:lastColumn="0" w:noHBand="0" w:noVBand="1"/>
    </w:tblPr>
    <w:tblGrid>
      <w:gridCol w:w="2833"/>
      <w:gridCol w:w="3880"/>
      <w:gridCol w:w="2377"/>
      <w:gridCol w:w="1114"/>
    </w:tblGrid>
    <w:tr w:rsidR="00CB2778" w14:paraId="6ED0E781" w14:textId="77777777">
      <w:trPr>
        <w:trHeight w:val="324"/>
      </w:trPr>
      <w:tc>
        <w:tcPr>
          <w:tcW w:w="2832" w:type="dxa"/>
          <w:tcBorders>
            <w:top w:val="single" w:sz="12" w:space="0" w:color="943634"/>
          </w:tcBorders>
        </w:tcPr>
        <w:p w14:paraId="66722959" w14:textId="77777777" w:rsidR="00CB2778" w:rsidRDefault="00C50C03">
          <w:pPr>
            <w:pStyle w:val="En-tte"/>
            <w:widowControl w:val="0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3880" w:type="dxa"/>
          <w:tcBorders>
            <w:top w:val="single" w:sz="12" w:space="0" w:color="943634"/>
          </w:tcBorders>
        </w:tcPr>
        <w:p w14:paraId="44A91BD7" w14:textId="77777777" w:rsidR="00CB2778" w:rsidRDefault="00C50C03">
          <w:pPr>
            <w:pStyle w:val="En-tte"/>
            <w:widowControl w:val="0"/>
            <w:tabs>
              <w:tab w:val="clear" w:pos="4536"/>
              <w:tab w:val="clear" w:pos="9072"/>
            </w:tabs>
            <w:ind w:left="-328" w:firstLine="328"/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PROBABILITES</w:t>
          </w:r>
        </w:p>
      </w:tc>
      <w:tc>
        <w:tcPr>
          <w:tcW w:w="2377" w:type="dxa"/>
          <w:tcBorders>
            <w:top w:val="single" w:sz="12" w:space="0" w:color="943634"/>
          </w:tcBorders>
        </w:tcPr>
        <w:p w14:paraId="269DDF26" w14:textId="77777777" w:rsidR="00CB2778" w:rsidRDefault="00C50C03">
          <w:pPr>
            <w:pStyle w:val="En-tte"/>
            <w:widowControl w:val="0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Contrôle sujet 2</w:t>
          </w:r>
        </w:p>
      </w:tc>
      <w:tc>
        <w:tcPr>
          <w:tcW w:w="1114" w:type="dxa"/>
          <w:tcBorders>
            <w:top w:val="single" w:sz="12" w:space="0" w:color="943634"/>
          </w:tcBorders>
        </w:tcPr>
        <w:p w14:paraId="118678B1" w14:textId="77777777" w:rsidR="00CB2778" w:rsidRDefault="00C50C03">
          <w:pPr>
            <w:pStyle w:val="En-tte"/>
            <w:widowControl w:val="0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>
            <w:rPr>
              <w:b/>
              <w:color w:val="943634"/>
              <w:sz w:val="18"/>
              <w:szCs w:val="18"/>
            </w:rPr>
            <w:instrText>PAGE</w:instrText>
          </w:r>
          <w:r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color w:val="943634"/>
              <w:sz w:val="18"/>
              <w:szCs w:val="18"/>
            </w:rPr>
            <w:t>2</w:t>
          </w:r>
          <w:r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5F4E2B75" w14:textId="77777777" w:rsidR="00CB2778" w:rsidRDefault="00CB2778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8CC6" w14:textId="77777777" w:rsidR="00C50C03" w:rsidRDefault="00C50C03">
      <w:r>
        <w:separator/>
      </w:r>
    </w:p>
  </w:footnote>
  <w:footnote w:type="continuationSeparator" w:id="0">
    <w:p w14:paraId="37B1AF32" w14:textId="77777777" w:rsidR="00C50C03" w:rsidRDefault="00C5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390"/>
    <w:multiLevelType w:val="multilevel"/>
    <w:tmpl w:val="5C1AB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D332D3"/>
    <w:multiLevelType w:val="multilevel"/>
    <w:tmpl w:val="2EEC9E0A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410061">
    <w:abstractNumId w:val="1"/>
  </w:num>
  <w:num w:numId="2" w16cid:durableId="187715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78"/>
    <w:rsid w:val="000872F3"/>
    <w:rsid w:val="001C10F8"/>
    <w:rsid w:val="005B637D"/>
    <w:rsid w:val="005D1587"/>
    <w:rsid w:val="0062735A"/>
    <w:rsid w:val="006B299F"/>
    <w:rsid w:val="006C6BD7"/>
    <w:rsid w:val="00864D57"/>
    <w:rsid w:val="00A0631B"/>
    <w:rsid w:val="00A1607D"/>
    <w:rsid w:val="00AC4A94"/>
    <w:rsid w:val="00C50C03"/>
    <w:rsid w:val="00C812F0"/>
    <w:rsid w:val="00CA454B"/>
    <w:rsid w:val="00CB2778"/>
    <w:rsid w:val="00CF010B"/>
    <w:rsid w:val="00D143F1"/>
    <w:rsid w:val="00E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191A"/>
  <w15:docId w15:val="{6F550FFD-444C-4C0F-AFAD-923502C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6C4774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C4774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qFormat/>
    <w:rsid w:val="00BD2CCB"/>
  </w:style>
  <w:style w:type="character" w:customStyle="1" w:styleId="PieddepageCar">
    <w:name w:val="Pied de page Car"/>
    <w:basedOn w:val="Policepardfaut"/>
    <w:link w:val="Pieddepage"/>
    <w:uiPriority w:val="99"/>
    <w:qFormat/>
    <w:rsid w:val="00BD2CCB"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enInternet">
    <w:name w:val="Lien Internet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qFormat/>
    <w:rsid w:val="006D0B7A"/>
    <w:rPr>
      <w:color w:val="808080"/>
    </w:rPr>
  </w:style>
  <w:style w:type="character" w:customStyle="1" w:styleId="CorpsdetexteCar">
    <w:name w:val="Corps de texte Car"/>
    <w:basedOn w:val="Policepardfaut"/>
    <w:link w:val="Corpsdetexte"/>
    <w:semiHidden/>
    <w:qFormat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qFormat/>
    <w:rsid w:val="007C43D2"/>
    <w:rPr>
      <w:rFonts w:ascii="Comic Sans MS" w:eastAsia="Times New Roman" w:hAnsi="Comic Sans MS" w:cs="Times New Roman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6E47E6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C4774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BD2CC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paragraph" w:styleId="Sansinterligne">
    <w:name w:val="No Spacing"/>
    <w:link w:val="SansinterligneCar"/>
    <w:uiPriority w:val="1"/>
    <w:qFormat/>
    <w:rsid w:val="00BD2CCB"/>
    <w:rPr>
      <w:rFonts w:ascii="Calibri" w:eastAsiaTheme="minorEastAsia" w:hAnsi="Calibri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6E47E6"/>
    <w:pPr>
      <w:spacing w:after="120" w:line="480" w:lineRule="auto"/>
    </w:pPr>
  </w:style>
  <w:style w:type="paragraph" w:customStyle="1" w:styleId="titre0">
    <w:name w:val="titre0"/>
    <w:basedOn w:val="Normal"/>
    <w:next w:val="Normal"/>
    <w:qFormat/>
    <w:rsid w:val="006E47E6"/>
    <w:p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qFormat/>
    <w:rsid w:val="00660C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hapitre">
    <w:name w:val="chapitre"/>
    <w:autoRedefine/>
    <w:qFormat/>
    <w:rsid w:val="00660C71"/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paragraphe1">
    <w:name w:val="paragraphe1"/>
    <w:autoRedefine/>
    <w:qFormat/>
    <w:rsid w:val="00660C71"/>
    <w:pPr>
      <w:spacing w:before="60" w:after="60"/>
      <w:ind w:right="-2"/>
    </w:pPr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chapitre2">
    <w:name w:val="chapitre2"/>
    <w:autoRedefine/>
    <w:qFormat/>
    <w:rsid w:val="00660C71"/>
    <w:pPr>
      <w:spacing w:before="60" w:after="60"/>
    </w:pPr>
    <w:rPr>
      <w:rFonts w:ascii="Comic Sans MS" w:eastAsia="Times New Roman" w:hAnsi="Comic Sans MS" w:cs="Times New Roman"/>
      <w:b/>
      <w:color w:val="801A33"/>
      <w:sz w:val="20"/>
      <w:szCs w:val="20"/>
      <w:lang w:eastAsia="fr-FR"/>
    </w:rPr>
  </w:style>
  <w:style w:type="paragraph" w:customStyle="1" w:styleId="En-tetedepage">
    <w:name w:val="En-tete de page"/>
    <w:basedOn w:val="Normal"/>
    <w:qFormat/>
    <w:rsid w:val="00F166B7"/>
    <w:pPr>
      <w:tabs>
        <w:tab w:val="center" w:pos="4536"/>
        <w:tab w:val="right" w:pos="9072"/>
      </w:tabs>
      <w:spacing w:before="60" w:after="240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  <w:style w:type="paragraph" w:customStyle="1" w:styleId="Titre1numrot">
    <w:name w:val="Titre 1 numéroté"/>
    <w:basedOn w:val="Titre1"/>
    <w:next w:val="Normal"/>
    <w:qFormat/>
    <w:rsid w:val="00F166B7"/>
    <w:pPr>
      <w:keepNext/>
      <w:pBdr>
        <w:bottom w:val="single" w:sz="12" w:space="1" w:color="8453C6"/>
      </w:pBdr>
      <w:spacing w:before="60" w:beforeAutospacing="0" w:after="240" w:afterAutospacing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C10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e.fr/fr/statistiques/83312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3845-1A4F-4F38-AB35-053D223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dc:description/>
  <cp:lastModifiedBy>Dominique</cp:lastModifiedBy>
  <cp:revision>3</cp:revision>
  <cp:lastPrinted>2025-09-10T14:31:00Z</cp:lastPrinted>
  <dcterms:created xsi:type="dcterms:W3CDTF">2025-09-24T16:31:00Z</dcterms:created>
  <dcterms:modified xsi:type="dcterms:W3CDTF">2025-09-24T16:32:00Z</dcterms:modified>
  <dc:language>fr-FR</dc:language>
</cp:coreProperties>
</file>