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0C7" w:rsidRPr="00710738" w:rsidRDefault="00F930C7" w:rsidP="00F930C7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ind w:left="1134" w:right="1134"/>
        <w:jc w:val="center"/>
        <w:rPr>
          <w:rFonts w:ascii="Times New Roman" w:hAnsi="Times New Roman" w:cs="Times New Roman"/>
          <w:b/>
          <w:color w:val="FF0000"/>
          <w:sz w:val="30"/>
          <w:szCs w:val="30"/>
        </w:rPr>
      </w:pPr>
      <w:r w:rsidRPr="00710738">
        <w:rPr>
          <w:rFonts w:ascii="Times New Roman" w:hAnsi="Times New Roman" w:cs="Times New Roman"/>
          <w:b/>
          <w:color w:val="FF0000"/>
          <w:sz w:val="30"/>
          <w:szCs w:val="30"/>
        </w:rPr>
        <w:t>L’EAU, UNE RESSOURCE A MIEUX G</w:t>
      </w:r>
      <w:r w:rsidRPr="001F7F81">
        <w:rPr>
          <w:rFonts w:ascii="Times New Roman" w:hAnsi="Times New Roman" w:cs="Times New Roman"/>
          <w:b/>
          <w:color w:val="FF0000"/>
          <w:sz w:val="30"/>
          <w:szCs w:val="30"/>
          <w:shd w:val="clear" w:color="auto" w:fill="FFFFFF"/>
        </w:rPr>
        <w:t>É</w:t>
      </w:r>
      <w:r w:rsidRPr="00710738">
        <w:rPr>
          <w:rFonts w:ascii="Times New Roman" w:hAnsi="Times New Roman" w:cs="Times New Roman"/>
          <w:b/>
          <w:color w:val="FF0000"/>
          <w:sz w:val="30"/>
          <w:szCs w:val="30"/>
        </w:rPr>
        <w:t>RER</w:t>
      </w:r>
    </w:p>
    <w:p w:rsidR="00F930C7" w:rsidRDefault="00F84705" w:rsidP="00F930C7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84705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-290195</wp:posOffset>
            </wp:positionH>
            <wp:positionV relativeFrom="margin">
              <wp:posOffset>4977130</wp:posOffset>
            </wp:positionV>
            <wp:extent cx="6362700" cy="4362450"/>
            <wp:effectExtent l="19050" t="0" r="0" b="0"/>
            <wp:wrapSquare wrapText="bothSides"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6416" t="24412" r="21279" b="117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436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30C7" w:rsidRPr="0071073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Problématique :</w:t>
      </w:r>
      <w:r w:rsidR="00F930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Comment garantir un accès à l’eau égal et satisfaisant dans le monde ?</w:t>
      </w:r>
      <w:r w:rsidRPr="00F84705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 xml:space="preserve"> </w:t>
      </w:r>
    </w:p>
    <w:p w:rsidR="00F930C7" w:rsidRPr="001D37D0" w:rsidRDefault="00F930C7" w:rsidP="00F930C7">
      <w:pPr>
        <w:jc w:val="both"/>
        <w:rPr>
          <w:rFonts w:ascii="Times New Roman" w:hAnsi="Times New Roman" w:cs="Times New Roman"/>
          <w:b/>
          <w:color w:val="FF0000"/>
          <w:sz w:val="29"/>
          <w:szCs w:val="29"/>
          <w:u w:val="single"/>
        </w:rPr>
      </w:pPr>
      <w:r w:rsidRPr="001D37D0">
        <w:rPr>
          <w:rFonts w:ascii="Times New Roman" w:hAnsi="Times New Roman" w:cs="Times New Roman"/>
          <w:b/>
          <w:color w:val="FF0000"/>
          <w:sz w:val="29"/>
          <w:szCs w:val="29"/>
          <w:u w:val="single"/>
        </w:rPr>
        <w:t xml:space="preserve">I – </w:t>
      </w:r>
      <w:r w:rsidRPr="00324C6E">
        <w:rPr>
          <w:rFonts w:ascii="Times New Roman" w:hAnsi="Times New Roman" w:cs="Times New Roman"/>
          <w:b/>
          <w:color w:val="FF0000"/>
          <w:sz w:val="29"/>
          <w:szCs w:val="29"/>
          <w:u w:val="single"/>
          <w:shd w:val="clear" w:color="auto" w:fill="FFFFFF"/>
        </w:rPr>
        <w:t>É</w:t>
      </w:r>
      <w:r w:rsidRPr="001D37D0">
        <w:rPr>
          <w:rFonts w:ascii="Times New Roman" w:hAnsi="Times New Roman" w:cs="Times New Roman"/>
          <w:b/>
          <w:color w:val="FF0000"/>
          <w:sz w:val="29"/>
          <w:szCs w:val="29"/>
          <w:u w:val="single"/>
        </w:rPr>
        <w:t xml:space="preserve">TUDE DE CAS : LE NIL EN </w:t>
      </w:r>
      <w:r w:rsidRPr="00324C6E">
        <w:rPr>
          <w:rFonts w:ascii="Times New Roman" w:hAnsi="Times New Roman" w:cs="Times New Roman"/>
          <w:b/>
          <w:color w:val="FF0000"/>
          <w:sz w:val="29"/>
          <w:szCs w:val="29"/>
          <w:u w:val="single"/>
          <w:shd w:val="clear" w:color="auto" w:fill="FFFFFF"/>
        </w:rPr>
        <w:t>É</w:t>
      </w:r>
      <w:r w:rsidRPr="001D37D0">
        <w:rPr>
          <w:rFonts w:ascii="Times New Roman" w:hAnsi="Times New Roman" w:cs="Times New Roman"/>
          <w:b/>
          <w:color w:val="FF0000"/>
          <w:sz w:val="29"/>
          <w:szCs w:val="29"/>
          <w:u w:val="single"/>
        </w:rPr>
        <w:t>GYPTE</w:t>
      </w:r>
    </w:p>
    <w:p w:rsidR="00F930C7" w:rsidRPr="00A4123C" w:rsidRDefault="00F930C7" w:rsidP="00F930C7">
      <w:pPr>
        <w:pStyle w:val="Paragraphedeliste"/>
        <w:numPr>
          <w:ilvl w:val="0"/>
          <w:numId w:val="2"/>
        </w:numPr>
        <w:ind w:left="567" w:hanging="42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412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Depuis l’Antiquité, le Nil est considéré comme le fleuve nourricier de l’Egypte : il traverse ce pays désertique du sud au nord et </w:t>
      </w:r>
      <w:r w:rsidR="004022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 permit de nourrir toute la population par l’agriculture.</w:t>
      </w:r>
    </w:p>
    <w:p w:rsidR="00F930C7" w:rsidRPr="00A4123C" w:rsidRDefault="00F930C7" w:rsidP="00F930C7">
      <w:pPr>
        <w:pStyle w:val="Paragraphedeliste"/>
        <w:numPr>
          <w:ilvl w:val="0"/>
          <w:numId w:val="2"/>
        </w:numPr>
        <w:ind w:left="567" w:hanging="42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412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 nombreux aménagements sont réalisés pour l’exploiter : les systèmes d’</w:t>
      </w:r>
      <w:r w:rsidRPr="00A412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irrigation</w:t>
      </w:r>
      <w:r w:rsidRPr="00A412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amènent l’eau jusqu’aux champs et sept barrages permettent de produire de l’électricité. </w:t>
      </w:r>
    </w:p>
    <w:p w:rsidR="00F930C7" w:rsidRPr="00A4123C" w:rsidRDefault="00F930C7" w:rsidP="00F930C7">
      <w:pPr>
        <w:pStyle w:val="Paragraphedeliste"/>
        <w:numPr>
          <w:ilvl w:val="0"/>
          <w:numId w:val="2"/>
        </w:numPr>
        <w:ind w:left="567" w:hanging="42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412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Mais la forte croissance démographique rend difficile un accès égal et satisfaisant pour tous (ex : dans les bidonvilles). Alors le gouvernement envisage plusieurs solutions :</w:t>
      </w:r>
    </w:p>
    <w:p w:rsidR="00F930C7" w:rsidRDefault="00F930C7" w:rsidP="00F930C7">
      <w:pPr>
        <w:pStyle w:val="Paragraphedeliste"/>
        <w:numPr>
          <w:ilvl w:val="0"/>
          <w:numId w:val="3"/>
        </w:numPr>
        <w:ind w:left="993" w:hanging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La construction du canal de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Toshka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pour détourner l’eau du lac Nasser vers le désert de Lybie afin d’augmenter la surface agricole et de mieux répartir la population sur le territoire égyptien ;</w:t>
      </w:r>
    </w:p>
    <w:p w:rsidR="00F930C7" w:rsidRDefault="00F930C7" w:rsidP="00F930C7">
      <w:pPr>
        <w:pStyle w:val="Paragraphedeliste"/>
        <w:numPr>
          <w:ilvl w:val="0"/>
          <w:numId w:val="3"/>
        </w:numPr>
        <w:ind w:left="993" w:hanging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Quelques méthodes d’irrigation durable (goutte-à-goutte, aspersion) ;</w:t>
      </w:r>
    </w:p>
    <w:p w:rsidR="00F930C7" w:rsidRDefault="00F930C7" w:rsidP="00F930C7">
      <w:pPr>
        <w:pStyle w:val="Paragraphedeliste"/>
        <w:numPr>
          <w:ilvl w:val="0"/>
          <w:numId w:val="3"/>
        </w:numPr>
        <w:ind w:left="993" w:hanging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Trois usines de dessalement d’eau de mer sur le littoral méditerranéen.</w:t>
      </w:r>
    </w:p>
    <w:p w:rsidR="00F930C7" w:rsidRDefault="00F930C7" w:rsidP="00F930C7">
      <w:pPr>
        <w:pStyle w:val="Paragraphedeliste"/>
        <w:numPr>
          <w:ilvl w:val="0"/>
          <w:numId w:val="2"/>
        </w:numPr>
        <w:ind w:left="567" w:hanging="42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412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Le Nil représente aussi un enjeu géostratégique régional. L’Egypte s’est inquiétée du « barrage de la Renaissance »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construit </w:t>
      </w:r>
      <w:r w:rsidRPr="00A412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par l’Ethiopie car le Nil bleu déverse 59% du débit du fleuve. </w:t>
      </w:r>
    </w:p>
    <w:p w:rsidR="00F930C7" w:rsidRPr="00710738" w:rsidRDefault="00F930C7" w:rsidP="00F930C7">
      <w:pPr>
        <w:jc w:val="both"/>
        <w:rPr>
          <w:rFonts w:ascii="Times New Roman" w:hAnsi="Times New Roman" w:cs="Times New Roman"/>
          <w:b/>
          <w:color w:val="FF0000"/>
          <w:sz w:val="29"/>
          <w:szCs w:val="29"/>
          <w:u w:val="single"/>
        </w:rPr>
      </w:pPr>
      <w:r w:rsidRPr="00710738">
        <w:rPr>
          <w:rFonts w:ascii="Times New Roman" w:hAnsi="Times New Roman" w:cs="Times New Roman"/>
          <w:b/>
          <w:color w:val="FF0000"/>
          <w:sz w:val="29"/>
          <w:szCs w:val="29"/>
          <w:u w:val="single"/>
        </w:rPr>
        <w:lastRenderedPageBreak/>
        <w:t>II – LES RESSOURCES HYDRAULIQUES</w:t>
      </w:r>
    </w:p>
    <w:p w:rsidR="00F930C7" w:rsidRDefault="00F930C7" w:rsidP="00F930C7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</w:pPr>
      <w:r w:rsidRPr="00710738"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  <w:t>UN ACC</w:t>
      </w:r>
      <w:hyperlink r:id="rId6" w:history="1">
        <w:r w:rsidRPr="00324C6E">
          <w:rPr>
            <w:rStyle w:val="Lienhypertexte"/>
            <w:rFonts w:ascii="Times New Roman" w:hAnsi="Times New Roman" w:cs="Times New Roman"/>
            <w:b/>
            <w:color w:val="00B050"/>
            <w:sz w:val="25"/>
            <w:szCs w:val="25"/>
            <w:bdr w:val="none" w:sz="0" w:space="0" w:color="auto" w:frame="1"/>
            <w:shd w:val="clear" w:color="auto" w:fill="FFFFFF"/>
          </w:rPr>
          <w:t>È</w:t>
        </w:r>
      </w:hyperlink>
      <w:r w:rsidRPr="00710738"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  <w:t>S IN</w:t>
      </w:r>
      <w:r w:rsidRPr="00324C6E">
        <w:rPr>
          <w:rFonts w:ascii="Times New Roman" w:hAnsi="Times New Roman" w:cs="Times New Roman"/>
          <w:b/>
          <w:color w:val="00B050"/>
          <w:sz w:val="25"/>
          <w:szCs w:val="25"/>
          <w:u w:val="single"/>
          <w:shd w:val="clear" w:color="auto" w:fill="FFFFFF"/>
        </w:rPr>
        <w:t>É</w:t>
      </w:r>
      <w:r w:rsidRPr="00710738"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  <w:t>GAL DANS LE MONDE</w:t>
      </w:r>
    </w:p>
    <w:p w:rsidR="00F930C7" w:rsidRPr="00710738" w:rsidRDefault="00F930C7" w:rsidP="00F930C7">
      <w:pPr>
        <w:pStyle w:val="Paragraphedeliste"/>
        <w:jc w:val="both"/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</w:pPr>
    </w:p>
    <w:p w:rsidR="00F930C7" w:rsidRPr="00A4123C" w:rsidRDefault="00F930C7" w:rsidP="00F930C7">
      <w:pPr>
        <w:pStyle w:val="Paragraphedeliste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412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L’accès à l’eau dans le monde est rendu inégal par… :</w:t>
      </w:r>
    </w:p>
    <w:p w:rsidR="00F930C7" w:rsidRDefault="00F930C7" w:rsidP="00F930C7">
      <w:pPr>
        <w:pStyle w:val="Paragraphedeliste"/>
        <w:numPr>
          <w:ilvl w:val="0"/>
          <w:numId w:val="5"/>
        </w:numPr>
        <w:ind w:left="993" w:hanging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… sa disponibilité car les pays désertiques sont en situation de </w:t>
      </w:r>
      <w:r w:rsidRPr="0071073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pénurie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(manque d’eau) ou de </w:t>
      </w:r>
      <w:r w:rsidRPr="0071073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stress hydrique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(risque périodique) ;</w:t>
      </w:r>
    </w:p>
    <w:p w:rsidR="00F930C7" w:rsidRDefault="00F930C7" w:rsidP="00F930C7">
      <w:pPr>
        <w:pStyle w:val="Paragraphedeliste"/>
        <w:numPr>
          <w:ilvl w:val="0"/>
          <w:numId w:val="5"/>
        </w:numPr>
        <w:ind w:left="993" w:hanging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 sa distribution car la pauvreté des pays en voie de développement empêche la population d’être convenablement servie.</w:t>
      </w:r>
    </w:p>
    <w:p w:rsidR="00F930C7" w:rsidRPr="00A4123C" w:rsidRDefault="00F930C7" w:rsidP="00F930C7">
      <w:pPr>
        <w:pStyle w:val="Paragraphedeliste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412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Si l’ensemble des pays ont un accès satisfaisant, surtout dans les pays développés, l’Afrique accuse un vrai retard.</w:t>
      </w:r>
    </w:p>
    <w:p w:rsidR="00F930C7" w:rsidRDefault="00F930C7" w:rsidP="00F930C7">
      <w:pPr>
        <w:pStyle w:val="Paragraphedeliste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412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Des aménagements hydrauliques sont réalisés pour garantir son exploitation comme les </w:t>
      </w:r>
      <w:r w:rsidRPr="00A412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barrages</w:t>
      </w:r>
      <w:r w:rsidRPr="00A412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(Trois Gorges en Chine, Assouan en Egypte) ou des </w:t>
      </w:r>
      <w:r w:rsidRPr="00A4123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usines de dessalement</w:t>
      </w:r>
      <w:r w:rsidRPr="00A412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(surtout dans les pays pétroliers car cela coûte cher).</w:t>
      </w:r>
    </w:p>
    <w:p w:rsidR="00F930C7" w:rsidRPr="00A4123C" w:rsidRDefault="00F930C7" w:rsidP="00F930C7">
      <w:pPr>
        <w:pStyle w:val="Paragraphedeliste"/>
        <w:ind w:left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930C7" w:rsidRDefault="00F930C7" w:rsidP="00F930C7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</w:pPr>
      <w:r w:rsidRPr="00710738"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  <w:t>UNE RESSOURCE CONVOIT</w:t>
      </w:r>
      <w:r w:rsidRPr="00324C6E">
        <w:rPr>
          <w:rFonts w:ascii="Times New Roman" w:hAnsi="Times New Roman" w:cs="Times New Roman"/>
          <w:b/>
          <w:color w:val="00B050"/>
          <w:sz w:val="25"/>
          <w:szCs w:val="25"/>
          <w:u w:val="single"/>
          <w:shd w:val="clear" w:color="auto" w:fill="FFFFFF"/>
        </w:rPr>
        <w:t>É</w:t>
      </w:r>
      <w:r w:rsidRPr="00710738"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  <w:t>E</w:t>
      </w:r>
    </w:p>
    <w:p w:rsidR="00F930C7" w:rsidRPr="00710738" w:rsidRDefault="00F930C7" w:rsidP="00F930C7">
      <w:pPr>
        <w:pStyle w:val="Paragraphedeliste"/>
        <w:jc w:val="both"/>
        <w:rPr>
          <w:rFonts w:ascii="Times New Roman" w:hAnsi="Times New Roman" w:cs="Times New Roman"/>
          <w:b/>
          <w:color w:val="00B050"/>
          <w:sz w:val="25"/>
          <w:szCs w:val="25"/>
          <w:u w:val="single"/>
        </w:rPr>
      </w:pPr>
    </w:p>
    <w:p w:rsidR="00F930C7" w:rsidRPr="00A4123C" w:rsidRDefault="00F930C7" w:rsidP="00F930C7">
      <w:pPr>
        <w:pStyle w:val="Paragraphedeliste"/>
        <w:numPr>
          <w:ilvl w:val="0"/>
          <w:numId w:val="6"/>
        </w:numPr>
        <w:ind w:left="567" w:hanging="42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412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La consommation d’eau dans le monde a été multipliée par quatre au XX</w:t>
      </w:r>
      <w:r w:rsidRPr="00A4123C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>e</w:t>
      </w:r>
      <w:r w:rsidRPr="00A412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siècle, surtout pour les besoins agricoles et industriels.</w:t>
      </w:r>
    </w:p>
    <w:p w:rsidR="00402210" w:rsidRDefault="00F930C7" w:rsidP="00F930C7">
      <w:pPr>
        <w:pStyle w:val="Paragraphedeliste"/>
        <w:numPr>
          <w:ilvl w:val="0"/>
          <w:numId w:val="6"/>
        </w:numPr>
        <w:ind w:left="567" w:hanging="42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022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La croissance démographique, l’urbanisation et le gaspillage entraînent une hausse de la demande alors qu’on estime que la planète fera face à un déficit en eau de 40% en 2030</w:t>
      </w:r>
      <w:r w:rsidR="004022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F930C7" w:rsidRPr="00402210" w:rsidRDefault="00402210" w:rsidP="00F930C7">
      <w:pPr>
        <w:pStyle w:val="Paragraphedeliste"/>
        <w:numPr>
          <w:ilvl w:val="0"/>
          <w:numId w:val="6"/>
        </w:numPr>
        <w:ind w:left="567" w:hanging="42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Face à cela, l</w:t>
      </w:r>
      <w:r w:rsidR="00F930C7" w:rsidRPr="004022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’ONU défend une </w:t>
      </w:r>
      <w:r w:rsidR="00F930C7" w:rsidRPr="0040221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gestion durable de l’eau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 :</w:t>
      </w:r>
    </w:p>
    <w:p w:rsidR="00F930C7" w:rsidRDefault="00F930C7" w:rsidP="00F930C7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4123C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>
            <wp:extent cx="3095625" cy="2933700"/>
            <wp:effectExtent l="19050" t="0" r="9525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space réservé du contenu 3"/>
                    <pic:cNvPicPr>
                      <a:picLocks noGrp="1"/>
                    </pic:cNvPicPr>
                  </pic:nvPicPr>
                  <pic:blipFill>
                    <a:blip r:embed="rId7"/>
                    <a:srcRect l="45517" t="33144" r="31963" b="215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4F7D" w:rsidRDefault="005A4F7D"/>
    <w:sectPr w:rsidR="005A4F7D" w:rsidSect="00201F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64F1F"/>
    <w:multiLevelType w:val="hybridMultilevel"/>
    <w:tmpl w:val="4DD2D06C"/>
    <w:lvl w:ilvl="0" w:tplc="50C892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B820EF"/>
    <w:multiLevelType w:val="hybridMultilevel"/>
    <w:tmpl w:val="43706C4A"/>
    <w:lvl w:ilvl="0" w:tplc="BFEA10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4E2EC1"/>
    <w:multiLevelType w:val="hybridMultilevel"/>
    <w:tmpl w:val="A87C3DFE"/>
    <w:lvl w:ilvl="0" w:tplc="ABCE696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5E13FE"/>
    <w:multiLevelType w:val="hybridMultilevel"/>
    <w:tmpl w:val="690697B8"/>
    <w:lvl w:ilvl="0" w:tplc="50C892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045019"/>
    <w:multiLevelType w:val="hybridMultilevel"/>
    <w:tmpl w:val="3440C81C"/>
    <w:lvl w:ilvl="0" w:tplc="ABCE696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3F29EA"/>
    <w:multiLevelType w:val="hybridMultilevel"/>
    <w:tmpl w:val="79448488"/>
    <w:lvl w:ilvl="0" w:tplc="50C892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930C7"/>
    <w:rsid w:val="00201F7B"/>
    <w:rsid w:val="00402210"/>
    <w:rsid w:val="005A4F7D"/>
    <w:rsid w:val="00D36801"/>
    <w:rsid w:val="00F84705"/>
    <w:rsid w:val="00F93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F7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930C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930C7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93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30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r.politique.wikia.com/wiki/Jacques_Chaban-Delmas?action=ed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371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aurelien</dc:creator>
  <cp:keywords/>
  <dc:description/>
  <cp:lastModifiedBy>aurelien</cp:lastModifiedBy>
  <cp:revision>4</cp:revision>
  <dcterms:created xsi:type="dcterms:W3CDTF">2019-11-18T01:44:00Z</dcterms:created>
  <dcterms:modified xsi:type="dcterms:W3CDTF">2020-03-18T12:35:00Z</dcterms:modified>
</cp:coreProperties>
</file>