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EC" w:rsidRPr="00E05CEC" w:rsidRDefault="00E05CEC" w:rsidP="00E05CE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05CEC">
        <w:rPr>
          <w:rFonts w:ascii="Times New Roman" w:hAnsi="Times New Roman" w:cs="Times New Roman"/>
          <w:b/>
          <w:sz w:val="32"/>
          <w:szCs w:val="28"/>
        </w:rPr>
        <w:t>Би</w:t>
      </w:r>
      <w:bookmarkStart w:id="0" w:name="_GoBack"/>
      <w:bookmarkEnd w:id="0"/>
      <w:r w:rsidRPr="00E05CEC">
        <w:rPr>
          <w:rFonts w:ascii="Times New Roman" w:hAnsi="Times New Roman" w:cs="Times New Roman"/>
          <w:b/>
          <w:sz w:val="32"/>
          <w:szCs w:val="28"/>
        </w:rPr>
        <w:t>лет 3 , вопрос 2.</w:t>
      </w: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E05CE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задание. Внешняя политика Республики Беларусь</w:t>
      </w: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5C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С опорой на источник №1 (</w:t>
      </w:r>
      <w:r w:rsidRPr="00E05CE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исторический документ</w:t>
      </w:r>
      <w:r w:rsidRPr="00E05C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перечислите основные принципы внешней политики Республики Беларусь? (2 уровень)</w:t>
      </w: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5C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С опорой на источник №2 (</w:t>
      </w:r>
      <w:r w:rsidRPr="00E05CE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исторический документ</w:t>
      </w:r>
      <w:r w:rsidRPr="00E05C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определите, с какими странами отношения являются приоритетными во внешней политике? (3 уровень)</w:t>
      </w: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5C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С опорой на источник №2 (исторический документ) и №3 (</w:t>
      </w:r>
      <w:r w:rsidRPr="00E05CE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схема</w:t>
      </w:r>
      <w:r w:rsidRPr="00E05C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объясните, что означает принцип </w:t>
      </w:r>
      <w:proofErr w:type="spellStart"/>
      <w:r w:rsidRPr="00E05C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многовекторности</w:t>
      </w:r>
      <w:proofErr w:type="spellEnd"/>
      <w:r w:rsidRPr="00E05C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внешней политики? (4 уровень)</w:t>
      </w: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5C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 Подтвердите с опорой на источники №1 (исторический документ), №2 (исторический документ), №3 (схема), что Республика Беларусь является активным участником международных отношений?  (5 уровень)</w:t>
      </w: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5C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Источник №1</w:t>
      </w: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5CEC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94D456" wp14:editId="60A2D89B">
            <wp:extent cx="5401945" cy="1041400"/>
            <wp:effectExtent l="0" t="0" r="8255" b="6350"/>
            <wp:docPr id="3" name="Рисунок 3" descr="ист 1 биле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 1 билет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5C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Источник №2</w:t>
      </w: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5CEC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25CABB1" wp14:editId="18338908">
            <wp:extent cx="5401945" cy="1879600"/>
            <wp:effectExtent l="0" t="0" r="8255" b="6350"/>
            <wp:docPr id="2" name="Рисунок 2" descr="ист 2 биле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т 2 билет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5C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Источник №3</w:t>
      </w: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5CEC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C1CC8AF" wp14:editId="474B8DB5">
            <wp:extent cx="6019800" cy="2921000"/>
            <wp:effectExtent l="0" t="0" r="0" b="0"/>
            <wp:docPr id="1" name="Рисунок 1" descr="Screensho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_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05CEC" w:rsidRPr="00E05CEC" w:rsidRDefault="00E05CEC" w:rsidP="00E05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161A2" w:rsidRPr="00E05CEC" w:rsidRDefault="00E05CEC" w:rsidP="00E05CEC">
      <w:pPr>
        <w:rPr>
          <w:rFonts w:ascii="Times New Roman" w:hAnsi="Times New Roman" w:cs="Times New Roman"/>
          <w:b/>
          <w:sz w:val="28"/>
          <w:szCs w:val="28"/>
        </w:rPr>
      </w:pPr>
      <w:r w:rsidRPr="00E05CEC">
        <w:rPr>
          <w:rFonts w:ascii="Times New Roman" w:hAnsi="Times New Roman" w:cs="Times New Roman"/>
          <w:b/>
          <w:sz w:val="28"/>
          <w:szCs w:val="28"/>
        </w:rPr>
        <w:t xml:space="preserve">Примерный ответ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E05CEC" w:rsidRPr="00E05CEC" w:rsidTr="001A0839">
        <w:tc>
          <w:tcPr>
            <w:tcW w:w="4536" w:type="dxa"/>
          </w:tcPr>
          <w:p w:rsidR="00E05CEC" w:rsidRPr="00E05CEC" w:rsidRDefault="00E05CEC" w:rsidP="00E05CE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Равенство государств, неприменения силы или угрозы силой, нерушимости границ, мирного урегулирования споров, невмешательства во внутренние дела и других общепризнанных принципов и норм международного права (ссылка на источник №1)</w:t>
            </w:r>
          </w:p>
        </w:tc>
      </w:tr>
      <w:tr w:rsidR="00E05CEC" w:rsidRPr="00E05CEC" w:rsidTr="001A0839">
        <w:tc>
          <w:tcPr>
            <w:tcW w:w="4536" w:type="dxa"/>
          </w:tcPr>
          <w:p w:rsidR="00E05CEC" w:rsidRPr="00E05CEC" w:rsidRDefault="00E05CEC" w:rsidP="00E05CE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Федерация, страны СНГ (Содружество независимых государств), Евросоюз,  Китай (ссылка на источник №2)</w:t>
            </w:r>
          </w:p>
        </w:tc>
      </w:tr>
      <w:tr w:rsidR="00E05CEC" w:rsidRPr="00E05CEC" w:rsidTr="001A0839">
        <w:tc>
          <w:tcPr>
            <w:tcW w:w="4536" w:type="dxa"/>
          </w:tcPr>
          <w:p w:rsidR="00E05CEC" w:rsidRPr="00E05CEC" w:rsidRDefault="00E05CEC" w:rsidP="00E05CE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Принцип </w:t>
            </w:r>
            <w:proofErr w:type="spellStart"/>
            <w:r w:rsidRPr="00E05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многовекторности</w:t>
            </w:r>
            <w:proofErr w:type="spellEnd"/>
            <w:r w:rsidRPr="00E05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означает союзные отношения с братской Россией, всестороннее и равноправное сотрудничество со всеми государствами мира (ссылки на источники №2, №3)</w:t>
            </w:r>
          </w:p>
        </w:tc>
      </w:tr>
      <w:tr w:rsidR="00E05CEC" w:rsidRPr="00E05CEC" w:rsidTr="001A0839">
        <w:tc>
          <w:tcPr>
            <w:tcW w:w="4536" w:type="dxa"/>
          </w:tcPr>
          <w:p w:rsidR="00E05CEC" w:rsidRPr="00E05CEC" w:rsidRDefault="00E05CEC" w:rsidP="00E05CE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Беларусь является членом СНГ, входит в состав Союзного государства, поддерживает торговые отношения со странами Евросоюза и Азии (Китай) (ссылки на источники №1, №2, №3)</w:t>
            </w:r>
          </w:p>
        </w:tc>
      </w:tr>
    </w:tbl>
    <w:p w:rsidR="00E05CEC" w:rsidRPr="00E05CEC" w:rsidRDefault="00E05CEC" w:rsidP="00E05CEC">
      <w:pPr>
        <w:rPr>
          <w:rFonts w:ascii="Times New Roman" w:hAnsi="Times New Roman" w:cs="Times New Roman"/>
          <w:sz w:val="28"/>
          <w:szCs w:val="28"/>
        </w:rPr>
      </w:pPr>
    </w:p>
    <w:sectPr w:rsidR="00E05CEC" w:rsidRPr="00E0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EC"/>
    <w:rsid w:val="009161A2"/>
    <w:rsid w:val="00E0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2022-12-16T15:53:00Z</dcterms:created>
  <dcterms:modified xsi:type="dcterms:W3CDTF">2022-12-16T15:56:00Z</dcterms:modified>
</cp:coreProperties>
</file>