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2E" w:rsidRPr="00AA1F2E" w:rsidRDefault="00AA1F2E" w:rsidP="00AA1F2E">
      <w:pPr>
        <w:shd w:val="clear" w:color="auto" w:fill="FFFFFF"/>
        <w:spacing w:before="150" w:after="150" w:line="600" w:lineRule="atLeast"/>
        <w:jc w:val="center"/>
        <w:outlineLvl w:val="2"/>
        <w:rPr>
          <w:rFonts w:ascii="Century Gothic" w:eastAsia="Times New Roman" w:hAnsi="Century Gothic" w:cs="Arial"/>
          <w:b/>
          <w:bCs/>
          <w:color w:val="C00000"/>
          <w:sz w:val="36"/>
          <w:szCs w:val="36"/>
          <w:lang w:eastAsia="ru-RU"/>
        </w:rPr>
      </w:pPr>
      <w:r w:rsidRPr="00AA1F2E">
        <w:rPr>
          <w:rFonts w:ascii="Century Gothic" w:eastAsia="Times New Roman" w:hAnsi="Century Gothic" w:cs="Arial"/>
          <w:b/>
          <w:bCs/>
          <w:color w:val="C00000"/>
          <w:sz w:val="36"/>
          <w:szCs w:val="36"/>
          <w:lang w:eastAsia="ru-RU"/>
        </w:rPr>
        <w:t>КАК САМОСТОЯТЕЛЬНО РАБОТАТЬ С УЧЕБНЫМ ПОСОБИЕМ ПО ИСТОРИИ</w:t>
      </w:r>
    </w:p>
    <w:p w:rsidR="00AA1F2E" w:rsidRPr="00AA1F2E" w:rsidRDefault="00AA1F2E" w:rsidP="00AA1F2E">
      <w:pPr>
        <w:shd w:val="clear" w:color="auto" w:fill="FFFFFF"/>
        <w:spacing w:after="150" w:line="240" w:lineRule="auto"/>
        <w:rPr>
          <w:rFonts w:ascii="Century Gothic" w:eastAsia="Times New Roman" w:hAnsi="Century Gothic" w:cs="Arial"/>
          <w:b/>
          <w:color w:val="FF0000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i/>
          <w:iCs/>
          <w:color w:val="444444"/>
          <w:sz w:val="27"/>
          <w:szCs w:val="27"/>
          <w:lang w:eastAsia="ru-RU"/>
        </w:rPr>
        <w:t xml:space="preserve">Работа с учебным пособием и выполнение домашнего задания, заданного учителем, - </w:t>
      </w:r>
      <w:r w:rsidRPr="00AA1F2E">
        <w:rPr>
          <w:rFonts w:ascii="Century Gothic" w:eastAsia="Times New Roman" w:hAnsi="Century Gothic" w:cs="Arial"/>
          <w:b/>
          <w:i/>
          <w:iCs/>
          <w:color w:val="FF0000"/>
          <w:sz w:val="27"/>
          <w:szCs w:val="27"/>
          <w:lang w:eastAsia="ru-RU"/>
        </w:rPr>
        <w:t>это ответственная часть учебной деятельности</w:t>
      </w:r>
      <w:r w:rsidRPr="00AA1F2E">
        <w:rPr>
          <w:rFonts w:ascii="Century Gothic" w:eastAsia="Times New Roman" w:hAnsi="Century Gothic" w:cs="Arial"/>
          <w:b/>
          <w:i/>
          <w:iCs/>
          <w:color w:val="444444"/>
          <w:sz w:val="27"/>
          <w:szCs w:val="27"/>
          <w:lang w:eastAsia="ru-RU"/>
        </w:rPr>
        <w:t>. Она требует организованности и может осуществляться поэтапно.</w:t>
      </w:r>
      <w:r w:rsidRPr="00AA1F2E">
        <w:rPr>
          <w:rFonts w:ascii="Century Gothic" w:eastAsia="Times New Roman" w:hAnsi="Century Gothic" w:cs="Arial"/>
          <w:b/>
          <w:i/>
          <w:iCs/>
          <w:color w:val="444444"/>
          <w:sz w:val="27"/>
          <w:szCs w:val="27"/>
          <w:lang w:eastAsia="ru-RU"/>
        </w:rPr>
        <w:br/>
      </w:r>
      <w:r w:rsidRPr="00AA1F2E">
        <w:rPr>
          <w:rFonts w:ascii="Century Gothic" w:eastAsia="Times New Roman" w:hAnsi="Century Gothic" w:cs="Arial"/>
          <w:b/>
          <w:iCs/>
          <w:color w:val="FF0000"/>
          <w:sz w:val="27"/>
          <w:szCs w:val="27"/>
          <w:lang w:eastAsia="ru-RU"/>
        </w:rPr>
        <w:t>Выполните следующие рекомендации: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по названию заданного параграфа определите его главную тему;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по названиям пунктов параграфа проследите основной план изучения темы;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прочтите каждый пункт параграфа;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обратите внимание на незнакомые для вас термины, даты, названия географических пунктов и имена исторических личностей (их следует выписать);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основные термины, даты выделены авторами учебного пособия в тексте параграфа </w:t>
      </w:r>
      <w:r w:rsidRPr="00AA1F2E">
        <w:rPr>
          <w:rFonts w:ascii="Century Gothic" w:eastAsia="Times New Roman" w:hAnsi="Century Gothic" w:cs="Arial"/>
          <w:b/>
          <w:bCs/>
          <w:color w:val="000000" w:themeColor="text1"/>
          <w:sz w:val="27"/>
          <w:szCs w:val="27"/>
          <w:lang w:eastAsia="ru-RU"/>
        </w:rPr>
        <w:t>жирным</w:t>
      </w: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 шрифтом или </w:t>
      </w:r>
      <w:r w:rsidRPr="00AA1F2E">
        <w:rPr>
          <w:rFonts w:ascii="Century Gothic" w:eastAsia="Times New Roman" w:hAnsi="Century Gothic" w:cs="Arial"/>
          <w:b/>
          <w:iCs/>
          <w:color w:val="000000" w:themeColor="text1"/>
          <w:sz w:val="27"/>
          <w:szCs w:val="27"/>
          <w:lang w:eastAsia="ru-RU"/>
        </w:rPr>
        <w:t>курсивом</w:t>
      </w: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; это сделано</w:t>
      </w:r>
      <w:r w:rsidRPr="00AA1F2E">
        <w:rPr>
          <w:rFonts w:ascii="Century Gothic" w:eastAsia="Times New Roman" w:hAnsi="Century Gothic" w:cs="Arial"/>
          <w:b/>
          <w:iCs/>
          <w:color w:val="000000" w:themeColor="text1"/>
          <w:sz w:val="27"/>
          <w:szCs w:val="27"/>
          <w:lang w:eastAsia="ru-RU"/>
        </w:rPr>
        <w:t> </w:t>
      </w: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для того, чтобы учащийся мог обратить на них особое внимание ввиду их важности;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для выяснения значения незнакомых терминов, имен и дат обратитесь к справочнику (справочные данные расположены в конце учебного пособия);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обязательно выполняйте все задания и отвечайте на вопросы, размещенные в тексте параграфа;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внимательно изучайте иллюстрации, схемы, таблицы параграфа и не забывайт</w:t>
      </w:r>
      <w:r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е отвеча</w:t>
      </w:r>
      <w:bookmarkStart w:id="0" w:name="_GoBack"/>
      <w:bookmarkEnd w:id="0"/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т</w:t>
      </w:r>
      <w:r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ь</w:t>
      </w: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 xml:space="preserve"> на вопросы к ним;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прочитайте дополнительные тексты к параграфу и постарайтесь ответить на вопросы к ним;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отвечая на вопросы к параграфу, а также, выполняя задания к нему, вы определяете, как усвоен заданный учебный материал;</w:t>
      </w:r>
    </w:p>
    <w:p w:rsidR="00AA1F2E" w:rsidRPr="00AA1F2E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entury Gothic" w:eastAsia="Times New Roman" w:hAnsi="Century Gothic" w:cs="Arial"/>
          <w:b/>
          <w:color w:val="000000" w:themeColor="text1"/>
          <w:sz w:val="30"/>
          <w:szCs w:val="30"/>
          <w:lang w:eastAsia="ru-RU"/>
        </w:rPr>
      </w:pPr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в случае</w:t>
      </w:r>
      <w:proofErr w:type="gramStart"/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>,</w:t>
      </w:r>
      <w:proofErr w:type="gramEnd"/>
      <w:r w:rsidRPr="00AA1F2E">
        <w:rPr>
          <w:rFonts w:ascii="Century Gothic" w:eastAsia="Times New Roman" w:hAnsi="Century Gothic" w:cs="Arial"/>
          <w:b/>
          <w:color w:val="000000" w:themeColor="text1"/>
          <w:sz w:val="27"/>
          <w:szCs w:val="27"/>
          <w:lang w:eastAsia="ru-RU"/>
        </w:rPr>
        <w:t xml:space="preserve"> если у вас возникли какие-либо вопросы по изучаемому материалу или выполняемым заданиям, вы можете обратиться за консультацией к своему учителю (если не удалось найти ответов на возникшие вопросы самостоятельно или с помощью книг, иных информационных источников); оговорите со своим педагогом такую возможность.</w:t>
      </w:r>
    </w:p>
    <w:p w:rsidR="00D23C36" w:rsidRPr="00AA1F2E" w:rsidRDefault="00AA1F2E">
      <w:pPr>
        <w:rPr>
          <w:rFonts w:ascii="Century Gothic" w:hAnsi="Century Gothic"/>
          <w:b/>
          <w:color w:val="000000" w:themeColor="text1"/>
        </w:rPr>
      </w:pPr>
    </w:p>
    <w:sectPr w:rsidR="00D23C36" w:rsidRPr="00AA1F2E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5A"/>
    <w:multiLevelType w:val="multilevel"/>
    <w:tmpl w:val="5524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2E"/>
    <w:rsid w:val="0002088B"/>
    <w:rsid w:val="00891106"/>
    <w:rsid w:val="009B788F"/>
    <w:rsid w:val="00AA1F2E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2021-06-30T08:05:00Z</dcterms:created>
  <dcterms:modified xsi:type="dcterms:W3CDTF">2021-06-30T08:08:00Z</dcterms:modified>
</cp:coreProperties>
</file>