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DBC" w:rsidRPr="00694980" w:rsidRDefault="00443DBC" w:rsidP="00443DBC">
      <w:pPr>
        <w:pStyle w:val="a9"/>
        <w:jc w:val="center"/>
        <w:rPr>
          <w:rFonts w:ascii="Times New Roman" w:hAnsi="Times New Roman" w:cs="Times New Roman"/>
          <w:b/>
          <w:noProof/>
          <w:sz w:val="20"/>
          <w:szCs w:val="20"/>
          <w:lang w:eastAsia="ru-RU"/>
        </w:rPr>
      </w:pPr>
      <w:r w:rsidRPr="00694980">
        <w:rPr>
          <w:rFonts w:ascii="Times New Roman" w:hAnsi="Times New Roman" w:cs="Times New Roman"/>
          <w:b/>
          <w:noProof/>
          <w:sz w:val="20"/>
          <w:szCs w:val="20"/>
          <w:lang w:eastAsia="ru-RU"/>
        </w:rPr>
        <w:t>Обобщение по разделу «Страны Европы и США в 1945 – начале XXI в.»</w:t>
      </w:r>
    </w:p>
    <w:p w:rsidR="00443DBC" w:rsidRPr="00694980" w:rsidRDefault="00443DBC" w:rsidP="00443DBC">
      <w:pPr>
        <w:pStyle w:val="a9"/>
        <w:jc w:val="center"/>
        <w:rPr>
          <w:rFonts w:ascii="Times New Roman" w:hAnsi="Times New Roman" w:cs="Times New Roman"/>
          <w:b/>
          <w:noProof/>
          <w:sz w:val="20"/>
          <w:szCs w:val="20"/>
          <w:lang w:eastAsia="ru-RU"/>
        </w:rPr>
      </w:pPr>
      <w:r w:rsidRPr="00694980">
        <w:rPr>
          <w:rFonts w:ascii="Times New Roman" w:hAnsi="Times New Roman" w:cs="Times New Roman"/>
          <w:b/>
          <w:noProof/>
          <w:sz w:val="20"/>
          <w:szCs w:val="20"/>
          <w:lang w:eastAsia="ru-RU"/>
        </w:rPr>
        <w:t>Вариант I</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I уровень</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1. Проведение «новой восточной политики» связано с именем:</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 xml:space="preserve">А) К. Аденауэр;  Б) Г. Шрёдера;  В) В. Брандта;  Г) Г. Коля. </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2. Четвертая республика во Франции существовала в период:</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А) 1946 – 1958 гг.              Б) 1958 – до настоящего времени;</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В) 1958 – 1968 гг.              Г) 1968 – до настоящего времени</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II уровень</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3. Соотнесите имя государственного деятеля с событием:</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А) А. Дубчек</w:t>
      </w:r>
      <w:r w:rsidRPr="00694980">
        <w:rPr>
          <w:rFonts w:ascii="Times New Roman" w:hAnsi="Times New Roman" w:cs="Times New Roman"/>
          <w:noProof/>
          <w:sz w:val="20"/>
          <w:szCs w:val="20"/>
          <w:lang w:eastAsia="ru-RU"/>
        </w:rPr>
        <w:tab/>
        <w:t>1) Вступление ФРГ в НАТО</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Б) К. Аденауэр</w:t>
      </w:r>
      <w:r w:rsidRPr="00694980">
        <w:rPr>
          <w:rFonts w:ascii="Times New Roman" w:hAnsi="Times New Roman" w:cs="Times New Roman"/>
          <w:noProof/>
          <w:sz w:val="20"/>
          <w:szCs w:val="20"/>
          <w:lang w:eastAsia="ru-RU"/>
        </w:rPr>
        <w:tab/>
        <w:t>2) «Пражская весна»</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В) Ш. де Голль</w:t>
      </w:r>
      <w:r w:rsidRPr="00694980">
        <w:rPr>
          <w:rFonts w:ascii="Times New Roman" w:hAnsi="Times New Roman" w:cs="Times New Roman"/>
          <w:noProof/>
          <w:sz w:val="20"/>
          <w:szCs w:val="20"/>
          <w:lang w:eastAsia="ru-RU"/>
        </w:rPr>
        <w:tab/>
        <w:t xml:space="preserve">3) Война с Аргентиной за Фолклендские острова </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Г) М. Тэтчер</w:t>
      </w:r>
      <w:r w:rsidRPr="00694980">
        <w:rPr>
          <w:rFonts w:ascii="Times New Roman" w:hAnsi="Times New Roman" w:cs="Times New Roman"/>
          <w:noProof/>
          <w:sz w:val="20"/>
          <w:szCs w:val="20"/>
          <w:lang w:eastAsia="ru-RU"/>
        </w:rPr>
        <w:tab/>
        <w:t>4) Выход Франции из НАТО</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III уровень</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4. Продолжите ряд: основными мероприятиями неоконсерваторов были:</w:t>
      </w:r>
    </w:p>
    <w:p w:rsidR="00694980" w:rsidRPr="00694980" w:rsidRDefault="00443DBC" w:rsidP="00694980">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А) приватизация ряда отраслей промышленности;</w:t>
      </w:r>
      <w:r w:rsidR="00694980" w:rsidRPr="00694980">
        <w:rPr>
          <w:rFonts w:ascii="Times New Roman" w:hAnsi="Times New Roman" w:cs="Times New Roman"/>
          <w:noProof/>
          <w:sz w:val="20"/>
          <w:szCs w:val="20"/>
          <w:lang w:eastAsia="ru-RU"/>
        </w:rPr>
        <w:t xml:space="preserve"> </w:t>
      </w:r>
      <w:r w:rsidR="00694980" w:rsidRPr="00694980">
        <w:rPr>
          <w:rFonts w:ascii="Times New Roman" w:hAnsi="Times New Roman" w:cs="Times New Roman"/>
          <w:noProof/>
          <w:sz w:val="20"/>
          <w:szCs w:val="20"/>
          <w:lang w:eastAsia="ru-RU"/>
        </w:rPr>
        <w:t>Б)</w:t>
      </w:r>
      <w:r w:rsidR="00694980" w:rsidRPr="00694980">
        <w:rPr>
          <w:rFonts w:ascii="Times New Roman" w:hAnsi="Times New Roman" w:cs="Times New Roman"/>
          <w:noProof/>
          <w:sz w:val="20"/>
          <w:szCs w:val="20"/>
          <w:lang w:eastAsia="ru-RU"/>
        </w:rPr>
        <w:t xml:space="preserve"> </w:t>
      </w:r>
      <w:r w:rsidR="00694980" w:rsidRPr="00694980">
        <w:rPr>
          <w:rFonts w:ascii="Times New Roman" w:hAnsi="Times New Roman" w:cs="Times New Roman"/>
          <w:noProof/>
          <w:sz w:val="20"/>
          <w:szCs w:val="20"/>
          <w:lang w:eastAsia="ru-RU"/>
        </w:rPr>
        <w:t>В)</w:t>
      </w:r>
      <w:r w:rsidR="00694980" w:rsidRPr="00694980">
        <w:rPr>
          <w:rFonts w:ascii="Times New Roman" w:hAnsi="Times New Roman" w:cs="Times New Roman"/>
          <w:noProof/>
          <w:sz w:val="20"/>
          <w:szCs w:val="20"/>
          <w:lang w:eastAsia="ru-RU"/>
        </w:rPr>
        <w:t xml:space="preserve"> </w:t>
      </w:r>
      <w:r w:rsidR="00694980" w:rsidRPr="00694980">
        <w:rPr>
          <w:rFonts w:ascii="Times New Roman" w:hAnsi="Times New Roman" w:cs="Times New Roman"/>
          <w:noProof/>
          <w:sz w:val="20"/>
          <w:szCs w:val="20"/>
          <w:lang w:eastAsia="ru-RU"/>
        </w:rPr>
        <w:t>Г)</w:t>
      </w:r>
      <w:r w:rsidR="00694980" w:rsidRPr="00694980">
        <w:rPr>
          <w:rFonts w:ascii="Times New Roman" w:hAnsi="Times New Roman" w:cs="Times New Roman"/>
          <w:noProof/>
          <w:sz w:val="20"/>
          <w:szCs w:val="20"/>
          <w:lang w:eastAsia="ru-RU"/>
        </w:rPr>
        <w:t xml:space="preserve"> </w:t>
      </w:r>
      <w:r w:rsidR="00694980" w:rsidRPr="00694980">
        <w:rPr>
          <w:rFonts w:ascii="Times New Roman" w:hAnsi="Times New Roman" w:cs="Times New Roman"/>
          <w:noProof/>
          <w:sz w:val="20"/>
          <w:szCs w:val="20"/>
          <w:lang w:eastAsia="ru-RU"/>
        </w:rPr>
        <w:t>Д)</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IV уровень</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5. Приведите факты, являющиеся проявлением кризиса «реального социализма» в странах Центральной и Юго-Восточной Европы.</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V уровень</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6. Проанализируйте отрывок из доклада федерального канцлера Х. Шмидта и ответьте на вопросы.</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«...Через 30 лет после окончания Второй мировой войны и 25 лет после образования обоих государств никто уже больше не может не замечать факт их существования; это в значительной степени определяет положение немецкой нации. Германские государства в отношении друг друга имеют множество различий. Вместе с тем между ними есть много общего. Они называются оба «германские» — и нет никакого третьего государства в мире, которое называлось бы также. Немцы не хотят... отказываться от своей принадлежности к немецкой нации... По нашему убеждению, действительно, отношения между обоими немецкими государствами являются отношениями особого рода…</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В решающих принципиальных вопросах не удается достичь консенсуса потому, что германские государства принадлежат к очень разным, отчасти антагонистическим общественным и политическим системам, имеющим противоположные интересы. Все же имеются схожие интересы, а также много возможностей для взаимного удовлетворения интересов друг друга в ходе переговоров».</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 xml:space="preserve"> А) Определите время, когда был произнесен этот доклад.</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 xml:space="preserve"> Б) О каких государствах идет речь в документе?</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 xml:space="preserve"> В) В чем состоят особенности отношений между этими государствами?</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 xml:space="preserve"> Г) Почему они стремились к улучшению взаимоотношений?</w:t>
      </w:r>
    </w:p>
    <w:p w:rsidR="00443DBC" w:rsidRPr="00694980" w:rsidRDefault="00443DBC" w:rsidP="00443DBC">
      <w:pPr>
        <w:pStyle w:val="a9"/>
        <w:rPr>
          <w:rFonts w:ascii="Times New Roman" w:hAnsi="Times New Roman" w:cs="Times New Roman"/>
          <w:noProof/>
          <w:sz w:val="20"/>
          <w:szCs w:val="20"/>
          <w:lang w:eastAsia="ru-RU"/>
        </w:rPr>
      </w:pPr>
      <w:r w:rsidRPr="00694980">
        <w:rPr>
          <w:rFonts w:ascii="Times New Roman" w:hAnsi="Times New Roman" w:cs="Times New Roman"/>
          <w:noProof/>
          <w:sz w:val="20"/>
          <w:szCs w:val="20"/>
          <w:lang w:eastAsia="ru-RU"/>
        </w:rPr>
        <w:t xml:space="preserve"> Д) Как в настоящее время решена эта проблема?</w:t>
      </w:r>
    </w:p>
    <w:p w:rsidR="005C5ADF" w:rsidRPr="00694980" w:rsidRDefault="005C5ADF" w:rsidP="00443DBC">
      <w:pPr>
        <w:pStyle w:val="a9"/>
        <w:rPr>
          <w:rFonts w:ascii="Times New Roman" w:hAnsi="Times New Roman" w:cs="Times New Roman"/>
          <w:sz w:val="20"/>
          <w:szCs w:val="20"/>
        </w:rPr>
      </w:pPr>
    </w:p>
    <w:p w:rsidR="00443DBC" w:rsidRPr="00694980" w:rsidRDefault="00443DBC" w:rsidP="00443DBC">
      <w:pPr>
        <w:pStyle w:val="a9"/>
        <w:jc w:val="center"/>
        <w:rPr>
          <w:rFonts w:ascii="Times New Roman" w:hAnsi="Times New Roman" w:cs="Times New Roman"/>
          <w:b/>
          <w:sz w:val="20"/>
          <w:szCs w:val="20"/>
        </w:rPr>
      </w:pPr>
      <w:r w:rsidRPr="00694980">
        <w:rPr>
          <w:rFonts w:ascii="Times New Roman" w:hAnsi="Times New Roman" w:cs="Times New Roman"/>
          <w:b/>
          <w:sz w:val="20"/>
          <w:szCs w:val="20"/>
        </w:rPr>
        <w:t xml:space="preserve">Обобщение по разделу «Страны Европы и США в 1945 – начале </w:t>
      </w:r>
      <w:r w:rsidRPr="00694980">
        <w:rPr>
          <w:rFonts w:ascii="Times New Roman" w:hAnsi="Times New Roman" w:cs="Times New Roman"/>
          <w:b/>
          <w:sz w:val="20"/>
          <w:szCs w:val="20"/>
          <w:lang w:val="en-US"/>
        </w:rPr>
        <w:t>XXI</w:t>
      </w:r>
      <w:r w:rsidRPr="00694980">
        <w:rPr>
          <w:rFonts w:ascii="Times New Roman" w:hAnsi="Times New Roman" w:cs="Times New Roman"/>
          <w:b/>
          <w:sz w:val="20"/>
          <w:szCs w:val="20"/>
        </w:rPr>
        <w:t xml:space="preserve"> в.»</w:t>
      </w:r>
    </w:p>
    <w:p w:rsidR="00443DBC" w:rsidRPr="00694980" w:rsidRDefault="00443DBC" w:rsidP="00443DBC">
      <w:pPr>
        <w:pStyle w:val="a9"/>
        <w:jc w:val="center"/>
        <w:rPr>
          <w:rFonts w:ascii="Times New Roman" w:hAnsi="Times New Roman" w:cs="Times New Roman"/>
          <w:b/>
          <w:sz w:val="20"/>
          <w:szCs w:val="20"/>
        </w:rPr>
      </w:pPr>
      <w:r w:rsidRPr="00694980">
        <w:rPr>
          <w:rFonts w:ascii="Times New Roman" w:hAnsi="Times New Roman" w:cs="Times New Roman"/>
          <w:b/>
          <w:sz w:val="20"/>
          <w:szCs w:val="20"/>
        </w:rPr>
        <w:t xml:space="preserve">Вариант </w:t>
      </w:r>
      <w:r w:rsidRPr="00694980">
        <w:rPr>
          <w:rFonts w:ascii="Times New Roman" w:hAnsi="Times New Roman" w:cs="Times New Roman"/>
          <w:b/>
          <w:sz w:val="20"/>
          <w:szCs w:val="20"/>
          <w:lang w:val="en-US"/>
        </w:rPr>
        <w:t>II</w:t>
      </w:r>
    </w:p>
    <w:p w:rsidR="00443DBC" w:rsidRPr="00694980" w:rsidRDefault="00443DBC" w:rsidP="00443DBC">
      <w:pPr>
        <w:pStyle w:val="a9"/>
        <w:rPr>
          <w:rFonts w:ascii="Times New Roman" w:hAnsi="Times New Roman" w:cs="Times New Roman"/>
          <w:sz w:val="20"/>
          <w:szCs w:val="20"/>
        </w:rPr>
      </w:pPr>
      <w:proofErr w:type="gramStart"/>
      <w:r w:rsidRPr="00694980">
        <w:rPr>
          <w:rFonts w:ascii="Times New Roman" w:hAnsi="Times New Roman" w:cs="Times New Roman"/>
          <w:b/>
          <w:i/>
          <w:sz w:val="20"/>
          <w:szCs w:val="20"/>
          <w:lang w:val="en-US"/>
        </w:rPr>
        <w:t>I</w:t>
      </w:r>
      <w:r w:rsidRPr="00694980">
        <w:rPr>
          <w:rFonts w:ascii="Times New Roman" w:hAnsi="Times New Roman" w:cs="Times New Roman"/>
          <w:b/>
          <w:i/>
          <w:sz w:val="20"/>
          <w:szCs w:val="20"/>
        </w:rPr>
        <w:t xml:space="preserve"> уровень</w:t>
      </w:r>
      <w:r w:rsidRPr="00694980">
        <w:rPr>
          <w:rFonts w:ascii="Times New Roman" w:hAnsi="Times New Roman" w:cs="Times New Roman"/>
          <w:sz w:val="20"/>
          <w:szCs w:val="20"/>
        </w:rPr>
        <w:br/>
        <w:t>1.</w:t>
      </w:r>
      <w:proofErr w:type="gramEnd"/>
      <w:r w:rsidRPr="00694980">
        <w:rPr>
          <w:rFonts w:ascii="Times New Roman" w:hAnsi="Times New Roman" w:cs="Times New Roman"/>
          <w:sz w:val="20"/>
          <w:szCs w:val="20"/>
        </w:rPr>
        <w:t xml:space="preserve"> Инициатором кампании преследования компартии и прогрессивных деятелей и организаций в США в конце 1940-х – начале 1950-х гг. был:</w:t>
      </w:r>
    </w:p>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 xml:space="preserve">А) Д. Эйзенхауэр;  Б) Дж. Р. Маккарти;  В) Дж. Маршалл;  Г) Г. Трумэн. </w:t>
      </w:r>
    </w:p>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 xml:space="preserve">2. Итальянская республика провозглашена </w:t>
      </w:r>
      <w:proofErr w:type="gramStart"/>
      <w:r w:rsidRPr="00694980">
        <w:rPr>
          <w:rFonts w:ascii="Times New Roman" w:hAnsi="Times New Roman" w:cs="Times New Roman"/>
          <w:sz w:val="20"/>
          <w:szCs w:val="20"/>
        </w:rPr>
        <w:t>в</w:t>
      </w:r>
      <w:proofErr w:type="gramEnd"/>
      <w:r w:rsidRPr="00694980">
        <w:rPr>
          <w:rFonts w:ascii="Times New Roman" w:hAnsi="Times New Roman" w:cs="Times New Roman"/>
          <w:sz w:val="20"/>
          <w:szCs w:val="20"/>
        </w:rPr>
        <w:t>:</w:t>
      </w:r>
    </w:p>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А) 1946 г.              Б) 1957 г.;</w:t>
      </w:r>
    </w:p>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 xml:space="preserve">В) 1975 г.              Г) 1991 г. </w:t>
      </w:r>
    </w:p>
    <w:p w:rsidR="00443DBC" w:rsidRPr="00694980" w:rsidRDefault="00443DBC" w:rsidP="00443DBC">
      <w:pPr>
        <w:pStyle w:val="a9"/>
        <w:rPr>
          <w:rFonts w:ascii="Times New Roman" w:hAnsi="Times New Roman" w:cs="Times New Roman"/>
          <w:b/>
          <w:i/>
          <w:sz w:val="20"/>
          <w:szCs w:val="20"/>
        </w:rPr>
      </w:pPr>
      <w:r w:rsidRPr="00694980">
        <w:rPr>
          <w:rFonts w:ascii="Times New Roman" w:hAnsi="Times New Roman" w:cs="Times New Roman"/>
          <w:b/>
          <w:i/>
          <w:sz w:val="20"/>
          <w:szCs w:val="20"/>
          <w:lang w:val="en-US"/>
        </w:rPr>
        <w:t>II</w:t>
      </w:r>
      <w:r w:rsidRPr="00694980">
        <w:rPr>
          <w:rFonts w:ascii="Times New Roman" w:hAnsi="Times New Roman" w:cs="Times New Roman"/>
          <w:b/>
          <w:i/>
          <w:sz w:val="20"/>
          <w:szCs w:val="20"/>
        </w:rPr>
        <w:t xml:space="preserve"> уровень</w:t>
      </w:r>
    </w:p>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3. Соотнесите имя государственного деятеля с событием:</w:t>
      </w:r>
    </w:p>
    <w:tbl>
      <w:tblPr>
        <w:tblStyle w:val="aa"/>
        <w:tblW w:w="0" w:type="auto"/>
        <w:tblLook w:val="04A0" w:firstRow="1" w:lastRow="0" w:firstColumn="1" w:lastColumn="0" w:noHBand="0" w:noVBand="1"/>
      </w:tblPr>
      <w:tblGrid>
        <w:gridCol w:w="2518"/>
        <w:gridCol w:w="4394"/>
      </w:tblGrid>
      <w:tr w:rsidR="00443DBC" w:rsidRPr="00694980" w:rsidTr="00012EC4">
        <w:tc>
          <w:tcPr>
            <w:tcW w:w="2518" w:type="dxa"/>
            <w:tcBorders>
              <w:top w:val="single" w:sz="4" w:space="0" w:color="auto"/>
              <w:left w:val="single" w:sz="4" w:space="0" w:color="auto"/>
              <w:bottom w:val="single" w:sz="4" w:space="0" w:color="auto"/>
              <w:right w:val="single" w:sz="4" w:space="0" w:color="auto"/>
            </w:tcBorders>
            <w:hideMark/>
          </w:tcPr>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А) Л. Валенса</w:t>
            </w:r>
          </w:p>
        </w:tc>
        <w:tc>
          <w:tcPr>
            <w:tcW w:w="4394" w:type="dxa"/>
            <w:tcBorders>
              <w:top w:val="single" w:sz="4" w:space="0" w:color="auto"/>
              <w:left w:val="single" w:sz="4" w:space="0" w:color="auto"/>
              <w:bottom w:val="single" w:sz="4" w:space="0" w:color="auto"/>
              <w:right w:val="single" w:sz="4" w:space="0" w:color="auto"/>
            </w:tcBorders>
            <w:hideMark/>
          </w:tcPr>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1) «Фултонская речь»</w:t>
            </w:r>
          </w:p>
        </w:tc>
      </w:tr>
      <w:tr w:rsidR="00443DBC" w:rsidRPr="00694980" w:rsidTr="00012EC4">
        <w:tc>
          <w:tcPr>
            <w:tcW w:w="2518" w:type="dxa"/>
            <w:tcBorders>
              <w:top w:val="single" w:sz="4" w:space="0" w:color="auto"/>
              <w:left w:val="single" w:sz="4" w:space="0" w:color="auto"/>
              <w:bottom w:val="single" w:sz="4" w:space="0" w:color="auto"/>
              <w:right w:val="single" w:sz="4" w:space="0" w:color="auto"/>
            </w:tcBorders>
            <w:hideMark/>
          </w:tcPr>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Б) В. Брандт</w:t>
            </w:r>
          </w:p>
        </w:tc>
        <w:tc>
          <w:tcPr>
            <w:tcW w:w="4394" w:type="dxa"/>
            <w:tcBorders>
              <w:top w:val="single" w:sz="4" w:space="0" w:color="auto"/>
              <w:left w:val="single" w:sz="4" w:space="0" w:color="auto"/>
              <w:bottom w:val="single" w:sz="4" w:space="0" w:color="auto"/>
              <w:right w:val="single" w:sz="4" w:space="0" w:color="auto"/>
            </w:tcBorders>
            <w:hideMark/>
          </w:tcPr>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2) Карибский кризис</w:t>
            </w:r>
          </w:p>
        </w:tc>
      </w:tr>
      <w:tr w:rsidR="00443DBC" w:rsidRPr="00694980" w:rsidTr="00012EC4">
        <w:tc>
          <w:tcPr>
            <w:tcW w:w="2518" w:type="dxa"/>
            <w:tcBorders>
              <w:top w:val="single" w:sz="4" w:space="0" w:color="auto"/>
              <w:left w:val="single" w:sz="4" w:space="0" w:color="auto"/>
              <w:bottom w:val="single" w:sz="4" w:space="0" w:color="auto"/>
              <w:right w:val="single" w:sz="4" w:space="0" w:color="auto"/>
            </w:tcBorders>
            <w:hideMark/>
          </w:tcPr>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В) Дж. Кеннеди</w:t>
            </w:r>
          </w:p>
        </w:tc>
        <w:tc>
          <w:tcPr>
            <w:tcW w:w="4394" w:type="dxa"/>
            <w:tcBorders>
              <w:top w:val="single" w:sz="4" w:space="0" w:color="auto"/>
              <w:left w:val="single" w:sz="4" w:space="0" w:color="auto"/>
              <w:bottom w:val="single" w:sz="4" w:space="0" w:color="auto"/>
              <w:right w:val="single" w:sz="4" w:space="0" w:color="auto"/>
            </w:tcBorders>
            <w:hideMark/>
          </w:tcPr>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 xml:space="preserve">3) объединение профсоюзов «Солидарность» </w:t>
            </w:r>
          </w:p>
        </w:tc>
      </w:tr>
      <w:tr w:rsidR="00443DBC" w:rsidRPr="00694980" w:rsidTr="00012EC4">
        <w:tc>
          <w:tcPr>
            <w:tcW w:w="2518" w:type="dxa"/>
            <w:tcBorders>
              <w:top w:val="single" w:sz="4" w:space="0" w:color="auto"/>
              <w:left w:val="single" w:sz="4" w:space="0" w:color="auto"/>
              <w:bottom w:val="single" w:sz="4" w:space="0" w:color="auto"/>
              <w:right w:val="single" w:sz="4" w:space="0" w:color="auto"/>
            </w:tcBorders>
            <w:hideMark/>
          </w:tcPr>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 xml:space="preserve">Г) У. Черчилль </w:t>
            </w:r>
          </w:p>
        </w:tc>
        <w:tc>
          <w:tcPr>
            <w:tcW w:w="4394" w:type="dxa"/>
            <w:tcBorders>
              <w:top w:val="single" w:sz="4" w:space="0" w:color="auto"/>
              <w:left w:val="single" w:sz="4" w:space="0" w:color="auto"/>
              <w:bottom w:val="single" w:sz="4" w:space="0" w:color="auto"/>
              <w:right w:val="single" w:sz="4" w:space="0" w:color="auto"/>
            </w:tcBorders>
            <w:hideMark/>
          </w:tcPr>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4) «новая восточная политика»</w:t>
            </w:r>
          </w:p>
        </w:tc>
      </w:tr>
    </w:tbl>
    <w:p w:rsidR="00443DBC" w:rsidRPr="00694980" w:rsidRDefault="00443DBC" w:rsidP="00443DBC">
      <w:pPr>
        <w:pStyle w:val="a9"/>
        <w:rPr>
          <w:rFonts w:ascii="Times New Roman" w:hAnsi="Times New Roman" w:cs="Times New Roman"/>
          <w:b/>
          <w:i/>
          <w:sz w:val="20"/>
          <w:szCs w:val="20"/>
        </w:rPr>
      </w:pPr>
      <w:r w:rsidRPr="00694980">
        <w:rPr>
          <w:rFonts w:ascii="Times New Roman" w:hAnsi="Times New Roman" w:cs="Times New Roman"/>
          <w:b/>
          <w:i/>
          <w:sz w:val="20"/>
          <w:szCs w:val="20"/>
          <w:lang w:val="en-US"/>
        </w:rPr>
        <w:t>III</w:t>
      </w:r>
      <w:r w:rsidRPr="00694980">
        <w:rPr>
          <w:rFonts w:ascii="Times New Roman" w:hAnsi="Times New Roman" w:cs="Times New Roman"/>
          <w:b/>
          <w:i/>
          <w:sz w:val="20"/>
          <w:szCs w:val="20"/>
        </w:rPr>
        <w:t xml:space="preserve"> уровень</w:t>
      </w:r>
    </w:p>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4. Продолжите ряд: главными причинами германского «экономического чуда» были:</w:t>
      </w:r>
    </w:p>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А) сочетание государственного регулирования экономики с действиями рыночных механизмов;</w:t>
      </w:r>
    </w:p>
    <w:p w:rsidR="00694980" w:rsidRPr="00694980" w:rsidRDefault="00443DBC" w:rsidP="00694980">
      <w:pPr>
        <w:pStyle w:val="a9"/>
        <w:rPr>
          <w:rFonts w:ascii="Times New Roman" w:hAnsi="Times New Roman" w:cs="Times New Roman"/>
          <w:sz w:val="20"/>
          <w:szCs w:val="20"/>
        </w:rPr>
      </w:pPr>
      <w:r w:rsidRPr="00694980">
        <w:rPr>
          <w:rFonts w:ascii="Times New Roman" w:hAnsi="Times New Roman" w:cs="Times New Roman"/>
          <w:sz w:val="20"/>
          <w:szCs w:val="20"/>
        </w:rPr>
        <w:t>Б)</w:t>
      </w:r>
      <w:r w:rsidR="00694980" w:rsidRPr="00694980">
        <w:rPr>
          <w:rFonts w:ascii="Times New Roman" w:hAnsi="Times New Roman" w:cs="Times New Roman"/>
          <w:sz w:val="20"/>
          <w:szCs w:val="20"/>
        </w:rPr>
        <w:t xml:space="preserve"> </w:t>
      </w:r>
      <w:r w:rsidR="00694980" w:rsidRPr="00694980">
        <w:rPr>
          <w:rFonts w:ascii="Times New Roman" w:hAnsi="Times New Roman" w:cs="Times New Roman"/>
          <w:sz w:val="20"/>
          <w:szCs w:val="20"/>
        </w:rPr>
        <w:t>В)</w:t>
      </w:r>
      <w:r w:rsidR="00694980" w:rsidRPr="00694980">
        <w:rPr>
          <w:rFonts w:ascii="Times New Roman" w:hAnsi="Times New Roman" w:cs="Times New Roman"/>
          <w:sz w:val="20"/>
          <w:szCs w:val="20"/>
        </w:rPr>
        <w:t xml:space="preserve"> </w:t>
      </w:r>
      <w:r w:rsidR="00694980" w:rsidRPr="00694980">
        <w:rPr>
          <w:rFonts w:ascii="Times New Roman" w:hAnsi="Times New Roman" w:cs="Times New Roman"/>
          <w:sz w:val="20"/>
          <w:szCs w:val="20"/>
        </w:rPr>
        <w:t>Г)</w:t>
      </w:r>
      <w:r w:rsidR="00694980" w:rsidRPr="00694980">
        <w:rPr>
          <w:rFonts w:ascii="Times New Roman" w:hAnsi="Times New Roman" w:cs="Times New Roman"/>
          <w:sz w:val="20"/>
          <w:szCs w:val="20"/>
        </w:rPr>
        <w:t xml:space="preserve"> </w:t>
      </w:r>
      <w:r w:rsidR="00694980" w:rsidRPr="00694980">
        <w:rPr>
          <w:rFonts w:ascii="Times New Roman" w:hAnsi="Times New Roman" w:cs="Times New Roman"/>
          <w:sz w:val="20"/>
          <w:szCs w:val="20"/>
        </w:rPr>
        <w:t>Д)</w:t>
      </w:r>
    </w:p>
    <w:p w:rsidR="00443DBC" w:rsidRPr="00694980" w:rsidRDefault="00443DBC" w:rsidP="00443DBC">
      <w:pPr>
        <w:pStyle w:val="a9"/>
        <w:rPr>
          <w:rFonts w:ascii="Times New Roman" w:hAnsi="Times New Roman" w:cs="Times New Roman"/>
          <w:b/>
          <w:i/>
          <w:sz w:val="20"/>
          <w:szCs w:val="20"/>
        </w:rPr>
      </w:pPr>
      <w:r w:rsidRPr="00694980">
        <w:rPr>
          <w:rFonts w:ascii="Times New Roman" w:hAnsi="Times New Roman" w:cs="Times New Roman"/>
          <w:b/>
          <w:i/>
          <w:sz w:val="20"/>
          <w:szCs w:val="20"/>
          <w:lang w:val="en-US"/>
        </w:rPr>
        <w:t>IV</w:t>
      </w:r>
      <w:r w:rsidRPr="00694980">
        <w:rPr>
          <w:rFonts w:ascii="Times New Roman" w:hAnsi="Times New Roman" w:cs="Times New Roman"/>
          <w:b/>
          <w:i/>
          <w:sz w:val="20"/>
          <w:szCs w:val="20"/>
        </w:rPr>
        <w:t xml:space="preserve"> уровень</w:t>
      </w:r>
    </w:p>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 xml:space="preserve">5. Объясните, чем был вызван политический кризис во Франции 1968 </w:t>
      </w:r>
      <w:proofErr w:type="gramStart"/>
      <w:r w:rsidRPr="00694980">
        <w:rPr>
          <w:rFonts w:ascii="Times New Roman" w:hAnsi="Times New Roman" w:cs="Times New Roman"/>
          <w:sz w:val="20"/>
          <w:szCs w:val="20"/>
        </w:rPr>
        <w:t>г</w:t>
      </w:r>
      <w:proofErr w:type="gramEnd"/>
      <w:r w:rsidRPr="00694980">
        <w:rPr>
          <w:rFonts w:ascii="Times New Roman" w:hAnsi="Times New Roman" w:cs="Times New Roman"/>
          <w:sz w:val="20"/>
          <w:szCs w:val="20"/>
        </w:rPr>
        <w:t>. Какие он имел последствия?</w:t>
      </w:r>
    </w:p>
    <w:p w:rsidR="00443DBC" w:rsidRPr="00694980" w:rsidRDefault="00443DBC" w:rsidP="00443DBC">
      <w:pPr>
        <w:pStyle w:val="a9"/>
        <w:rPr>
          <w:rFonts w:ascii="Times New Roman" w:hAnsi="Times New Roman" w:cs="Times New Roman"/>
          <w:b/>
          <w:i/>
          <w:sz w:val="20"/>
          <w:szCs w:val="20"/>
        </w:rPr>
      </w:pPr>
      <w:r w:rsidRPr="00694980">
        <w:rPr>
          <w:rFonts w:ascii="Times New Roman" w:hAnsi="Times New Roman" w:cs="Times New Roman"/>
          <w:b/>
          <w:i/>
          <w:sz w:val="20"/>
          <w:szCs w:val="20"/>
          <w:lang w:val="en-US"/>
        </w:rPr>
        <w:t>V</w:t>
      </w:r>
      <w:r w:rsidRPr="00694980">
        <w:rPr>
          <w:rFonts w:ascii="Times New Roman" w:hAnsi="Times New Roman" w:cs="Times New Roman"/>
          <w:b/>
          <w:i/>
          <w:sz w:val="20"/>
          <w:szCs w:val="20"/>
        </w:rPr>
        <w:t xml:space="preserve"> уровень</w:t>
      </w:r>
    </w:p>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6. Проанализируйте отрывок из документа и ответьте на вопросы.</w:t>
      </w:r>
    </w:p>
    <w:p w:rsidR="00443DBC" w:rsidRPr="00694980" w:rsidRDefault="00443DBC" w:rsidP="00443DBC">
      <w:pPr>
        <w:pStyle w:val="a9"/>
        <w:rPr>
          <w:rFonts w:ascii="Times New Roman" w:hAnsi="Times New Roman" w:cs="Times New Roman"/>
          <w:i/>
          <w:sz w:val="20"/>
          <w:szCs w:val="20"/>
        </w:rPr>
      </w:pPr>
      <w:r w:rsidRPr="00694980">
        <w:rPr>
          <w:rFonts w:ascii="Times New Roman" w:hAnsi="Times New Roman" w:cs="Times New Roman"/>
          <w:i/>
          <w:sz w:val="20"/>
          <w:szCs w:val="20"/>
        </w:rPr>
        <w:t>«Сто лет назад великий американец, под чьей символической сенью мы сегодня собрались, подписал Прокламацию об освобождении негров. Этот важный указ стал величественным маяком света надежды для миллионов черных рабов, опаленных пламенем испепеляющей несправедливости. Он стал радостным рассветом, завершившим долгую ночь пленения.</w:t>
      </w:r>
    </w:p>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i/>
          <w:sz w:val="20"/>
          <w:szCs w:val="20"/>
        </w:rPr>
        <w:t xml:space="preserve">Но по </w:t>
      </w:r>
      <w:proofErr w:type="gramStart"/>
      <w:r w:rsidRPr="00694980">
        <w:rPr>
          <w:rFonts w:ascii="Times New Roman" w:hAnsi="Times New Roman" w:cs="Times New Roman"/>
          <w:i/>
          <w:sz w:val="20"/>
          <w:szCs w:val="20"/>
        </w:rPr>
        <w:t>прошествии</w:t>
      </w:r>
      <w:proofErr w:type="gramEnd"/>
      <w:r w:rsidRPr="00694980">
        <w:rPr>
          <w:rFonts w:ascii="Times New Roman" w:hAnsi="Times New Roman" w:cs="Times New Roman"/>
          <w:i/>
          <w:sz w:val="20"/>
          <w:szCs w:val="20"/>
        </w:rPr>
        <w:t xml:space="preserve"> ста лет мы вынуждены признать трагический факт, что негр все еще не свободен. Спустя сто лет жизнь негра, к сожалению, по-прежнему калечится кандалами сегрегации и оковами дискриминации. </w:t>
      </w:r>
      <w:r w:rsidRPr="00694980">
        <w:rPr>
          <w:rFonts w:ascii="Times New Roman" w:hAnsi="Times New Roman" w:cs="Times New Roman"/>
          <w:i/>
          <w:sz w:val="20"/>
          <w:szCs w:val="20"/>
        </w:rPr>
        <w:lastRenderedPageBreak/>
        <w:t>Спустя сто лет негр живет на пустынном острове бедности посреди огромного океана материального процветания. Спустя сто лет негр по-прежнему томится на задворках американского общества и оказывается в ссылке на своей собственной земле. Вот мы и пришли сегодня сюда, чтобы подчеркнуть драматизм плачевной ситуации».</w:t>
      </w:r>
      <w:r w:rsidRPr="00694980">
        <w:rPr>
          <w:rFonts w:ascii="Times New Roman" w:hAnsi="Times New Roman" w:cs="Times New Roman"/>
          <w:sz w:val="20"/>
          <w:szCs w:val="20"/>
        </w:rPr>
        <w:t xml:space="preserve"> </w:t>
      </w:r>
    </w:p>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А) Определите время, когда была произнесена эта речь. Кто ее автор?</w:t>
      </w:r>
    </w:p>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 xml:space="preserve"> Б) Что означают понятия «сегрегация» и «дискриминация»</w:t>
      </w:r>
      <w:bookmarkStart w:id="0" w:name="_GoBack"/>
      <w:bookmarkEnd w:id="0"/>
    </w:p>
    <w:p w:rsidR="00443DBC" w:rsidRPr="00694980" w:rsidRDefault="00443DBC" w:rsidP="00443DBC">
      <w:pPr>
        <w:pStyle w:val="a9"/>
        <w:rPr>
          <w:rFonts w:ascii="Times New Roman" w:hAnsi="Times New Roman" w:cs="Times New Roman"/>
          <w:sz w:val="20"/>
          <w:szCs w:val="20"/>
        </w:rPr>
      </w:pPr>
      <w:r w:rsidRPr="00694980">
        <w:rPr>
          <w:rFonts w:ascii="Times New Roman" w:hAnsi="Times New Roman" w:cs="Times New Roman"/>
          <w:sz w:val="20"/>
          <w:szCs w:val="20"/>
        </w:rPr>
        <w:t xml:space="preserve"> В) Какая проблема американского общества в ней отражена?</w:t>
      </w:r>
    </w:p>
    <w:p w:rsidR="00443DBC" w:rsidRPr="00694980" w:rsidRDefault="00443DBC" w:rsidP="00443DBC">
      <w:pPr>
        <w:pStyle w:val="a9"/>
        <w:rPr>
          <w:rFonts w:ascii="Times New Roman" w:hAnsi="Times New Roman" w:cs="Times New Roman"/>
          <w:sz w:val="20"/>
          <w:szCs w:val="20"/>
        </w:rPr>
      </w:pPr>
    </w:p>
    <w:sectPr w:rsidR="00443DBC" w:rsidRPr="00694980" w:rsidSect="00443DBC">
      <w:pgSz w:w="11906" w:h="16838"/>
      <w:pgMar w:top="851" w:right="850"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A2A" w:rsidRDefault="00E93A2A" w:rsidP="00443DBC">
      <w:pPr>
        <w:spacing w:after="0" w:line="240" w:lineRule="auto"/>
      </w:pPr>
      <w:r>
        <w:separator/>
      </w:r>
    </w:p>
  </w:endnote>
  <w:endnote w:type="continuationSeparator" w:id="0">
    <w:p w:rsidR="00E93A2A" w:rsidRDefault="00E93A2A" w:rsidP="00443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A2A" w:rsidRDefault="00E93A2A" w:rsidP="00443DBC">
      <w:pPr>
        <w:spacing w:after="0" w:line="240" w:lineRule="auto"/>
      </w:pPr>
      <w:r>
        <w:separator/>
      </w:r>
    </w:p>
  </w:footnote>
  <w:footnote w:type="continuationSeparator" w:id="0">
    <w:p w:rsidR="00E93A2A" w:rsidRDefault="00E93A2A" w:rsidP="00443D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D6"/>
    <w:rsid w:val="00031226"/>
    <w:rsid w:val="00443DBC"/>
    <w:rsid w:val="005C5ADF"/>
    <w:rsid w:val="00694980"/>
    <w:rsid w:val="00CE3ED6"/>
    <w:rsid w:val="00E93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E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3ED6"/>
    <w:rPr>
      <w:rFonts w:ascii="Tahoma" w:hAnsi="Tahoma" w:cs="Tahoma"/>
      <w:sz w:val="16"/>
      <w:szCs w:val="16"/>
    </w:rPr>
  </w:style>
  <w:style w:type="paragraph" w:styleId="a5">
    <w:name w:val="header"/>
    <w:basedOn w:val="a"/>
    <w:link w:val="a6"/>
    <w:uiPriority w:val="99"/>
    <w:unhideWhenUsed/>
    <w:rsid w:val="00443D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43DBC"/>
  </w:style>
  <w:style w:type="paragraph" w:styleId="a7">
    <w:name w:val="footer"/>
    <w:basedOn w:val="a"/>
    <w:link w:val="a8"/>
    <w:uiPriority w:val="99"/>
    <w:unhideWhenUsed/>
    <w:rsid w:val="00443D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43DBC"/>
  </w:style>
  <w:style w:type="paragraph" w:styleId="a9">
    <w:name w:val="No Spacing"/>
    <w:uiPriority w:val="1"/>
    <w:qFormat/>
    <w:rsid w:val="00443DBC"/>
    <w:pPr>
      <w:spacing w:after="0" w:line="240" w:lineRule="auto"/>
    </w:pPr>
  </w:style>
  <w:style w:type="table" w:styleId="aa">
    <w:name w:val="Table Grid"/>
    <w:basedOn w:val="a1"/>
    <w:uiPriority w:val="59"/>
    <w:rsid w:val="00443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E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3ED6"/>
    <w:rPr>
      <w:rFonts w:ascii="Tahoma" w:hAnsi="Tahoma" w:cs="Tahoma"/>
      <w:sz w:val="16"/>
      <w:szCs w:val="16"/>
    </w:rPr>
  </w:style>
  <w:style w:type="paragraph" w:styleId="a5">
    <w:name w:val="header"/>
    <w:basedOn w:val="a"/>
    <w:link w:val="a6"/>
    <w:uiPriority w:val="99"/>
    <w:unhideWhenUsed/>
    <w:rsid w:val="00443D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43DBC"/>
  </w:style>
  <w:style w:type="paragraph" w:styleId="a7">
    <w:name w:val="footer"/>
    <w:basedOn w:val="a"/>
    <w:link w:val="a8"/>
    <w:uiPriority w:val="99"/>
    <w:unhideWhenUsed/>
    <w:rsid w:val="00443D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43DBC"/>
  </w:style>
  <w:style w:type="paragraph" w:styleId="a9">
    <w:name w:val="No Spacing"/>
    <w:uiPriority w:val="1"/>
    <w:qFormat/>
    <w:rsid w:val="00443DBC"/>
    <w:pPr>
      <w:spacing w:after="0" w:line="240" w:lineRule="auto"/>
    </w:pPr>
  </w:style>
  <w:style w:type="table" w:styleId="aa">
    <w:name w:val="Table Grid"/>
    <w:basedOn w:val="a1"/>
    <w:uiPriority w:val="59"/>
    <w:rsid w:val="00443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81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644</Words>
  <Characters>3676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Ала</dc:creator>
  <cp:lastModifiedBy>Ала</cp:lastModifiedBy>
  <cp:revision>4</cp:revision>
  <dcterms:created xsi:type="dcterms:W3CDTF">2023-03-19T08:02:00Z</dcterms:created>
  <dcterms:modified xsi:type="dcterms:W3CDTF">2023-03-21T06:27:00Z</dcterms:modified>
</cp:coreProperties>
</file>