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0F" w:rsidRPr="00A36C0F" w:rsidRDefault="00A36C0F" w:rsidP="00A36C0F">
      <w:p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bookmarkStart w:id="0" w:name="_GoBack"/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Словарь темы «Сельское хозяйство»</w:t>
      </w:r>
    </w:p>
    <w:p w:rsidR="00A36C0F" w:rsidRPr="00A36C0F" w:rsidRDefault="00A36C0F" w:rsidP="00A36C0F">
      <w:p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Дым - Хозяйство отдельной семьи.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Громада - Название крестьянской общины.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Статут 1588 г. - III Статут ВКЛ.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Крепостное право - Лично-поземельная зависимость крестьян от феодала.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«непохожие» - Крестьяне, которые не могли переходить от одного хозяина к другому (фактически крепостные).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Статут 1566 г. - II Статут ВКЛ.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Фольварк - Двор феодала с жилыми и хозяйственными постройками и землей, на которой зависимые крестьяне отрабатывали барщину.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Фольварочно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>-барщинная система - Система, когда полученная продукция шла на продажу и приносила значительную прибыль ее владельцу.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 xml:space="preserve">Сигизмунд II Август - великий князь литовский с 18 октября 1529 года, король польский с 20 февраля 1530. До 1548 года правил совместно со своим отцом Сигизмундом I. В его правление, в 1569 году, была принята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Люблинская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уния, по которой Великое княжество Литовское и Королевство Польское объединялись в конфедеративное государство — Речь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Посполитую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>, правителем которой с титулом короля польского и великого князя литовского и стал Сигизмунд Август. Был последним представителем династии Ягеллонов на троне Великого княжества Литовского и Королевства Польского.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 xml:space="preserve">Бона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Сфорца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- миланская принцесса, королева польская и великая княгиня литовская в 1518—1556 годах, вторая супруга короля Сигизмунда I, дочь миланского герцога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Джана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Галеаццо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Сфорца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и Изабеллы Арагонской.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Волока - единица измерения площади, равная 30 моргам, или 20 десятинам (21,36 га), или 9000 прутов.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Повинности - Принудительная обязанность.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 xml:space="preserve">Барщина - это труд, работа крепостных в пользу феодала. В основном за предоставление в их использование части земли последнего, </w:t>
      </w:r>
      <w:proofErr w:type="gramStart"/>
      <w:r w:rsidRPr="00A36C0F">
        <w:rPr>
          <w:rFonts w:ascii="Times New Roman" w:eastAsia="Times New Roman" w:hAnsi="Times New Roman" w:cs="Times New Roman"/>
          <w:lang w:eastAsia="ru-RU"/>
        </w:rPr>
        <w:t>заключающаяся</w:t>
      </w:r>
      <w:proofErr w:type="gramEnd"/>
      <w:r w:rsidRPr="00A36C0F">
        <w:rPr>
          <w:rFonts w:ascii="Times New Roman" w:eastAsia="Times New Roman" w:hAnsi="Times New Roman" w:cs="Times New Roman"/>
          <w:lang w:eastAsia="ru-RU"/>
        </w:rPr>
        <w:t xml:space="preserve"> в обязательном труде.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Сгоны - Срочные хозяйственные работы, связанные с сенокосом, вспахиванием почвы.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 xml:space="preserve">Гвалты - Чрезвычайные </w:t>
      </w:r>
      <w:proofErr w:type="gramStart"/>
      <w:r w:rsidRPr="00A36C0F">
        <w:rPr>
          <w:rFonts w:ascii="Times New Roman" w:eastAsia="Times New Roman" w:hAnsi="Times New Roman" w:cs="Times New Roman"/>
          <w:lang w:eastAsia="ru-RU"/>
        </w:rPr>
        <w:t>работы</w:t>
      </w:r>
      <w:proofErr w:type="gramEnd"/>
      <w:r w:rsidRPr="00A36C0F">
        <w:rPr>
          <w:rFonts w:ascii="Times New Roman" w:eastAsia="Times New Roman" w:hAnsi="Times New Roman" w:cs="Times New Roman"/>
          <w:lang w:eastAsia="ru-RU"/>
        </w:rPr>
        <w:t xml:space="preserve"> связанные с пожаром, наводнением и т.п.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Дякло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- Продуктовый оброк.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Тяглые - Крестьяне, которые за пользование землей выполняли барщину.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 xml:space="preserve">Осадные - (чиншевые) </w:t>
      </w:r>
      <w:proofErr w:type="gramStart"/>
      <w:r w:rsidRPr="00A36C0F">
        <w:rPr>
          <w:rFonts w:ascii="Times New Roman" w:eastAsia="Times New Roman" w:hAnsi="Times New Roman" w:cs="Times New Roman"/>
          <w:lang w:eastAsia="ru-RU"/>
        </w:rPr>
        <w:t>крестьяне</w:t>
      </w:r>
      <w:proofErr w:type="gramEnd"/>
      <w:r w:rsidRPr="00A36C0F">
        <w:rPr>
          <w:rFonts w:ascii="Times New Roman" w:eastAsia="Times New Roman" w:hAnsi="Times New Roman" w:cs="Times New Roman"/>
          <w:lang w:eastAsia="ru-RU"/>
        </w:rPr>
        <w:t xml:space="preserve"> платившие за пользование землей чинш, назывались.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 xml:space="preserve">Грош - Монета различных стран и времён. 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 xml:space="preserve">Крестьяне-огородники - </w:t>
      </w:r>
      <w:proofErr w:type="gramStart"/>
      <w:r w:rsidRPr="00A36C0F">
        <w:rPr>
          <w:rFonts w:ascii="Times New Roman" w:eastAsia="Times New Roman" w:hAnsi="Times New Roman" w:cs="Times New Roman"/>
          <w:lang w:eastAsia="ru-RU"/>
        </w:rPr>
        <w:t>Крестьяне</w:t>
      </w:r>
      <w:proofErr w:type="gramEnd"/>
      <w:r w:rsidRPr="00A36C0F">
        <w:rPr>
          <w:rFonts w:ascii="Times New Roman" w:eastAsia="Times New Roman" w:hAnsi="Times New Roman" w:cs="Times New Roman"/>
          <w:lang w:eastAsia="ru-RU"/>
        </w:rPr>
        <w:t xml:space="preserve"> переведенные из челяди невольной, которые получали небольшой надел земли.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Казаки - Свободные люди на территории Украины.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A36C0F">
        <w:rPr>
          <w:rFonts w:ascii="Times New Roman" w:eastAsia="Times New Roman" w:hAnsi="Times New Roman" w:cs="Times New Roman"/>
          <w:lang w:eastAsia="ru-RU"/>
        </w:rPr>
        <w:t>Северин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Наливайко - казацкий предводитель конца XVI века, руководитель восстания, охватившего значительную территорию современных Украины и Белоруссии, входившую в то время в состав Речи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Посполитой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 xml:space="preserve">Ян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Замойский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- польский государственный деятель из рода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Замойских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, приверженец кальвинизма, затем католик. Крупный магнат, королевский секретарь (с 1565 г.),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подканцлер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коронный (1576—1578), великий канцлер коронный (1578—1605), генеральный староста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краковский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(1580—1585), гетман великий коронный (1581—1605), 1-й ординат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Замойский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(1589—1605), староста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белзский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мендзыжецкий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кшешовский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кнышинский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тыкоцинский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дерптский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. Основатель и строитель города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Замосць</w:t>
      </w:r>
      <w:proofErr w:type="spellEnd"/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 xml:space="preserve">1447 г. -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Привилей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Казимира.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1529 г. - Введение «земской давности».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1588 г. - Увеличение «земской давности» до 20 лет.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 xml:space="preserve">1530-е гг. -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Боца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Сфорца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начала организовывать </w:t>
      </w:r>
      <w:proofErr w:type="gramStart"/>
      <w:r w:rsidRPr="00A36C0F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A36C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36C0F">
        <w:rPr>
          <w:rFonts w:ascii="Times New Roman" w:eastAsia="Times New Roman" w:hAnsi="Times New Roman" w:cs="Times New Roman"/>
          <w:lang w:eastAsia="ru-RU"/>
        </w:rPr>
        <w:t>Пинском</w:t>
      </w:r>
      <w:proofErr w:type="gramEnd"/>
      <w:r w:rsidRPr="00A36C0F">
        <w:rPr>
          <w:rFonts w:ascii="Times New Roman" w:eastAsia="Times New Roman" w:hAnsi="Times New Roman" w:cs="Times New Roman"/>
          <w:lang w:eastAsia="ru-RU"/>
        </w:rPr>
        <w:t xml:space="preserve"> и Клецком районах фольварки.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>1 апреля 1557 г. - Принятие «уставы на волоки».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 xml:space="preserve">1595 г. -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Северин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Наливайко организовал поход казаков в Молдавию и Трансильванию.</w:t>
      </w:r>
    </w:p>
    <w:p w:rsidR="00A36C0F" w:rsidRPr="00A36C0F" w:rsidRDefault="00A36C0F" w:rsidP="00A36C0F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t xml:space="preserve">25 декабря 1595 г. - Битва на </w:t>
      </w:r>
      <w:proofErr w:type="spellStart"/>
      <w:r w:rsidRPr="00A36C0F">
        <w:rPr>
          <w:rFonts w:ascii="Times New Roman" w:eastAsia="Times New Roman" w:hAnsi="Times New Roman" w:cs="Times New Roman"/>
          <w:lang w:eastAsia="ru-RU"/>
        </w:rPr>
        <w:t>Буйническом</w:t>
      </w:r>
      <w:proofErr w:type="spellEnd"/>
      <w:r w:rsidRPr="00A36C0F">
        <w:rPr>
          <w:rFonts w:ascii="Times New Roman" w:eastAsia="Times New Roman" w:hAnsi="Times New Roman" w:cs="Times New Roman"/>
          <w:lang w:eastAsia="ru-RU"/>
        </w:rPr>
        <w:t xml:space="preserve"> поле.</w:t>
      </w:r>
    </w:p>
    <w:p w:rsidR="00A36C0F" w:rsidRPr="00A36C0F" w:rsidRDefault="00A36C0F" w:rsidP="00A36C0F">
      <w:pPr>
        <w:spacing w:after="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A36C0F">
        <w:rPr>
          <w:rFonts w:ascii="Times New Roman" w:eastAsia="Times New Roman" w:hAnsi="Times New Roman" w:cs="Times New Roman"/>
          <w:lang w:eastAsia="ru-RU"/>
        </w:rPr>
        <w:instrText xml:space="preserve"> HYPERLINK "https://sites.google.com/view/history1618/%D0%B3%D0%BB%D0%B0%D0%B2%D0%BD%D0%B0%D1%8F/6-%D1%81%D0%B5%D0%BB%D1%8C%D1%81%D0%BA%D0%BE%D0%B5-%D1%85%D0%BE%D0%B7%D1%8F%D0%B9%D1%81%D1%82%D0%B2%D0%BE-%D0%B2%D0%BE-%D0%B2%D1%82-%D0%BF-xvi-%D0%BF%D0%BF-xvii-%D0%B2" \l "h.p_0Gb8s_WbbIZD" </w:instrText>
      </w:r>
      <w:r w:rsidRPr="00A36C0F">
        <w:rPr>
          <w:rFonts w:ascii="Times New Roman" w:eastAsia="Times New Roman" w:hAnsi="Times New Roman" w:cs="Times New Roman"/>
          <w:lang w:eastAsia="ru-RU"/>
        </w:rPr>
        <w:fldChar w:fldCharType="separate"/>
      </w:r>
    </w:p>
    <w:p w:rsidR="00A36C0F" w:rsidRPr="00A36C0F" w:rsidRDefault="00A36C0F" w:rsidP="00A36C0F">
      <w:pPr>
        <w:spacing w:after="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36C0F">
        <w:rPr>
          <w:rFonts w:ascii="Times New Roman" w:eastAsia="Times New Roman" w:hAnsi="Times New Roman" w:cs="Times New Roman"/>
          <w:lang w:eastAsia="ru-RU"/>
        </w:rPr>
        <w:fldChar w:fldCharType="end"/>
      </w:r>
    </w:p>
    <w:bookmarkEnd w:id="0"/>
    <w:p w:rsidR="00D23C36" w:rsidRPr="00A36C0F" w:rsidRDefault="00A36C0F" w:rsidP="00A36C0F">
      <w:pPr>
        <w:spacing w:line="240" w:lineRule="auto"/>
        <w:rPr>
          <w:rFonts w:ascii="Times New Roman" w:hAnsi="Times New Roman" w:cs="Times New Roman"/>
        </w:rPr>
      </w:pPr>
    </w:p>
    <w:sectPr w:rsidR="00D23C36" w:rsidRPr="00A36C0F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C2D32"/>
    <w:multiLevelType w:val="hybridMultilevel"/>
    <w:tmpl w:val="13E6E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0F"/>
    <w:rsid w:val="0002088B"/>
    <w:rsid w:val="00891106"/>
    <w:rsid w:val="009B788F"/>
    <w:rsid w:val="00A36C0F"/>
    <w:rsid w:val="00B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9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4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8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9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1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5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93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8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2020-11-24T18:00:00Z</dcterms:created>
  <dcterms:modified xsi:type="dcterms:W3CDTF">2020-11-24T18:02:00Z</dcterms:modified>
</cp:coreProperties>
</file>