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F4C" w:rsidRDefault="005B4F4C" w:rsidP="005B4F4C">
      <w:pPr>
        <w:pStyle w:val="1"/>
        <w:spacing w:before="0" w:line="240" w:lineRule="auto"/>
        <w:ind w:firstLine="709"/>
        <w:jc w:val="center"/>
        <w:rPr>
          <w:rStyle w:val="mw-page-title-main"/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 w:val="0"/>
          <w:noProof/>
          <w:color w:val="auto"/>
          <w:lang w:eastAsia="ru-RU"/>
        </w:rPr>
        <w:drawing>
          <wp:anchor distT="0" distB="0" distL="114300" distR="114300" simplePos="0" relativeHeight="251659264" behindDoc="1" locked="0" layoutInCell="1" allowOverlap="1" wp14:anchorId="34C52BE8" wp14:editId="0B322E83">
            <wp:simplePos x="0" y="0"/>
            <wp:positionH relativeFrom="column">
              <wp:posOffset>2179955</wp:posOffset>
            </wp:positionH>
            <wp:positionV relativeFrom="paragraph">
              <wp:posOffset>271780</wp:posOffset>
            </wp:positionV>
            <wp:extent cx="2131695" cy="3021330"/>
            <wp:effectExtent l="0" t="0" r="1905" b="7620"/>
            <wp:wrapThrough wrapText="bothSides">
              <wp:wrapPolygon edited="0">
                <wp:start x="0" y="0"/>
                <wp:lineTo x="0" y="21518"/>
                <wp:lineTo x="21426" y="21518"/>
                <wp:lineTo x="21426" y="0"/>
                <wp:lineTo x="0" y="0"/>
              </wp:wrapPolygon>
            </wp:wrapThrough>
            <wp:docPr id="7" name="Рисунок 7" descr="http://poisk.cherikov.edu.by/ru/sm_full.aspx?guid=6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://poisk.cherikov.edu.by/ru/sm_full.aspx?guid=64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mw-page-title-main"/>
          <w:rFonts w:ascii="Times New Roman" w:hAnsi="Times New Roman" w:cs="Times New Roman"/>
          <w:color w:val="auto"/>
        </w:rPr>
        <w:t>ГЕВОРК АНДРЕЕВИЧ ТЕР-ГАСПАРЯН</w:t>
      </w:r>
    </w:p>
    <w:p w:rsidR="005B4F4C" w:rsidRDefault="005B4F4C" w:rsidP="005B4F4C">
      <w:pPr>
        <w:ind w:firstLine="709"/>
        <w:jc w:val="both"/>
        <w:rPr>
          <w:sz w:val="28"/>
          <w:szCs w:val="28"/>
        </w:rPr>
      </w:pP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rFonts w:eastAsia="Times New Roman"/>
          <w:sz w:val="28"/>
          <w:szCs w:val="28"/>
        </w:rPr>
      </w:pP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rFonts w:eastAsia="Times New Roman"/>
          <w:sz w:val="28"/>
          <w:szCs w:val="28"/>
        </w:rPr>
      </w:pP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rFonts w:eastAsia="Times New Roman"/>
          <w:sz w:val="28"/>
          <w:szCs w:val="28"/>
        </w:rPr>
      </w:pP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rFonts w:eastAsia="Times New Roman"/>
          <w:sz w:val="28"/>
          <w:szCs w:val="28"/>
        </w:rPr>
      </w:pP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rFonts w:eastAsia="Times New Roman"/>
          <w:sz w:val="28"/>
          <w:szCs w:val="28"/>
        </w:rPr>
      </w:pP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rFonts w:eastAsia="Times New Roman"/>
          <w:sz w:val="28"/>
          <w:szCs w:val="28"/>
        </w:rPr>
      </w:pP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rFonts w:eastAsia="Times New Roman"/>
          <w:sz w:val="28"/>
          <w:szCs w:val="28"/>
        </w:rPr>
      </w:pP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rFonts w:eastAsia="Times New Roman"/>
          <w:sz w:val="28"/>
          <w:szCs w:val="28"/>
        </w:rPr>
      </w:pP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rFonts w:eastAsia="Times New Roman"/>
          <w:sz w:val="28"/>
          <w:szCs w:val="28"/>
        </w:rPr>
      </w:pP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color w:val="000000"/>
          <w:shd w:val="clear" w:color="auto" w:fill="F6F6F6"/>
        </w:rPr>
      </w:pP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color w:val="000000"/>
          <w:sz w:val="28"/>
          <w:szCs w:val="28"/>
          <w:shd w:val="clear" w:color="auto" w:fill="F6F6F6"/>
        </w:rPr>
      </w:pP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 xml:space="preserve">Генерал-лейтенант (1949). </w:t>
      </w:r>
      <w:proofErr w:type="gramStart"/>
      <w:r>
        <w:rPr>
          <w:i w:val="0"/>
          <w:color w:val="000000"/>
          <w:sz w:val="28"/>
          <w:szCs w:val="28"/>
          <w:shd w:val="clear" w:color="auto" w:fill="F6F6F6"/>
        </w:rPr>
        <w:t>В Красной армии с декабря 1920 г. Окончил Военно-политические курсы (партийную школу) Армянской бригады ККА в г. Ереван (1922), Ереванские командные курсы ККА (1925), Киевскую объединенную школу усовершенствования командно-начальствующего состава РККА (1928), Военную академию РККА им. М. В. Фрунзе (1938), ускоренный курс Высшей военной академии РККА им. К. Е. Ворошилова (1943).</w:t>
      </w:r>
      <w:proofErr w:type="gramEnd"/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>В Гражданскую войну Г. А. Тер-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Гаспарян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17 декабря 1920 г. был призван в РККА и зачислен красноармейцем в инженерный батальон Армянской бригады ККА. После войны с июля 1921 по январь 1922 г. учился на военно-политических курсах этой бригады (партийная школа), затем проходил службу в должности политрука роты 1-го Армянского стрелкового полка. В октябре 1923 г. его командировали на учебу на Ереванские командные курсы, после их окончания в августе 1925 г. он был назначен командиром взвода 2-го Армянского стрелкового полка Кавказской Краснознаменной армии. С октября 1926 по август 1928 г. находился на учебе в г. Киев, затем вернулся в полк и проходил службу в должностях командира взвода и пом. начальника полковой школы, командира роты этой школы, пом. начальника штаба полка. В марте - апреле 1930 г. в составе полка участвовал в ликвидации бандитизма в Даралагезском районе Армянской ССР. </w:t>
      </w:r>
      <w:proofErr w:type="gramStart"/>
      <w:r>
        <w:rPr>
          <w:i w:val="0"/>
          <w:color w:val="000000"/>
          <w:sz w:val="28"/>
          <w:szCs w:val="28"/>
          <w:shd w:val="clear" w:color="auto" w:fill="F6F6F6"/>
        </w:rPr>
        <w:t>В декабре 1931 г. переведен в штаб Армянской горнострелковой дивизии ККА на должность пом. начальника 1-й части.</w:t>
      </w:r>
      <w:proofErr w:type="gramEnd"/>
      <w:r>
        <w:rPr>
          <w:i w:val="0"/>
          <w:color w:val="000000"/>
          <w:sz w:val="28"/>
          <w:szCs w:val="28"/>
          <w:shd w:val="clear" w:color="auto" w:fill="F6F6F6"/>
        </w:rPr>
        <w:t xml:space="preserve"> С апреля 1935 по сентябрь 1938 г. находился на учебе в Военной академии РККА им. М. В. Фрунзе, после окончания направлен на Д. Восток на должность старшего пом. начальника отделения 1-го отдела штаба Хабаровской группы войск. </w:t>
      </w: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>В октябре 1940 г. подполковник Г. А. Тер-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Гаспарян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был назначен </w:t>
      </w:r>
      <w:r>
        <w:rPr>
          <w:i w:val="0"/>
          <w:color w:val="000000"/>
          <w:sz w:val="28"/>
          <w:szCs w:val="28"/>
          <w:shd w:val="clear" w:color="auto" w:fill="F6F6F6"/>
        </w:rPr>
        <w:lastRenderedPageBreak/>
        <w:t xml:space="preserve">начальником штаба 55-й стрелковой дивизии 47-го стрелкового корпуса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ЗапОВО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. В начале Великой Отечественной войны в ходе приграничного сражения дивизия вела тяжелые бои в составе 4-й армии Западного фронта, затем отходила на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бобруйском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направлении. В этих тяжелых условиях Г. А. Тер-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Гаспарян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проявил себя с самой лучшей стороны. Как было отмечено в наградном листе на него от 8 июля 1941 г., «в боях на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слуцком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направлении подполковник Тер-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Гаспарян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лично руководил операциями дивизии, проявляя стойкость и упорство. В боях за удержание г. Слуцк подполковник Тер-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Гаспарян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вступил в командование дивизией, удерживая занимаемую позицию. Будучи в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полуокружении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и при прорыве танков противника и выхода их в тыл дивизии, в течение 27-29 июня лично вывел оставшиеся части дивизии из окружения». </w:t>
      </w: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>13 июля 1941 г. подполковник Г. А. Тер-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Гаспарян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был допущен к командованию 55-й стрелковой дивизией. В июле - начале сентября 1941 г. дивизия в составе 28-го стрелкового корпуса 13-й армии Центрального и Брянского фронтов, затем 3-й армии Брянского фронта принимала участие в Смоленском сражении, ее части вели тяжелые бои на р.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Сож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в районе г.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Пропойск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. </w:t>
      </w: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proofErr w:type="gramStart"/>
      <w:r>
        <w:rPr>
          <w:i w:val="0"/>
          <w:color w:val="000000"/>
          <w:sz w:val="28"/>
          <w:szCs w:val="28"/>
          <w:shd w:val="clear" w:color="auto" w:fill="F6F6F6"/>
        </w:rPr>
        <w:t>В конце августа дивизия вошла в состав 66-го стрелкового корпуса 21-й армии Брянского фронта и вела бои на гомельском направлении. 6 сентября 1941 г. она в составе армии вошла в подчинение Юго-Западного фронта и приняла участие в Киевской оборонительной операции; ее части вели бои в районе г. Щорс, затем отходили на Нежин и Прилуки.</w:t>
      </w:r>
      <w:proofErr w:type="gramEnd"/>
      <w:r>
        <w:rPr>
          <w:i w:val="0"/>
          <w:color w:val="000000"/>
          <w:sz w:val="28"/>
          <w:szCs w:val="28"/>
          <w:shd w:val="clear" w:color="auto" w:fill="F6F6F6"/>
        </w:rPr>
        <w:t xml:space="preserve"> В середине сентября дивизия вместе с армией попала в окружение, после чего отходила к р.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Псел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и далее на Ахтырку. </w:t>
      </w: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>После выхода подполковник Г. А. Тер-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Гаспарян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в октябре 1941 г. был назначен командиром 227-й стрелковой дивизии, которая вела бои на р. Тим в составе 40-й армии Юго-Западного фронта. В конце декабря она вошла в состав 21-й армии и в начале января наступала в направлении на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Обоянь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. В начале марта 1942 г. дивизия вошла в 38-ю армию и вела тяжелые наступательные бои по прорыву обороны противника на р. Северский Донец, затем в начале апреля обороняла предмостные укрепления западнее переправ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Хотомля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, Писаревка. В конце апреля она вновь была подчинена 21-й армии Юго-Западного фронта и участвовала в Харьковском сражении и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Воронежско-Ворошиловградской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оборонительной операции. </w:t>
      </w:r>
      <w:proofErr w:type="gramStart"/>
      <w:r>
        <w:rPr>
          <w:i w:val="0"/>
          <w:color w:val="000000"/>
          <w:sz w:val="28"/>
          <w:szCs w:val="28"/>
          <w:shd w:val="clear" w:color="auto" w:fill="F6F6F6"/>
        </w:rPr>
        <w:t>В июле 1942 г. дивизия была расформирована, а полковник Г. А. Тер-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Гаспарян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в начале сентября был назначен зам. командующего 21-й армией в составе Сталинградского, а с 28 сентября - Донского фронтов. 26 сентября 1942 г. был допущен к командованию 96-й стрелковой дивизией, однако фактически дивизией не командовал, а продолжал исполнять должность зам. командующего 21-й армией, которая воевала на Донском, с 28</w:t>
      </w:r>
      <w:proofErr w:type="gramEnd"/>
      <w:r>
        <w:rPr>
          <w:i w:val="0"/>
          <w:color w:val="000000"/>
          <w:sz w:val="28"/>
          <w:szCs w:val="28"/>
          <w:shd w:val="clear" w:color="auto" w:fill="F6F6F6"/>
        </w:rPr>
        <w:t xml:space="preserve"> октября - Юго-Западном, а с 28 ноября - вновь </w:t>
      </w:r>
      <w:proofErr w:type="gramStart"/>
      <w:r>
        <w:rPr>
          <w:i w:val="0"/>
          <w:color w:val="000000"/>
          <w:sz w:val="28"/>
          <w:szCs w:val="28"/>
          <w:shd w:val="clear" w:color="auto" w:fill="F6F6F6"/>
        </w:rPr>
        <w:t>Донском</w:t>
      </w:r>
      <w:proofErr w:type="gramEnd"/>
      <w:r>
        <w:rPr>
          <w:i w:val="0"/>
          <w:color w:val="000000"/>
          <w:sz w:val="28"/>
          <w:szCs w:val="28"/>
          <w:shd w:val="clear" w:color="auto" w:fill="F6F6F6"/>
        </w:rPr>
        <w:t xml:space="preserve"> фронтах. В этой должности участвовал в Сталинградской битве. В декабре 1942 г. </w:t>
      </w:r>
      <w:proofErr w:type="gramStart"/>
      <w:r>
        <w:rPr>
          <w:i w:val="0"/>
          <w:color w:val="000000"/>
          <w:sz w:val="28"/>
          <w:szCs w:val="28"/>
          <w:shd w:val="clear" w:color="auto" w:fill="F6F6F6"/>
        </w:rPr>
        <w:t>командирован</w:t>
      </w:r>
      <w:proofErr w:type="gramEnd"/>
      <w:r>
        <w:rPr>
          <w:i w:val="0"/>
          <w:color w:val="000000"/>
          <w:sz w:val="28"/>
          <w:szCs w:val="28"/>
          <w:shd w:val="clear" w:color="auto" w:fill="F6F6F6"/>
        </w:rPr>
        <w:t xml:space="preserve"> на учебу в Высшую военную академию им. К. Е. Ворошилова, после окончания </w:t>
      </w:r>
      <w:r>
        <w:rPr>
          <w:i w:val="0"/>
          <w:color w:val="000000"/>
          <w:sz w:val="28"/>
          <w:szCs w:val="28"/>
          <w:shd w:val="clear" w:color="auto" w:fill="F6F6F6"/>
        </w:rPr>
        <w:lastRenderedPageBreak/>
        <w:t xml:space="preserve">ее краткосрочных курсов в феврале 1943 г. назначен начальником штаба 60-й армии. Воевал с ней на Воронежском, Центральном, а с октября 1943 г. - 1-м Украинском фронтах. </w:t>
      </w: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proofErr w:type="gramStart"/>
      <w:r>
        <w:rPr>
          <w:i w:val="0"/>
          <w:color w:val="000000"/>
          <w:sz w:val="28"/>
          <w:szCs w:val="28"/>
          <w:shd w:val="clear" w:color="auto" w:fill="F6F6F6"/>
        </w:rPr>
        <w:t xml:space="preserve">Участвовал в Курской битве, в освобождении Левобережной Украины, в битве за Днепр, в Киевских наступательной и оборонительной,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Житомирско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-Бердичевской, Ровно-Луцкой и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Проскуровско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>-Черновицкой наступательных операциях.</w:t>
      </w:r>
      <w:proofErr w:type="gramEnd"/>
      <w:r>
        <w:rPr>
          <w:i w:val="0"/>
          <w:color w:val="000000"/>
          <w:sz w:val="28"/>
          <w:szCs w:val="28"/>
          <w:shd w:val="clear" w:color="auto" w:fill="F6F6F6"/>
        </w:rPr>
        <w:t xml:space="preserve"> В июле - октябре 1944 г. находился на лечении в госпитале и санатории «Архангельское». В ноябре был назначен начальником штаба Львовского </w:t>
      </w:r>
      <w:proofErr w:type="gramStart"/>
      <w:r>
        <w:rPr>
          <w:i w:val="0"/>
          <w:color w:val="000000"/>
          <w:sz w:val="28"/>
          <w:szCs w:val="28"/>
          <w:shd w:val="clear" w:color="auto" w:fill="F6F6F6"/>
        </w:rPr>
        <w:t>ВО</w:t>
      </w:r>
      <w:proofErr w:type="gramEnd"/>
      <w:r>
        <w:rPr>
          <w:i w:val="0"/>
          <w:color w:val="000000"/>
          <w:sz w:val="28"/>
          <w:szCs w:val="28"/>
          <w:shd w:val="clear" w:color="auto" w:fill="F6F6F6"/>
        </w:rPr>
        <w:t xml:space="preserve">, однако </w:t>
      </w:r>
      <w:proofErr w:type="gramStart"/>
      <w:r>
        <w:rPr>
          <w:i w:val="0"/>
          <w:color w:val="000000"/>
          <w:sz w:val="28"/>
          <w:szCs w:val="28"/>
          <w:shd w:val="clear" w:color="auto" w:fill="F6F6F6"/>
        </w:rPr>
        <w:t>в</w:t>
      </w:r>
      <w:proofErr w:type="gramEnd"/>
      <w:r>
        <w:rPr>
          <w:i w:val="0"/>
          <w:color w:val="000000"/>
          <w:sz w:val="28"/>
          <w:szCs w:val="28"/>
          <w:shd w:val="clear" w:color="auto" w:fill="F6F6F6"/>
        </w:rPr>
        <w:t xml:space="preserve"> должность не вступил, так как по пути к месту службы заболел и был госпитализирован. С марта 1945 г. и до конца войны состоял в распоряжении ГУК НКО. </w:t>
      </w: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>После войны генерал-майор Г. А. Тер-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Гаспарян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в июле 1945 г. был назначен начальником штаба, он же 1-й зам. командующего войсками КВО. </w:t>
      </w: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proofErr w:type="gramStart"/>
      <w:r>
        <w:rPr>
          <w:i w:val="0"/>
          <w:color w:val="000000"/>
          <w:sz w:val="28"/>
          <w:szCs w:val="28"/>
          <w:shd w:val="clear" w:color="auto" w:fill="F6F6F6"/>
        </w:rPr>
        <w:t>В июне 1949 г. зачислен слушателем на ВАК при Высшей военной академии им. К. Е. Ворошилова.</w:t>
      </w:r>
      <w:proofErr w:type="gramEnd"/>
      <w:r>
        <w:rPr>
          <w:i w:val="0"/>
          <w:color w:val="000000"/>
          <w:sz w:val="28"/>
          <w:szCs w:val="28"/>
          <w:shd w:val="clear" w:color="auto" w:fill="F6F6F6"/>
        </w:rPr>
        <w:t xml:space="preserve"> Умер 31 августа 1949 г. </w:t>
      </w:r>
    </w:p>
    <w:p w:rsidR="005B4F4C" w:rsidRDefault="005B4F4C" w:rsidP="005B4F4C">
      <w:pPr>
        <w:shd w:val="clear" w:color="auto" w:fill="FFFFFF"/>
        <w:spacing w:before="120"/>
        <w:ind w:firstLine="709"/>
        <w:jc w:val="both"/>
        <w:rPr>
          <w:rFonts w:eastAsia="Times New Roman"/>
          <w:i w:val="0"/>
          <w:sz w:val="28"/>
          <w:szCs w:val="28"/>
        </w:rPr>
      </w:pPr>
      <w:proofErr w:type="gramStart"/>
      <w:r>
        <w:rPr>
          <w:i w:val="0"/>
          <w:color w:val="000000"/>
          <w:sz w:val="28"/>
          <w:szCs w:val="28"/>
          <w:shd w:val="clear" w:color="auto" w:fill="F6F6F6"/>
        </w:rPr>
        <w:t>Награжден</w:t>
      </w:r>
      <w:proofErr w:type="gramEnd"/>
      <w:r>
        <w:rPr>
          <w:i w:val="0"/>
          <w:color w:val="000000"/>
          <w:sz w:val="28"/>
          <w:szCs w:val="28"/>
          <w:shd w:val="clear" w:color="auto" w:fill="F6F6F6"/>
        </w:rPr>
        <w:t xml:space="preserve"> орденом Ленина, 2 орденами Красного Знамени, орденами Суворова 1-й и 2-й ст., Богдана Хмельницкого 2-й ст., медалями.</w:t>
      </w:r>
    </w:p>
    <w:p w:rsidR="005B4F4C" w:rsidRDefault="005B4F4C" w:rsidP="005B4F4C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5B4F4C" w:rsidRDefault="005B4F4C" w:rsidP="005B4F4C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5B4F4C" w:rsidRDefault="005B4F4C" w:rsidP="005B4F4C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5B4F4C" w:rsidRDefault="005B4F4C" w:rsidP="005B4F4C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5B4F4C" w:rsidRDefault="005B4F4C" w:rsidP="005B4F4C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5B4F4C" w:rsidRDefault="005B4F4C" w:rsidP="005B4F4C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5B4F4C" w:rsidRDefault="005B4F4C" w:rsidP="005B4F4C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5B4F4C" w:rsidRDefault="005B4F4C" w:rsidP="005B4F4C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5B4F4C" w:rsidRDefault="005B4F4C" w:rsidP="005B4F4C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5B4F4C" w:rsidRDefault="005B4F4C" w:rsidP="005B4F4C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5B4F4C" w:rsidRDefault="005B4F4C" w:rsidP="005B4F4C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5B4F4C" w:rsidRDefault="005B4F4C" w:rsidP="005B4F4C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5B4F4C" w:rsidRDefault="005B4F4C" w:rsidP="005B4F4C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5B4F4C" w:rsidRDefault="005B4F4C" w:rsidP="005B4F4C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5B4F4C" w:rsidRDefault="005B4F4C" w:rsidP="005B4F4C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5B4F4C" w:rsidRDefault="005B4F4C" w:rsidP="005B4F4C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5B4F4C" w:rsidRDefault="005B4F4C" w:rsidP="005B4F4C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C277C9" w:rsidRDefault="00C277C9">
      <w:bookmarkStart w:id="0" w:name="_GoBack"/>
      <w:bookmarkEnd w:id="0"/>
    </w:p>
    <w:sectPr w:rsidR="00C2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4C"/>
    <w:rsid w:val="005B4F4C"/>
    <w:rsid w:val="00C2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4F4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w-page-title-main">
    <w:name w:val="mw-page-title-main"/>
    <w:basedOn w:val="a0"/>
    <w:qFormat/>
    <w:rsid w:val="005B4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4F4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w-page-title-main">
    <w:name w:val="mw-page-title-main"/>
    <w:basedOn w:val="a0"/>
    <w:qFormat/>
    <w:rsid w:val="005B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2025-03-24T10:23:00Z</dcterms:created>
  <dcterms:modified xsi:type="dcterms:W3CDTF">2025-03-24T10:23:00Z</dcterms:modified>
</cp:coreProperties>
</file>