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5A60" w:rsidRPr="007A0E53" w:rsidRDefault="00062ABF" w:rsidP="00470646">
      <w:pPr>
        <w:jc w:val="center"/>
        <w:rPr>
          <w:sz w:val="36"/>
        </w:rPr>
      </w:pPr>
      <w:r>
        <w:rPr>
          <w:sz w:val="36"/>
        </w:rPr>
        <w:t>ATELIERS DIFFERENCIÉS POUR ÉCRITURE ESSAYÉE</w:t>
      </w:r>
    </w:p>
    <w:p w:rsidR="00AB1A09" w:rsidRDefault="00AB1A09" w:rsidP="00470646">
      <w:pPr>
        <w:jc w:val="both"/>
      </w:pPr>
      <w:bookmarkStart w:id="0" w:name="_GoBack"/>
      <w:bookmarkEnd w:id="0"/>
    </w:p>
    <w:tbl>
      <w:tblPr>
        <w:tblStyle w:val="Grilledutableau"/>
        <w:tblW w:w="15881" w:type="dxa"/>
        <w:tblLook w:val="04A0" w:firstRow="1" w:lastRow="0" w:firstColumn="1" w:lastColumn="0" w:noHBand="0" w:noVBand="1"/>
      </w:tblPr>
      <w:tblGrid>
        <w:gridCol w:w="1562"/>
        <w:gridCol w:w="2857"/>
        <w:gridCol w:w="2947"/>
        <w:gridCol w:w="2668"/>
        <w:gridCol w:w="2661"/>
        <w:gridCol w:w="3186"/>
      </w:tblGrid>
      <w:tr w:rsidR="004948D8" w:rsidTr="00FC1199">
        <w:tc>
          <w:tcPr>
            <w:tcW w:w="1562" w:type="dxa"/>
            <w:vAlign w:val="center"/>
          </w:tcPr>
          <w:p w:rsidR="003675D1" w:rsidRDefault="00EC0DD5" w:rsidP="002261A9">
            <w:pPr>
              <w:jc w:val="center"/>
            </w:pPr>
            <w:r>
              <w:t>Stade</w:t>
            </w:r>
          </w:p>
        </w:tc>
        <w:tc>
          <w:tcPr>
            <w:tcW w:w="2857" w:type="dxa"/>
            <w:vAlign w:val="center"/>
          </w:tcPr>
          <w:p w:rsidR="003675D1" w:rsidRDefault="003675D1" w:rsidP="002261A9">
            <w:pPr>
              <w:jc w:val="center"/>
            </w:pPr>
            <w:r>
              <w:t>Stade 1 :</w:t>
            </w:r>
          </w:p>
          <w:p w:rsidR="003675D1" w:rsidRDefault="00877397" w:rsidP="002261A9">
            <w:pPr>
              <w:jc w:val="center"/>
            </w:pPr>
            <w:r>
              <w:t>S</w:t>
            </w:r>
            <w:r w:rsidR="003675D1">
              <w:t xml:space="preserve">tade </w:t>
            </w:r>
            <w:proofErr w:type="spellStart"/>
            <w:r w:rsidR="003675D1">
              <w:t>présyllabique</w:t>
            </w:r>
            <w:proofErr w:type="spellEnd"/>
            <w:r w:rsidR="003675D1">
              <w:t xml:space="preserve"> figuratif</w:t>
            </w:r>
            <w:r w:rsidR="00EC0DD5">
              <w:t xml:space="preserve"> / logographique</w:t>
            </w:r>
          </w:p>
        </w:tc>
        <w:tc>
          <w:tcPr>
            <w:tcW w:w="2947" w:type="dxa"/>
            <w:vAlign w:val="center"/>
          </w:tcPr>
          <w:p w:rsidR="003675D1" w:rsidRDefault="003675D1" w:rsidP="002261A9">
            <w:pPr>
              <w:jc w:val="center"/>
            </w:pPr>
            <w:r>
              <w:t>Stade 2 :</w:t>
            </w:r>
          </w:p>
          <w:p w:rsidR="003675D1" w:rsidRDefault="003675D1" w:rsidP="002261A9">
            <w:pPr>
              <w:jc w:val="center"/>
            </w:pPr>
            <w:r>
              <w:t xml:space="preserve">Stade </w:t>
            </w:r>
            <w:proofErr w:type="spellStart"/>
            <w:r>
              <w:t>présyllabique</w:t>
            </w:r>
            <w:proofErr w:type="spellEnd"/>
            <w:r w:rsidR="00877397">
              <w:t xml:space="preserve"> avec lettres</w:t>
            </w:r>
          </w:p>
        </w:tc>
        <w:tc>
          <w:tcPr>
            <w:tcW w:w="2668" w:type="dxa"/>
            <w:vAlign w:val="center"/>
          </w:tcPr>
          <w:p w:rsidR="003675D1" w:rsidRDefault="003675D1" w:rsidP="002261A9">
            <w:pPr>
              <w:jc w:val="center"/>
            </w:pPr>
            <w:r>
              <w:t>Stade 3 :</w:t>
            </w:r>
          </w:p>
          <w:p w:rsidR="003675D1" w:rsidRDefault="00877397" w:rsidP="002261A9">
            <w:pPr>
              <w:jc w:val="center"/>
            </w:pPr>
            <w:r>
              <w:t>S</w:t>
            </w:r>
            <w:r w:rsidR="003675D1">
              <w:t>tade syllabique</w:t>
            </w:r>
          </w:p>
        </w:tc>
        <w:tc>
          <w:tcPr>
            <w:tcW w:w="2661" w:type="dxa"/>
            <w:vAlign w:val="center"/>
          </w:tcPr>
          <w:p w:rsidR="003675D1" w:rsidRDefault="003675D1" w:rsidP="002261A9">
            <w:pPr>
              <w:jc w:val="center"/>
            </w:pPr>
            <w:r>
              <w:t>Stade 4</w:t>
            </w:r>
            <w:r w:rsidR="00877397">
              <w:t> :</w:t>
            </w:r>
          </w:p>
          <w:p w:rsidR="00877397" w:rsidRDefault="00877397" w:rsidP="002261A9">
            <w:pPr>
              <w:jc w:val="center"/>
            </w:pPr>
            <w:r>
              <w:t xml:space="preserve">Stade </w:t>
            </w:r>
            <w:proofErr w:type="spellStart"/>
            <w:r>
              <w:t>syllabo</w:t>
            </w:r>
            <w:proofErr w:type="spellEnd"/>
            <w:r>
              <w:t>-alphabétique</w:t>
            </w:r>
          </w:p>
        </w:tc>
        <w:tc>
          <w:tcPr>
            <w:tcW w:w="3186" w:type="dxa"/>
            <w:vAlign w:val="center"/>
          </w:tcPr>
          <w:p w:rsidR="003675D1" w:rsidRDefault="00877397" w:rsidP="002261A9">
            <w:pPr>
              <w:jc w:val="center"/>
            </w:pPr>
            <w:r>
              <w:t>Stade 5 :</w:t>
            </w:r>
          </w:p>
          <w:p w:rsidR="00877397" w:rsidRDefault="00877397" w:rsidP="002261A9">
            <w:pPr>
              <w:jc w:val="center"/>
            </w:pPr>
            <w:r>
              <w:t>Stade alphabétique</w:t>
            </w:r>
          </w:p>
        </w:tc>
      </w:tr>
      <w:tr w:rsidR="004948D8" w:rsidTr="00FC1199">
        <w:tc>
          <w:tcPr>
            <w:tcW w:w="1562" w:type="dxa"/>
            <w:vAlign w:val="center"/>
          </w:tcPr>
          <w:p w:rsidR="003675D1" w:rsidRDefault="00EC0DD5" w:rsidP="002261A9">
            <w:pPr>
              <w:jc w:val="center"/>
            </w:pPr>
            <w:r>
              <w:t>Production type</w:t>
            </w:r>
          </w:p>
        </w:tc>
        <w:tc>
          <w:tcPr>
            <w:tcW w:w="2857" w:type="dxa"/>
            <w:vAlign w:val="center"/>
          </w:tcPr>
          <w:p w:rsidR="003675D1" w:rsidRDefault="003675D1" w:rsidP="002261A9">
            <w:pPr>
              <w:jc w:val="center"/>
            </w:pPr>
            <w:r>
              <w:rPr>
                <w:noProof/>
              </w:rPr>
              <w:drawing>
                <wp:inline distT="0" distB="0" distL="0" distR="0" wp14:anchorId="4C413236" wp14:editId="65EBB6E5">
                  <wp:extent cx="1288273" cy="76200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01402" cy="769766"/>
                          </a:xfrm>
                          <a:prstGeom prst="rect">
                            <a:avLst/>
                          </a:prstGeom>
                        </pic:spPr>
                      </pic:pic>
                    </a:graphicData>
                  </a:graphic>
                </wp:inline>
              </w:drawing>
            </w:r>
          </w:p>
          <w:p w:rsidR="00EC0DD5" w:rsidRDefault="00EC0DD5" w:rsidP="002261A9">
            <w:pPr>
              <w:jc w:val="center"/>
            </w:pPr>
            <w:r>
              <w:rPr>
                <w:noProof/>
              </w:rPr>
              <w:drawing>
                <wp:inline distT="0" distB="0" distL="0" distR="0" wp14:anchorId="4B60C0DD" wp14:editId="3F03C3BF">
                  <wp:extent cx="1364970" cy="447675"/>
                  <wp:effectExtent l="0" t="0" r="698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73497" cy="450472"/>
                          </a:xfrm>
                          <a:prstGeom prst="rect">
                            <a:avLst/>
                          </a:prstGeom>
                        </pic:spPr>
                      </pic:pic>
                    </a:graphicData>
                  </a:graphic>
                </wp:inline>
              </w:drawing>
            </w:r>
          </w:p>
          <w:p w:rsidR="00EC0DD5" w:rsidRPr="00EC0DD5" w:rsidRDefault="002261A9" w:rsidP="002261A9">
            <w:pPr>
              <w:pStyle w:val="Paragraphedeliste"/>
              <w:numPr>
                <w:ilvl w:val="0"/>
                <w:numId w:val="4"/>
              </w:numPr>
              <w:jc w:val="center"/>
              <w:rPr>
                <w:b/>
              </w:rPr>
            </w:pPr>
            <w:proofErr w:type="gramStart"/>
            <w:r w:rsidRPr="002261A9">
              <w:rPr>
                <w:b/>
                <w:color w:val="70AD47" w:themeColor="accent6"/>
              </w:rPr>
              <w:t>girafe</w:t>
            </w:r>
            <w:proofErr w:type="gramEnd"/>
          </w:p>
        </w:tc>
        <w:tc>
          <w:tcPr>
            <w:tcW w:w="2947" w:type="dxa"/>
            <w:vAlign w:val="center"/>
          </w:tcPr>
          <w:p w:rsidR="003675D1" w:rsidRDefault="003675D1" w:rsidP="002261A9">
            <w:pPr>
              <w:jc w:val="center"/>
            </w:pPr>
            <w:r>
              <w:rPr>
                <w:noProof/>
              </w:rPr>
              <w:drawing>
                <wp:inline distT="0" distB="0" distL="0" distR="0" wp14:anchorId="3846C66D" wp14:editId="371E4D0B">
                  <wp:extent cx="1354176" cy="5524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71929" cy="559692"/>
                          </a:xfrm>
                          <a:prstGeom prst="rect">
                            <a:avLst/>
                          </a:prstGeom>
                        </pic:spPr>
                      </pic:pic>
                    </a:graphicData>
                  </a:graphic>
                </wp:inline>
              </w:drawing>
            </w:r>
          </w:p>
        </w:tc>
        <w:tc>
          <w:tcPr>
            <w:tcW w:w="2668" w:type="dxa"/>
            <w:vAlign w:val="center"/>
          </w:tcPr>
          <w:p w:rsidR="003675D1" w:rsidRDefault="003675D1" w:rsidP="002261A9">
            <w:pPr>
              <w:jc w:val="center"/>
            </w:pPr>
            <w:r>
              <w:rPr>
                <w:noProof/>
              </w:rPr>
              <w:drawing>
                <wp:inline distT="0" distB="0" distL="0" distR="0" wp14:anchorId="7F540598" wp14:editId="51CA1B5B">
                  <wp:extent cx="1257300" cy="447675"/>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57300" cy="447675"/>
                          </a:xfrm>
                          <a:prstGeom prst="rect">
                            <a:avLst/>
                          </a:prstGeom>
                        </pic:spPr>
                      </pic:pic>
                    </a:graphicData>
                  </a:graphic>
                </wp:inline>
              </w:drawing>
            </w:r>
          </w:p>
        </w:tc>
        <w:tc>
          <w:tcPr>
            <w:tcW w:w="2661" w:type="dxa"/>
            <w:vAlign w:val="center"/>
          </w:tcPr>
          <w:p w:rsidR="003675D1" w:rsidRDefault="00877397" w:rsidP="002261A9">
            <w:pPr>
              <w:jc w:val="center"/>
            </w:pPr>
            <w:r>
              <w:rPr>
                <w:noProof/>
              </w:rPr>
              <w:drawing>
                <wp:inline distT="0" distB="0" distL="0" distR="0" wp14:anchorId="26B16357" wp14:editId="7CB25A52">
                  <wp:extent cx="1552575" cy="607022"/>
                  <wp:effectExtent l="0" t="0" r="0" b="317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09993" cy="629471"/>
                          </a:xfrm>
                          <a:prstGeom prst="rect">
                            <a:avLst/>
                          </a:prstGeom>
                        </pic:spPr>
                      </pic:pic>
                    </a:graphicData>
                  </a:graphic>
                </wp:inline>
              </w:drawing>
            </w:r>
          </w:p>
          <w:p w:rsidR="00877397" w:rsidRDefault="00877397" w:rsidP="002261A9">
            <w:pPr>
              <w:jc w:val="center"/>
            </w:pPr>
          </w:p>
          <w:p w:rsidR="00877397" w:rsidRPr="00877397" w:rsidRDefault="002261A9" w:rsidP="002261A9">
            <w:pPr>
              <w:pStyle w:val="Paragraphedeliste"/>
              <w:numPr>
                <w:ilvl w:val="0"/>
                <w:numId w:val="4"/>
              </w:numPr>
              <w:jc w:val="center"/>
              <w:rPr>
                <w:b/>
              </w:rPr>
            </w:pPr>
            <w:proofErr w:type="gramStart"/>
            <w:r>
              <w:rPr>
                <w:b/>
                <w:color w:val="70AD47" w:themeColor="accent6"/>
              </w:rPr>
              <w:t>vélo</w:t>
            </w:r>
            <w:proofErr w:type="gramEnd"/>
          </w:p>
        </w:tc>
        <w:tc>
          <w:tcPr>
            <w:tcW w:w="3186" w:type="dxa"/>
            <w:vAlign w:val="center"/>
          </w:tcPr>
          <w:p w:rsidR="003675D1" w:rsidRDefault="00877397" w:rsidP="002261A9">
            <w:pPr>
              <w:jc w:val="center"/>
            </w:pPr>
            <w:r>
              <w:rPr>
                <w:noProof/>
              </w:rPr>
              <w:drawing>
                <wp:inline distT="0" distB="0" distL="0" distR="0" wp14:anchorId="0C78188B" wp14:editId="09205FFA">
                  <wp:extent cx="1447800" cy="428625"/>
                  <wp:effectExtent l="0" t="0" r="0"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7800" cy="428625"/>
                          </a:xfrm>
                          <a:prstGeom prst="rect">
                            <a:avLst/>
                          </a:prstGeom>
                        </pic:spPr>
                      </pic:pic>
                    </a:graphicData>
                  </a:graphic>
                </wp:inline>
              </w:drawing>
            </w:r>
          </w:p>
          <w:p w:rsidR="00877397" w:rsidRDefault="00877397" w:rsidP="002261A9">
            <w:pPr>
              <w:jc w:val="center"/>
            </w:pPr>
          </w:p>
          <w:p w:rsidR="00877397" w:rsidRPr="00877397" w:rsidRDefault="002261A9" w:rsidP="002261A9">
            <w:pPr>
              <w:pStyle w:val="Paragraphedeliste"/>
              <w:numPr>
                <w:ilvl w:val="0"/>
                <w:numId w:val="4"/>
              </w:numPr>
              <w:jc w:val="center"/>
              <w:rPr>
                <w:b/>
              </w:rPr>
            </w:pPr>
            <w:proofErr w:type="gramStart"/>
            <w:r>
              <w:rPr>
                <w:b/>
                <w:color w:val="70AD47" w:themeColor="accent6"/>
              </w:rPr>
              <w:t>chocolat</w:t>
            </w:r>
            <w:proofErr w:type="gramEnd"/>
          </w:p>
        </w:tc>
      </w:tr>
      <w:tr w:rsidR="004948D8" w:rsidTr="00FC1199">
        <w:trPr>
          <w:trHeight w:val="2098"/>
        </w:trPr>
        <w:tc>
          <w:tcPr>
            <w:tcW w:w="1562" w:type="dxa"/>
            <w:vAlign w:val="center"/>
          </w:tcPr>
          <w:p w:rsidR="002261A9" w:rsidRPr="00D308D4" w:rsidRDefault="002261A9" w:rsidP="002261A9">
            <w:pPr>
              <w:jc w:val="center"/>
              <w:rPr>
                <w:sz w:val="18"/>
              </w:rPr>
            </w:pPr>
            <w:r w:rsidRPr="00D308D4">
              <w:rPr>
                <w:sz w:val="18"/>
              </w:rPr>
              <w:t>Description</w:t>
            </w:r>
          </w:p>
        </w:tc>
        <w:tc>
          <w:tcPr>
            <w:tcW w:w="2857" w:type="dxa"/>
          </w:tcPr>
          <w:p w:rsidR="002261A9" w:rsidRPr="00D308D4" w:rsidRDefault="002261A9" w:rsidP="00470646">
            <w:pPr>
              <w:jc w:val="both"/>
              <w:rPr>
                <w:sz w:val="18"/>
              </w:rPr>
            </w:pPr>
            <w:r w:rsidRPr="00D308D4">
              <w:rPr>
                <w:sz w:val="18"/>
              </w:rPr>
              <w:t>L’élève n’a pas encore compris la représentation symbolique par des lettres de la langue écrite.</w:t>
            </w:r>
          </w:p>
          <w:p w:rsidR="002261A9" w:rsidRPr="00D308D4" w:rsidRDefault="002261A9" w:rsidP="00470646">
            <w:pPr>
              <w:jc w:val="both"/>
              <w:rPr>
                <w:sz w:val="18"/>
              </w:rPr>
            </w:pPr>
            <w:r w:rsidRPr="00D308D4">
              <w:rPr>
                <w:sz w:val="18"/>
              </w:rPr>
              <w:t>Il représent</w:t>
            </w:r>
            <w:r w:rsidR="004662EB" w:rsidRPr="00D308D4">
              <w:rPr>
                <w:sz w:val="18"/>
              </w:rPr>
              <w:t>e</w:t>
            </w:r>
            <w:r w:rsidRPr="00D308D4">
              <w:rPr>
                <w:sz w:val="18"/>
              </w:rPr>
              <w:t xml:space="preserve"> le mot</w:t>
            </w:r>
            <w:r w:rsidR="004662EB" w:rsidRPr="00D308D4">
              <w:rPr>
                <w:sz w:val="18"/>
              </w:rPr>
              <w:t xml:space="preserve"> par un dessin</w:t>
            </w:r>
            <w:r w:rsidRPr="00D308D4">
              <w:rPr>
                <w:sz w:val="18"/>
              </w:rPr>
              <w:t xml:space="preserve"> ou dessine des vagues.</w:t>
            </w:r>
          </w:p>
        </w:tc>
        <w:tc>
          <w:tcPr>
            <w:tcW w:w="2947" w:type="dxa"/>
          </w:tcPr>
          <w:p w:rsidR="002261A9" w:rsidRPr="00D308D4" w:rsidRDefault="002261A9" w:rsidP="00470646">
            <w:pPr>
              <w:jc w:val="both"/>
              <w:rPr>
                <w:sz w:val="18"/>
              </w:rPr>
            </w:pPr>
            <w:r w:rsidRPr="00D308D4">
              <w:rPr>
                <w:sz w:val="18"/>
              </w:rPr>
              <w:t>L’élève a compris que des lettres codent la langue écrite, mais ne connait pas la correspondance oral / écrit et se sert d’un nombre restreint de lettres connues (celles de son prénom ou d’autres.)</w:t>
            </w:r>
          </w:p>
        </w:tc>
        <w:tc>
          <w:tcPr>
            <w:tcW w:w="2668" w:type="dxa"/>
          </w:tcPr>
          <w:p w:rsidR="002261A9" w:rsidRPr="00D308D4" w:rsidRDefault="002261A9" w:rsidP="00470646">
            <w:pPr>
              <w:jc w:val="both"/>
              <w:rPr>
                <w:sz w:val="18"/>
              </w:rPr>
            </w:pPr>
            <w:r w:rsidRPr="00D308D4">
              <w:rPr>
                <w:sz w:val="18"/>
              </w:rPr>
              <w:t>L’élève a compris la correspondance oral / écrit, mais pour lui une lettre code une syllabe.</w:t>
            </w:r>
          </w:p>
          <w:p w:rsidR="002261A9" w:rsidRPr="00D308D4" w:rsidRDefault="002261A9" w:rsidP="00470646">
            <w:pPr>
              <w:jc w:val="both"/>
              <w:rPr>
                <w:sz w:val="18"/>
              </w:rPr>
            </w:pPr>
            <w:r w:rsidRPr="00D308D4">
              <w:rPr>
                <w:sz w:val="18"/>
              </w:rPr>
              <w:t>(</w:t>
            </w:r>
            <w:proofErr w:type="gramStart"/>
            <w:r w:rsidRPr="00D308D4">
              <w:rPr>
                <w:sz w:val="18"/>
              </w:rPr>
              <w:t>ici</w:t>
            </w:r>
            <w:proofErr w:type="gramEnd"/>
            <w:r w:rsidRPr="00D308D4">
              <w:rPr>
                <w:sz w:val="18"/>
              </w:rPr>
              <w:t xml:space="preserve"> A = /fa/)</w:t>
            </w:r>
          </w:p>
        </w:tc>
        <w:tc>
          <w:tcPr>
            <w:tcW w:w="2661" w:type="dxa"/>
          </w:tcPr>
          <w:p w:rsidR="002261A9" w:rsidRPr="00D308D4" w:rsidRDefault="002261A9" w:rsidP="00470646">
            <w:pPr>
              <w:jc w:val="both"/>
              <w:rPr>
                <w:sz w:val="18"/>
              </w:rPr>
            </w:pPr>
            <w:r w:rsidRPr="00D308D4">
              <w:rPr>
                <w:sz w:val="18"/>
              </w:rPr>
              <w:t>Le principe alphabétique commence à être compris.</w:t>
            </w:r>
          </w:p>
          <w:p w:rsidR="002261A9" w:rsidRPr="00D308D4" w:rsidRDefault="002261A9" w:rsidP="00470646">
            <w:pPr>
              <w:jc w:val="both"/>
              <w:rPr>
                <w:sz w:val="18"/>
              </w:rPr>
            </w:pPr>
            <w:r w:rsidRPr="00D308D4">
              <w:rPr>
                <w:sz w:val="18"/>
              </w:rPr>
              <w:t>Certaines syllabes sont bien encodées avec plusieurs graphèmes cohérents, d’autres non.</w:t>
            </w:r>
          </w:p>
          <w:p w:rsidR="002261A9" w:rsidRPr="00D308D4" w:rsidRDefault="002261A9" w:rsidP="00470646">
            <w:pPr>
              <w:jc w:val="both"/>
              <w:rPr>
                <w:sz w:val="18"/>
              </w:rPr>
            </w:pPr>
            <w:r w:rsidRPr="00D308D4">
              <w:rPr>
                <w:sz w:val="18"/>
              </w:rPr>
              <w:t>Toutes les correspondances graphies phonies ne sont pas encore maitrisées.</w:t>
            </w:r>
          </w:p>
        </w:tc>
        <w:tc>
          <w:tcPr>
            <w:tcW w:w="3186" w:type="dxa"/>
          </w:tcPr>
          <w:p w:rsidR="002261A9" w:rsidRPr="00D308D4" w:rsidRDefault="002261A9" w:rsidP="00470646">
            <w:pPr>
              <w:jc w:val="both"/>
              <w:rPr>
                <w:sz w:val="18"/>
              </w:rPr>
            </w:pPr>
            <w:r w:rsidRPr="00D308D4">
              <w:rPr>
                <w:sz w:val="18"/>
              </w:rPr>
              <w:t>L’élève a compris la correspondance graphie-phonie. Il peut ne pas connaitre tous les graphèmes ou l’orthographe lexicale des mots.</w:t>
            </w:r>
          </w:p>
        </w:tc>
      </w:tr>
      <w:tr w:rsidR="004948D8" w:rsidTr="00FC1199">
        <w:tc>
          <w:tcPr>
            <w:tcW w:w="1562" w:type="dxa"/>
            <w:vAlign w:val="center"/>
          </w:tcPr>
          <w:p w:rsidR="004948D8" w:rsidRDefault="004948D8" w:rsidP="004948D8">
            <w:pPr>
              <w:jc w:val="center"/>
            </w:pPr>
            <w:r>
              <w:t>Remédiations possibles</w:t>
            </w:r>
          </w:p>
        </w:tc>
        <w:tc>
          <w:tcPr>
            <w:tcW w:w="5804" w:type="dxa"/>
            <w:gridSpan w:val="2"/>
          </w:tcPr>
          <w:p w:rsidR="004948D8" w:rsidRPr="00313682" w:rsidRDefault="004948D8" w:rsidP="004948D8">
            <w:pPr>
              <w:jc w:val="both"/>
              <w:rPr>
                <w:b/>
              </w:rPr>
            </w:pPr>
            <w:r w:rsidRPr="00313682">
              <w:rPr>
                <w:b/>
              </w:rPr>
              <w:t>Activités régulières basées sur la différence entre</w:t>
            </w:r>
            <w:r w:rsidR="00313682" w:rsidRPr="00313682">
              <w:rPr>
                <w:b/>
              </w:rPr>
              <w:t xml:space="preserve"> l</w:t>
            </w:r>
            <w:r w:rsidRPr="00313682">
              <w:rPr>
                <w:b/>
              </w:rPr>
              <w:t>ire / raconter – dessiner / écrire</w:t>
            </w:r>
          </w:p>
          <w:p w:rsidR="004948D8" w:rsidRDefault="004948D8" w:rsidP="004948D8">
            <w:pPr>
              <w:jc w:val="both"/>
            </w:pPr>
            <w:r>
              <w:t>→</w:t>
            </w:r>
            <w:r w:rsidR="00FC6734">
              <w:t xml:space="preserve"> </w:t>
            </w:r>
            <w:r>
              <w:t>ex : Mettre à contribution le plus souvent possible les adultes (ATSEM, autres PE, parents éventuellement…) pour parler d’une trace laissée par la classe en leur absence (ex : une dictée à l’adulte → tous les adultes diront toujours la même chose</w:t>
            </w:r>
            <w:r w:rsidR="00D308D4">
              <w:t xml:space="preserve"> </w:t>
            </w:r>
            <w:r>
              <w:t>= ils lisent ce qui est écrit/ un dessin ; un motif graphique, une ligne graphique</w:t>
            </w:r>
            <w:r w:rsidR="00FC6734">
              <w:t xml:space="preserve"> </w:t>
            </w:r>
            <w:r>
              <w:t>→ chaque adulte dira des choses différentes sur cette trace dessinée</w:t>
            </w:r>
          </w:p>
          <w:p w:rsidR="004948D8" w:rsidRDefault="004948D8" w:rsidP="004948D8">
            <w:pPr>
              <w:jc w:val="both"/>
            </w:pPr>
            <w:r>
              <w:t xml:space="preserve">→ ex : Impliquer toutes les parties du corps du PE mises en jeu dans l’acte de lire (ne pas décoller la tête du livre que l’on lit, suivre les mots du texte avec le doigt et/ou accentuer le mouvement de la tête qui balaie de gauche à droite et de haut en bas/ profiter du fait qu’un élève nous sollicite durant la lecture pour lever la tête et simuler le fait </w:t>
            </w:r>
            <w:r>
              <w:lastRenderedPageBreak/>
              <w:t xml:space="preserve">que l’on ne sait plus où nous en sommes en repartant au début…) </w:t>
            </w:r>
          </w:p>
          <w:p w:rsidR="004948D8" w:rsidRDefault="004948D8" w:rsidP="004948D8">
            <w:pPr>
              <w:jc w:val="both"/>
            </w:pPr>
            <w:r>
              <w:t xml:space="preserve">→ situation pb : lire une petite histoire très simple manuscrite/dactylographiée sans que les élèves puissent accéder au support. La lire plusieurs fois, vérifier rapidement sa compréhension (et à défaut choisir une autre pour certains élèves). Peu de temps après, simuler un mélange de feuilles dans vos affaires pour amener la situation pb : retrouver la feuille que la maîtresse a lue parmi d’autres (les feuilles proposées : image correspondant aux personnages principaux/ bd de l’histoire/ personnages dessinés avec un peu de texte du début de l’histoire/ les quelques lignes du début de l’histoire manuscrit et/ou dactylographié/ le texte intégral lu manuscrit/le texte intégral dactylographié). </w:t>
            </w:r>
          </w:p>
          <w:p w:rsidR="004948D8" w:rsidRDefault="004948D8" w:rsidP="004948D8">
            <w:pPr>
              <w:jc w:val="both"/>
              <w:rPr>
                <w:b/>
              </w:rPr>
            </w:pPr>
            <w:r>
              <w:rPr>
                <w:b/>
              </w:rPr>
              <w:t>Activités à l’accueil avec les prénoms de la classe :</w:t>
            </w:r>
          </w:p>
          <w:p w:rsidR="004948D8" w:rsidRDefault="004948D8" w:rsidP="0078107E">
            <w:pPr>
              <w:jc w:val="both"/>
            </w:pPr>
            <w:r>
              <w:t>Mettre le plus souvent possible des étiquettes ‘piège’ ayant de fortes similitudes avec le prénom des élèves ciblés. (</w:t>
            </w:r>
            <w:proofErr w:type="gramStart"/>
            <w:r>
              <w:t>ex</w:t>
            </w:r>
            <w:proofErr w:type="gramEnd"/>
            <w:r>
              <w:t> : Omar/</w:t>
            </w:r>
            <w:proofErr w:type="spellStart"/>
            <w:r>
              <w:t>Ramo</w:t>
            </w:r>
            <w:proofErr w:type="spellEnd"/>
            <w:r>
              <w:t>/</w:t>
            </w:r>
            <w:r>
              <w:rPr>
                <w:b/>
              </w:rPr>
              <w:t xml:space="preserve"> </w:t>
            </w:r>
            <w:proofErr w:type="spellStart"/>
            <w:r w:rsidRPr="00737216">
              <w:t>Omaar</w:t>
            </w:r>
            <w:proofErr w:type="spellEnd"/>
            <w:r w:rsidR="00D308D4">
              <w:t xml:space="preserve"> </w:t>
            </w:r>
            <w:r>
              <w:t xml:space="preserve">/ </w:t>
            </w:r>
            <w:proofErr w:type="spellStart"/>
            <w:r>
              <w:t>Onar</w:t>
            </w:r>
            <w:proofErr w:type="spellEnd"/>
            <w:r w:rsidR="00D308D4">
              <w:t xml:space="preserve"> </w:t>
            </w:r>
            <w:r>
              <w:t>/</w:t>
            </w:r>
            <w:r w:rsidR="00D308D4">
              <w:t xml:space="preserve"> </w:t>
            </w:r>
            <w:proofErr w:type="spellStart"/>
            <w:r>
              <w:t>Omarar</w:t>
            </w:r>
            <w:proofErr w:type="spellEnd"/>
            <w:r w:rsidR="00D308D4">
              <w:t xml:space="preserve"> </w:t>
            </w:r>
            <w:r>
              <w:t>/</w:t>
            </w:r>
            <w:proofErr w:type="spellStart"/>
            <w:r>
              <w:t>Omaromar</w:t>
            </w:r>
            <w:proofErr w:type="spellEnd"/>
            <w:r>
              <w:t xml:space="preserve">…) </w:t>
            </w:r>
            <w:r w:rsidR="0078107E">
              <w:t xml:space="preserve"> </w:t>
            </w:r>
            <w:proofErr w:type="gramStart"/>
            <w:r w:rsidR="00313682">
              <w:t>pour</w:t>
            </w:r>
            <w:proofErr w:type="gramEnd"/>
            <w:r w:rsidR="00313682">
              <w:t xml:space="preserve"> bien montrer que le choix des lettres et leur ordre à un sens. </w:t>
            </w:r>
          </w:p>
          <w:p w:rsidR="00313682" w:rsidRPr="004B5630" w:rsidRDefault="00313682" w:rsidP="0078107E">
            <w:pPr>
              <w:jc w:val="both"/>
            </w:pPr>
            <w:r>
              <w:t>Valider ou non les choix des élèves en les lisant et en faisant bien entendre ce qui est réellement écrit.</w:t>
            </w:r>
          </w:p>
          <w:p w:rsidR="004948D8" w:rsidRDefault="004948D8" w:rsidP="004948D8">
            <w:pPr>
              <w:jc w:val="both"/>
            </w:pPr>
          </w:p>
          <w:p w:rsidR="004948D8" w:rsidRDefault="004948D8" w:rsidP="004948D8">
            <w:pPr>
              <w:jc w:val="both"/>
              <w:rPr>
                <w:b/>
              </w:rPr>
            </w:pPr>
            <w:r w:rsidRPr="00AB3059">
              <w:rPr>
                <w:b/>
              </w:rPr>
              <w:t xml:space="preserve">Activités de </w:t>
            </w:r>
            <w:r w:rsidR="00313682">
              <w:rPr>
                <w:b/>
              </w:rPr>
              <w:t xml:space="preserve">courtes </w:t>
            </w:r>
            <w:r w:rsidRPr="00AB3059">
              <w:rPr>
                <w:b/>
              </w:rPr>
              <w:t>dictée</w:t>
            </w:r>
            <w:r w:rsidR="00313682">
              <w:rPr>
                <w:b/>
              </w:rPr>
              <w:t>s</w:t>
            </w:r>
            <w:r w:rsidRPr="00AB3059">
              <w:rPr>
                <w:b/>
              </w:rPr>
              <w:t xml:space="preserve"> à l’adulte en commentant l’écriture de chaque mot</w:t>
            </w:r>
            <w:r w:rsidR="00313682">
              <w:rPr>
                <w:b/>
              </w:rPr>
              <w:t>.</w:t>
            </w:r>
          </w:p>
          <w:p w:rsidR="004948D8" w:rsidRDefault="004948D8" w:rsidP="004948D8">
            <w:pPr>
              <w:jc w:val="both"/>
              <w:rPr>
                <w:b/>
              </w:rPr>
            </w:pPr>
          </w:p>
          <w:p w:rsidR="004948D8" w:rsidRPr="003A09B5" w:rsidRDefault="004948D8" w:rsidP="004948D8">
            <w:pPr>
              <w:jc w:val="both"/>
            </w:pPr>
            <w:r w:rsidRPr="00313682">
              <w:rPr>
                <w:b/>
              </w:rPr>
              <w:t>Activités de reconnaissance des lettres</w:t>
            </w:r>
            <w:r w:rsidRPr="003A09B5">
              <w:t xml:space="preserve"> (loto des lettres, association, …) pour apprendre à l’élève à les nommer et à les reconnaitre. Si l’élève en est capable, commencer à les relier au « bruit » qu’elles font.</w:t>
            </w:r>
          </w:p>
          <w:p w:rsidR="004948D8" w:rsidRDefault="004948D8" w:rsidP="004948D8">
            <w:pPr>
              <w:jc w:val="both"/>
            </w:pPr>
          </w:p>
          <w:p w:rsidR="004948D8" w:rsidRDefault="004948D8" w:rsidP="004948D8">
            <w:pPr>
              <w:jc w:val="both"/>
            </w:pPr>
          </w:p>
        </w:tc>
        <w:tc>
          <w:tcPr>
            <w:tcW w:w="5329" w:type="dxa"/>
            <w:gridSpan w:val="2"/>
          </w:tcPr>
          <w:p w:rsidR="004948D8" w:rsidRDefault="004948D8" w:rsidP="004948D8">
            <w:pPr>
              <w:tabs>
                <w:tab w:val="left" w:pos="2002"/>
              </w:tabs>
              <w:jc w:val="both"/>
            </w:pPr>
            <w:r w:rsidRPr="00442207">
              <w:rPr>
                <w:b/>
              </w:rPr>
              <w:lastRenderedPageBreak/>
              <w:t>Travail de conscience phonologique avec passage progressif au référent écrit</w:t>
            </w:r>
            <w:r>
              <w:t xml:space="preserve"> : </w:t>
            </w:r>
          </w:p>
          <w:p w:rsidR="004948D8" w:rsidRDefault="004948D8" w:rsidP="004948D8">
            <w:pPr>
              <w:pStyle w:val="Paragraphedeliste"/>
              <w:numPr>
                <w:ilvl w:val="0"/>
                <w:numId w:val="6"/>
              </w:numPr>
              <w:tabs>
                <w:tab w:val="left" w:pos="2002"/>
              </w:tabs>
              <w:jc w:val="both"/>
            </w:pPr>
            <w:proofErr w:type="gramStart"/>
            <w:r>
              <w:t>du</w:t>
            </w:r>
            <w:proofErr w:type="gramEnd"/>
            <w:r>
              <w:t xml:space="preserve"> mot au repérage oral des syllabes au codage des syllabes</w:t>
            </w:r>
          </w:p>
          <w:p w:rsidR="004948D8" w:rsidRDefault="004948D8" w:rsidP="004948D8">
            <w:pPr>
              <w:pStyle w:val="Paragraphedeliste"/>
              <w:numPr>
                <w:ilvl w:val="0"/>
                <w:numId w:val="6"/>
              </w:numPr>
              <w:tabs>
                <w:tab w:val="left" w:pos="2002"/>
              </w:tabs>
              <w:jc w:val="both"/>
            </w:pPr>
            <w:proofErr w:type="gramStart"/>
            <w:r>
              <w:t>du</w:t>
            </w:r>
            <w:proofErr w:type="gramEnd"/>
            <w:r>
              <w:t xml:space="preserve"> codage des syllabes à la prononciation unique de la syllabe codée ciblée</w:t>
            </w:r>
          </w:p>
          <w:p w:rsidR="004948D8" w:rsidRDefault="004948D8" w:rsidP="004948D8">
            <w:pPr>
              <w:pStyle w:val="Paragraphedeliste"/>
              <w:numPr>
                <w:ilvl w:val="0"/>
                <w:numId w:val="6"/>
              </w:numPr>
              <w:tabs>
                <w:tab w:val="left" w:pos="2002"/>
              </w:tabs>
              <w:jc w:val="both"/>
            </w:pPr>
            <w:proofErr w:type="gramStart"/>
            <w:r>
              <w:t>du</w:t>
            </w:r>
            <w:proofErr w:type="gramEnd"/>
            <w:r>
              <w:t xml:space="preserve"> codage des syllabes au repérage du codage de la syllabe énoncée/ mise en place par le PE des lettres de chaque syllabe en « montrant à voir » comment il s’y prend/</w:t>
            </w:r>
          </w:p>
          <w:p w:rsidR="004948D8" w:rsidRDefault="004948D8" w:rsidP="004948D8">
            <w:pPr>
              <w:pStyle w:val="Paragraphedeliste"/>
              <w:numPr>
                <w:ilvl w:val="0"/>
                <w:numId w:val="6"/>
              </w:numPr>
              <w:tabs>
                <w:tab w:val="left" w:pos="2002"/>
              </w:tabs>
              <w:jc w:val="both"/>
            </w:pPr>
            <w:proofErr w:type="gramStart"/>
            <w:r>
              <w:t>reprise</w:t>
            </w:r>
            <w:proofErr w:type="gramEnd"/>
            <w:r>
              <w:t xml:space="preserve"> des étapes </w:t>
            </w:r>
            <w:proofErr w:type="spellStart"/>
            <w:r>
              <w:t>a,b,c</w:t>
            </w:r>
            <w:proofErr w:type="spellEnd"/>
            <w:r>
              <w:t xml:space="preserve"> mais avec les lettres   </w:t>
            </w:r>
          </w:p>
          <w:p w:rsidR="00313682" w:rsidRDefault="00313682" w:rsidP="004948D8">
            <w:pPr>
              <w:tabs>
                <w:tab w:val="left" w:pos="2002"/>
              </w:tabs>
              <w:jc w:val="both"/>
              <w:rPr>
                <w:u w:val="single"/>
              </w:rPr>
            </w:pPr>
          </w:p>
          <w:p w:rsidR="00313682" w:rsidRPr="00313682" w:rsidRDefault="004948D8" w:rsidP="004948D8">
            <w:pPr>
              <w:tabs>
                <w:tab w:val="left" w:pos="2002"/>
              </w:tabs>
              <w:jc w:val="both"/>
              <w:rPr>
                <w:color w:val="0070C0"/>
              </w:rPr>
            </w:pPr>
            <w:r w:rsidRPr="00313682">
              <w:rPr>
                <w:color w:val="0070C0"/>
              </w:rPr>
              <w:t xml:space="preserve">Attention au choix des mots : </w:t>
            </w:r>
            <w:r w:rsidR="00313682" w:rsidRPr="00313682">
              <w:rPr>
                <w:color w:val="0070C0"/>
              </w:rPr>
              <w:t xml:space="preserve">le </w:t>
            </w:r>
            <w:r w:rsidRPr="00313682">
              <w:rPr>
                <w:color w:val="0070C0"/>
              </w:rPr>
              <w:t>nombre de syllabes orales</w:t>
            </w:r>
            <w:r w:rsidR="00313682" w:rsidRPr="00313682">
              <w:rPr>
                <w:color w:val="0070C0"/>
              </w:rPr>
              <w:t xml:space="preserve"> doit être égal au</w:t>
            </w:r>
            <w:r w:rsidRPr="00313682">
              <w:rPr>
                <w:color w:val="0070C0"/>
              </w:rPr>
              <w:t xml:space="preserve"> nombre de syllabes écrites</w:t>
            </w:r>
            <w:r w:rsidR="00313682" w:rsidRPr="00313682">
              <w:rPr>
                <w:color w:val="0070C0"/>
              </w:rPr>
              <w:t xml:space="preserve"> (pas de mot comme diman</w:t>
            </w:r>
            <w:r w:rsidR="00313682" w:rsidRPr="00313682">
              <w:rPr>
                <w:b/>
                <w:color w:val="0070C0"/>
              </w:rPr>
              <w:t>che</w:t>
            </w:r>
            <w:r w:rsidR="00313682" w:rsidRPr="00313682">
              <w:rPr>
                <w:color w:val="0070C0"/>
              </w:rPr>
              <w:t xml:space="preserve"> – cheni</w:t>
            </w:r>
            <w:r w:rsidR="00313682" w:rsidRPr="00313682">
              <w:rPr>
                <w:b/>
                <w:color w:val="0070C0"/>
              </w:rPr>
              <w:t>lle</w:t>
            </w:r>
            <w:r w:rsidR="00313682" w:rsidRPr="00313682">
              <w:rPr>
                <w:color w:val="0070C0"/>
              </w:rPr>
              <w:t xml:space="preserve"> – pou</w:t>
            </w:r>
            <w:r w:rsidR="00313682" w:rsidRPr="00313682">
              <w:rPr>
                <w:b/>
                <w:color w:val="0070C0"/>
              </w:rPr>
              <w:t>le</w:t>
            </w:r>
            <w:r w:rsidR="00313682" w:rsidRPr="00313682">
              <w:rPr>
                <w:color w:val="0070C0"/>
              </w:rPr>
              <w:t>)</w:t>
            </w:r>
          </w:p>
          <w:p w:rsidR="00313682" w:rsidRDefault="00313682" w:rsidP="004948D8">
            <w:pPr>
              <w:tabs>
                <w:tab w:val="left" w:pos="2002"/>
              </w:tabs>
              <w:jc w:val="both"/>
            </w:pPr>
          </w:p>
          <w:p w:rsidR="004948D8" w:rsidRPr="00313682" w:rsidRDefault="004948D8" w:rsidP="004948D8">
            <w:pPr>
              <w:tabs>
                <w:tab w:val="left" w:pos="2002"/>
              </w:tabs>
              <w:jc w:val="both"/>
              <w:rPr>
                <w:color w:val="0070C0"/>
              </w:rPr>
            </w:pPr>
            <w:r w:rsidRPr="00313682">
              <w:rPr>
                <w:color w:val="0070C0"/>
              </w:rPr>
              <w:lastRenderedPageBreak/>
              <w:t xml:space="preserve"> Attention au choix du codage des syllabes :</w:t>
            </w:r>
            <w:r w:rsidR="00313682" w:rsidRPr="00313682">
              <w:rPr>
                <w:color w:val="0070C0"/>
              </w:rPr>
              <w:t xml:space="preserve"> les vagues ou coupelles permettent de mettre en évidence le lien entre les syllabes pour former le mot.</w:t>
            </w:r>
          </w:p>
          <w:p w:rsidR="004948D8" w:rsidRDefault="004948D8" w:rsidP="00313682">
            <w:pPr>
              <w:tabs>
                <w:tab w:val="left" w:pos="2002"/>
              </w:tabs>
              <w:jc w:val="both"/>
            </w:pPr>
            <w:r>
              <w:t xml:space="preserve"> </w:t>
            </w:r>
          </w:p>
          <w:p w:rsidR="004948D8" w:rsidRDefault="00313682" w:rsidP="00313682">
            <w:pPr>
              <w:tabs>
                <w:tab w:val="left" w:pos="1190"/>
                <w:tab w:val="left" w:pos="2002"/>
              </w:tabs>
              <w:jc w:val="center"/>
            </w:pPr>
            <w:r>
              <w:rPr>
                <w:noProof/>
              </w:rPr>
              <w:drawing>
                <wp:inline distT="0" distB="0" distL="0" distR="0" wp14:anchorId="3CC9B32D" wp14:editId="20EB88B6">
                  <wp:extent cx="1890531" cy="356577"/>
                  <wp:effectExtent l="0" t="0" r="0" b="571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5252" cy="372556"/>
                          </a:xfrm>
                          <a:prstGeom prst="rect">
                            <a:avLst/>
                          </a:prstGeom>
                          <a:noFill/>
                          <a:ln>
                            <a:noFill/>
                          </a:ln>
                        </pic:spPr>
                      </pic:pic>
                    </a:graphicData>
                  </a:graphic>
                </wp:inline>
              </w:drawing>
            </w:r>
          </w:p>
          <w:p w:rsidR="004948D8" w:rsidRPr="00313682" w:rsidRDefault="004948D8" w:rsidP="004948D8">
            <w:pPr>
              <w:tabs>
                <w:tab w:val="left" w:pos="1190"/>
                <w:tab w:val="left" w:pos="2002"/>
              </w:tabs>
              <w:jc w:val="both"/>
              <w:rPr>
                <w:color w:val="0070C0"/>
              </w:rPr>
            </w:pPr>
            <w:r w:rsidRPr="00313682">
              <w:rPr>
                <w:color w:val="0070C0"/>
              </w:rPr>
              <w:t xml:space="preserve">Obstacle : les élèves peuvent avoir du mal à dessiner </w:t>
            </w:r>
            <w:r w:rsidR="00313682" w:rsidRPr="00313682">
              <w:rPr>
                <w:color w:val="0070C0"/>
              </w:rPr>
              <w:t>l</w:t>
            </w:r>
            <w:r w:rsidRPr="00313682">
              <w:rPr>
                <w:color w:val="0070C0"/>
              </w:rPr>
              <w:t xml:space="preserve">es </w:t>
            </w:r>
            <w:r w:rsidR="00313682" w:rsidRPr="00313682">
              <w:rPr>
                <w:color w:val="0070C0"/>
              </w:rPr>
              <w:t>vagues de la bonne taille</w:t>
            </w:r>
            <w:r w:rsidRPr="00313682">
              <w:rPr>
                <w:color w:val="0070C0"/>
              </w:rPr>
              <w:t xml:space="preserve">. </w:t>
            </w:r>
          </w:p>
          <w:p w:rsidR="004948D8" w:rsidRDefault="004948D8" w:rsidP="004948D8">
            <w:pPr>
              <w:tabs>
                <w:tab w:val="left" w:pos="2002"/>
              </w:tabs>
              <w:jc w:val="both"/>
            </w:pPr>
            <w:r>
              <w:t xml:space="preserve">                                                 </w:t>
            </w:r>
          </w:p>
          <w:p w:rsidR="004948D8" w:rsidRPr="00CC2BF9" w:rsidRDefault="00D308D4" w:rsidP="004948D8">
            <w:pPr>
              <w:tabs>
                <w:tab w:val="left" w:pos="2002"/>
              </w:tabs>
              <w:jc w:val="both"/>
              <w:rPr>
                <w:b/>
              </w:rPr>
            </w:pPr>
            <w:r>
              <w:rPr>
                <w:b/>
              </w:rPr>
              <w:t>Activités complémentaires :</w:t>
            </w:r>
          </w:p>
          <w:p w:rsidR="004948D8" w:rsidRPr="001203E1" w:rsidRDefault="004948D8" w:rsidP="004948D8">
            <w:pPr>
              <w:tabs>
                <w:tab w:val="left" w:pos="2002"/>
              </w:tabs>
              <w:jc w:val="both"/>
            </w:pPr>
            <w:proofErr w:type="gramStart"/>
            <w:r w:rsidRPr="00CC2BF9">
              <w:rPr>
                <w:b/>
              </w:rPr>
              <w:t>l’appel</w:t>
            </w:r>
            <w:proofErr w:type="gramEnd"/>
            <w:r w:rsidRPr="00CC2BF9">
              <w:rPr>
                <w:b/>
              </w:rPr>
              <w:t xml:space="preserve"> de syllabes </w:t>
            </w:r>
            <w:r>
              <w:t>: écrire la syllabe énoncée en utilisant soit un soit deux mots soit plus de mots parmi quelques-uns sélectionnés par le PE dans la liste des mots ayant fait l’objet du travail précédent (l’écriture des mots avec leur codage syllabique et l’image qui les illustre est présente pour les enfants)</w:t>
            </w:r>
            <w:r w:rsidR="00D308D4">
              <w:t xml:space="preserve"> </w:t>
            </w:r>
            <w:r>
              <w:t xml:space="preserve">= forme de « dictée de syllabe » </w:t>
            </w:r>
          </w:p>
          <w:p w:rsidR="004948D8" w:rsidRDefault="004948D8" w:rsidP="004948D8">
            <w:pPr>
              <w:tabs>
                <w:tab w:val="left" w:pos="2002"/>
              </w:tabs>
              <w:jc w:val="both"/>
            </w:pPr>
          </w:p>
          <w:p w:rsidR="004948D8" w:rsidRDefault="004948D8" w:rsidP="004948D8">
            <w:pPr>
              <w:tabs>
                <w:tab w:val="left" w:pos="2002"/>
              </w:tabs>
              <w:jc w:val="both"/>
            </w:pPr>
            <w:proofErr w:type="gramStart"/>
            <w:r w:rsidRPr="00CC2BF9">
              <w:rPr>
                <w:b/>
              </w:rPr>
              <w:t>l’écriture</w:t>
            </w:r>
            <w:proofErr w:type="gramEnd"/>
            <w:r w:rsidRPr="00CC2BF9">
              <w:rPr>
                <w:b/>
              </w:rPr>
              <w:t xml:space="preserve"> de mots avec deux autres mots</w:t>
            </w:r>
            <w:r>
              <w:t xml:space="preserve"> : </w:t>
            </w:r>
          </w:p>
          <w:p w:rsidR="00E81DA6" w:rsidRDefault="00E81DA6" w:rsidP="004948D8">
            <w:pPr>
              <w:tabs>
                <w:tab w:val="left" w:pos="2002"/>
              </w:tabs>
              <w:jc w:val="both"/>
            </w:pPr>
            <w:r>
              <w:t xml:space="preserve">Présenter </w:t>
            </w:r>
            <w:r w:rsidR="00D308D4">
              <w:t>un mot aux élèves</w:t>
            </w:r>
            <w:r w:rsidR="004625FF">
              <w:t xml:space="preserve">, en rapport avec les activités de la classe (ex : </w:t>
            </w:r>
            <w:r w:rsidR="00D308D4">
              <w:t xml:space="preserve">le mot </w:t>
            </w:r>
            <w:r w:rsidR="00D308D4" w:rsidRPr="004625FF">
              <w:rPr>
                <w:i/>
              </w:rPr>
              <w:t>BONTÉ</w:t>
            </w:r>
            <w:r w:rsidR="004625FF">
              <w:t xml:space="preserve"> rencontré dans l’album lu).</w:t>
            </w:r>
          </w:p>
          <w:p w:rsidR="00E81DA6" w:rsidRDefault="00E81DA6" w:rsidP="004948D8">
            <w:pPr>
              <w:tabs>
                <w:tab w:val="left" w:pos="2002"/>
              </w:tabs>
              <w:jc w:val="both"/>
            </w:pPr>
            <w:r>
              <w:t>Compter et scander les syllabes. Dessiner les vagues. Identifier la première et la faire répéter. L’enseignante l’écrit au tableau dans la première vague en explicitant le choix des lettres. Identifier la deuxième et la faire répéter. Même travail d’écriture.</w:t>
            </w:r>
          </w:p>
          <w:p w:rsidR="00E81DA6" w:rsidRDefault="00E81DA6" w:rsidP="004948D8">
            <w:pPr>
              <w:tabs>
                <w:tab w:val="left" w:pos="2002"/>
              </w:tabs>
              <w:jc w:val="both"/>
            </w:pPr>
            <w:r>
              <w:t xml:space="preserve">Proposer ensuite aux élèves d’écrire le mot </w:t>
            </w:r>
            <w:r w:rsidRPr="004625FF">
              <w:rPr>
                <w:i/>
              </w:rPr>
              <w:t>BONBON</w:t>
            </w:r>
            <w:r>
              <w:t>, pour voir s’ils réinvestissent le travail précédent.</w:t>
            </w:r>
          </w:p>
          <w:p w:rsidR="00E81DA6" w:rsidRDefault="00E81DA6" w:rsidP="004948D8">
            <w:pPr>
              <w:tabs>
                <w:tab w:val="left" w:pos="2002"/>
              </w:tabs>
              <w:jc w:val="both"/>
            </w:pPr>
          </w:p>
          <w:p w:rsidR="004948D8" w:rsidRDefault="00E81DA6" w:rsidP="004948D8">
            <w:pPr>
              <w:tabs>
                <w:tab w:val="left" w:pos="2002"/>
              </w:tabs>
              <w:jc w:val="both"/>
            </w:pPr>
            <w:r w:rsidRPr="00E81DA6">
              <w:t>Le travail sur l</w:t>
            </w:r>
            <w:r w:rsidR="004948D8" w:rsidRPr="00E81DA6">
              <w:t>a classe fictive</w:t>
            </w:r>
            <w:r w:rsidR="004948D8" w:rsidRPr="005D41CE">
              <w:rPr>
                <w:b/>
              </w:rPr>
              <w:t xml:space="preserve"> </w:t>
            </w:r>
            <w:r w:rsidR="004948D8">
              <w:t xml:space="preserve">est </w:t>
            </w:r>
            <w:r>
              <w:t>un projet d’écriture qui permet aux élèves de réinvestir le travail précédent sur la durée.</w:t>
            </w:r>
            <w:r w:rsidR="004948D8">
              <w:t xml:space="preserve"> </w:t>
            </w:r>
            <w:r>
              <w:t>L’enseignante compose des noms fictifs pour les élèves de la classe, les animaux de la ferme ou du zoo… que l’on peut dessiner par ailleurs. Ces noms sont composés de syllabes connus des élèves (prénoms des élèves de la classe, mots référence de la classe, …). Les élèves doivent les reconstituer. (</w:t>
            </w:r>
            <w:proofErr w:type="gramStart"/>
            <w:r>
              <w:t>cf.</w:t>
            </w:r>
            <w:proofErr w:type="gramEnd"/>
            <w:r>
              <w:t xml:space="preserve"> diaporama)</w:t>
            </w:r>
          </w:p>
          <w:p w:rsidR="004948D8" w:rsidRDefault="004948D8" w:rsidP="004948D8">
            <w:pPr>
              <w:tabs>
                <w:tab w:val="left" w:pos="2002"/>
              </w:tabs>
              <w:jc w:val="both"/>
            </w:pPr>
          </w:p>
          <w:p w:rsidR="004948D8" w:rsidRDefault="004948D8" w:rsidP="004948D8">
            <w:pPr>
              <w:tabs>
                <w:tab w:val="left" w:pos="2002"/>
              </w:tabs>
              <w:jc w:val="both"/>
            </w:pPr>
          </w:p>
          <w:p w:rsidR="004948D8" w:rsidRDefault="00460741" w:rsidP="004948D8">
            <w:pPr>
              <w:tabs>
                <w:tab w:val="left" w:pos="2002"/>
              </w:tabs>
              <w:jc w:val="both"/>
            </w:pPr>
            <w:r>
              <w:t xml:space="preserve">Les commandes de mots vont pouvoir évoluer en fonction de l’habileté des élèves : </w:t>
            </w:r>
            <w:r w:rsidR="004948D8">
              <w:t>pour un élève qui manie très bien les syllabes du mot commandé et les repèrent très vite dans les mots écrits pour les combiner et écrire son mot commandé</w:t>
            </w:r>
            <w:r>
              <w:t>, le</w:t>
            </w:r>
            <w:r w:rsidR="004948D8">
              <w:t xml:space="preserve"> confront</w:t>
            </w:r>
            <w:r>
              <w:t>er</w:t>
            </w:r>
            <w:r w:rsidR="004948D8">
              <w:t xml:space="preserve"> à une situation résistante pour l’amener progressivement au phonème sinon il restera au stade syllabique très longtemps dans ses écrits sans référents car il prend la syllabe comme un ‘bloc’ et non comme constitué de ses différents constituant que sont les lettres indépendantes les unes des autres. Pour cet enfant, il sera nécessaire de lui proposer des référents dans lesquels il ne trouvera pas toutes les syllabes intégralement mais des syllabes proches de celles du mot commandé. Ex : ‘almanach’ avec les mots référents animal, mardi,</w:t>
            </w:r>
            <w:r w:rsidR="00FC1199">
              <w:t xml:space="preserve"> </w:t>
            </w:r>
            <w:r w:rsidR="004948D8">
              <w:t xml:space="preserve">hamac, naviguer.    </w:t>
            </w:r>
          </w:p>
          <w:p w:rsidR="004948D8" w:rsidRDefault="004948D8" w:rsidP="004948D8">
            <w:pPr>
              <w:jc w:val="both"/>
            </w:pPr>
          </w:p>
        </w:tc>
        <w:tc>
          <w:tcPr>
            <w:tcW w:w="3186" w:type="dxa"/>
          </w:tcPr>
          <w:p w:rsidR="004948D8" w:rsidRPr="00F07D65" w:rsidRDefault="004948D8" w:rsidP="004948D8">
            <w:pPr>
              <w:jc w:val="both"/>
            </w:pPr>
            <w:r>
              <w:lastRenderedPageBreak/>
              <w:t xml:space="preserve">Pas de remédiation à envisager pour ces élèves car ils ont découvert le principe alphabétique (ce sont les unités phonémiques de notre oral que l’on encode à l’écrit). Ils entreront en CP sans pb pour apprendre le principe alphabétique (en partant alors de l’étude des graphèmes pour apprendre leur valeur phonémique et passer en même temps rapidement à la combinatoire pour décoder le plus rapidement etc…)    </w:t>
            </w:r>
          </w:p>
          <w:p w:rsidR="004948D8" w:rsidRDefault="004948D8" w:rsidP="004948D8">
            <w:pPr>
              <w:jc w:val="both"/>
              <w:rPr>
                <w:b/>
                <w:u w:val="single"/>
              </w:rPr>
            </w:pPr>
          </w:p>
          <w:p w:rsidR="004948D8" w:rsidRDefault="004948D8" w:rsidP="004948D8">
            <w:pPr>
              <w:jc w:val="both"/>
            </w:pPr>
            <w:r w:rsidRPr="00C6643C">
              <w:rPr>
                <w:b/>
                <w:u w:val="single"/>
              </w:rPr>
              <w:lastRenderedPageBreak/>
              <w:t>Le</w:t>
            </w:r>
            <w:r>
              <w:rPr>
                <w:b/>
                <w:u w:val="single"/>
              </w:rPr>
              <w:t>s</w:t>
            </w:r>
            <w:r w:rsidRPr="00C6643C">
              <w:rPr>
                <w:b/>
                <w:u w:val="single"/>
              </w:rPr>
              <w:t xml:space="preserve"> activités </w:t>
            </w:r>
            <w:proofErr w:type="spellStart"/>
            <w:r w:rsidRPr="00C6643C">
              <w:rPr>
                <w:b/>
                <w:u w:val="single"/>
              </w:rPr>
              <w:t>décro</w:t>
            </w:r>
            <w:r>
              <w:rPr>
                <w:b/>
                <w:u w:val="single"/>
              </w:rPr>
              <w:t>-</w:t>
            </w:r>
            <w:r w:rsidRPr="00C6643C">
              <w:rPr>
                <w:b/>
                <w:u w:val="single"/>
              </w:rPr>
              <w:t>chées</w:t>
            </w:r>
            <w:proofErr w:type="spellEnd"/>
            <w:r w:rsidRPr="00C6643C">
              <w:rPr>
                <w:b/>
                <w:u w:val="single"/>
              </w:rPr>
              <w:t xml:space="preserve"> sur les </w:t>
            </w:r>
            <w:proofErr w:type="spellStart"/>
            <w:r w:rsidRPr="00C6643C">
              <w:rPr>
                <w:b/>
                <w:u w:val="single"/>
              </w:rPr>
              <w:t>différen</w:t>
            </w:r>
            <w:r>
              <w:rPr>
                <w:b/>
                <w:u w:val="single"/>
              </w:rPr>
              <w:t>-</w:t>
            </w:r>
            <w:r w:rsidRPr="00C6643C">
              <w:rPr>
                <w:b/>
                <w:u w:val="single"/>
              </w:rPr>
              <w:t>tes</w:t>
            </w:r>
            <w:proofErr w:type="spellEnd"/>
            <w:r w:rsidRPr="00C6643C">
              <w:rPr>
                <w:b/>
                <w:u w:val="single"/>
              </w:rPr>
              <w:t xml:space="preserve"> composantes des lettres</w:t>
            </w:r>
            <w:r>
              <w:t xml:space="preserve"> viendra renforcer la finesse de la conscience phonémique (différencier tous les phonèmes d’un mot entendu) en cours et l’acquisition progressive des graphèmes qui peuvent y être associés.</w:t>
            </w:r>
          </w:p>
          <w:p w:rsidR="004948D8" w:rsidRDefault="004948D8" w:rsidP="004948D8">
            <w:pPr>
              <w:jc w:val="both"/>
            </w:pPr>
          </w:p>
          <w:p w:rsidR="004948D8" w:rsidRDefault="004948D8" w:rsidP="004948D8">
            <w:pPr>
              <w:jc w:val="both"/>
            </w:pPr>
            <w:r>
              <w:t xml:space="preserve">Ils peuvent pratiquer les dictées muettes pour continuer à travailler leur acquisition de cette compétence. </w:t>
            </w:r>
          </w:p>
          <w:p w:rsidR="004948D8" w:rsidRDefault="004948D8" w:rsidP="004948D8">
            <w:pPr>
              <w:jc w:val="both"/>
            </w:pPr>
          </w:p>
          <w:p w:rsidR="004948D8" w:rsidRDefault="004948D8" w:rsidP="004948D8">
            <w:pPr>
              <w:jc w:val="both"/>
            </w:pPr>
            <w:r>
              <w:rPr>
                <w:noProof/>
              </w:rPr>
              <w:drawing>
                <wp:inline distT="0" distB="0" distL="0" distR="0" wp14:anchorId="536C4638" wp14:editId="7BCEB971">
                  <wp:extent cx="1878156" cy="2504049"/>
                  <wp:effectExtent l="0" t="0" r="825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étiquettes autonomi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7550" cy="2516574"/>
                          </a:xfrm>
                          <a:prstGeom prst="rect">
                            <a:avLst/>
                          </a:prstGeom>
                        </pic:spPr>
                      </pic:pic>
                    </a:graphicData>
                  </a:graphic>
                </wp:inline>
              </w:drawing>
            </w:r>
          </w:p>
        </w:tc>
      </w:tr>
    </w:tbl>
    <w:p w:rsidR="00823CB6" w:rsidRDefault="00823CB6" w:rsidP="00470646">
      <w:pPr>
        <w:jc w:val="both"/>
      </w:pPr>
    </w:p>
    <w:p w:rsidR="00823CB6" w:rsidRDefault="00823CB6" w:rsidP="00470646">
      <w:pPr>
        <w:jc w:val="both"/>
      </w:pPr>
      <w:r>
        <w:t xml:space="preserve">Les activités d’écriture de mots peuvent aussi se faire avec des lettres mobiles pour alléger la charge cognitive des élèves : </w:t>
      </w:r>
    </w:p>
    <w:p w:rsidR="00823CB6" w:rsidRDefault="00823CB6" w:rsidP="00470646">
      <w:pPr>
        <w:jc w:val="both"/>
      </w:pPr>
    </w:p>
    <w:tbl>
      <w:tblPr>
        <w:tblStyle w:val="Grilledutableau"/>
        <w:tblW w:w="0" w:type="auto"/>
        <w:tblLook w:val="04A0" w:firstRow="1" w:lastRow="0" w:firstColumn="1" w:lastColumn="0" w:noHBand="0" w:noVBand="1"/>
      </w:tblPr>
      <w:tblGrid>
        <w:gridCol w:w="3823"/>
        <w:gridCol w:w="3726"/>
      </w:tblGrid>
      <w:tr w:rsidR="00536E28" w:rsidTr="00536E28">
        <w:tc>
          <w:tcPr>
            <w:tcW w:w="3823" w:type="dxa"/>
          </w:tcPr>
          <w:p w:rsidR="00536E28" w:rsidRDefault="00536E28" w:rsidP="00470646">
            <w:pPr>
              <w:jc w:val="both"/>
            </w:pPr>
            <w:r>
              <w:rPr>
                <w:noProof/>
              </w:rPr>
              <w:drawing>
                <wp:inline distT="0" distB="0" distL="0" distR="0" wp14:anchorId="28B12DF8" wp14:editId="303D40FC">
                  <wp:extent cx="2059353" cy="154451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6.jpg"/>
                          <pic:cNvPicPr/>
                        </pic:nvPicPr>
                        <pic:blipFill>
                          <a:blip r:embed="rId13">
                            <a:extLst>
                              <a:ext uri="{28A0092B-C50C-407E-A947-70E740481C1C}">
                                <a14:useLocalDpi xmlns:a14="http://schemas.microsoft.com/office/drawing/2010/main" val="0"/>
                              </a:ext>
                            </a:extLst>
                          </a:blip>
                          <a:stretch>
                            <a:fillRect/>
                          </a:stretch>
                        </pic:blipFill>
                        <pic:spPr>
                          <a:xfrm>
                            <a:off x="0" y="0"/>
                            <a:ext cx="2086927" cy="1565196"/>
                          </a:xfrm>
                          <a:prstGeom prst="rect">
                            <a:avLst/>
                          </a:prstGeom>
                        </pic:spPr>
                      </pic:pic>
                    </a:graphicData>
                  </a:graphic>
                </wp:inline>
              </w:drawing>
            </w:r>
          </w:p>
        </w:tc>
        <w:tc>
          <w:tcPr>
            <w:tcW w:w="3725" w:type="dxa"/>
          </w:tcPr>
          <w:p w:rsidR="00536E28" w:rsidRDefault="00536E28" w:rsidP="00470646">
            <w:pPr>
              <w:jc w:val="both"/>
            </w:pPr>
            <w:r>
              <w:rPr>
                <w:noProof/>
              </w:rPr>
              <w:drawing>
                <wp:inline distT="0" distB="0" distL="0" distR="0" wp14:anchorId="38F2DEBC" wp14:editId="5857AE4F">
                  <wp:extent cx="2225821" cy="1669366"/>
                  <wp:effectExtent l="0" t="0" r="3175"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14.jpg"/>
                          <pic:cNvPicPr/>
                        </pic:nvPicPr>
                        <pic:blipFill>
                          <a:blip r:embed="rId14">
                            <a:extLst>
                              <a:ext uri="{28A0092B-C50C-407E-A947-70E740481C1C}">
                                <a14:useLocalDpi xmlns:a14="http://schemas.microsoft.com/office/drawing/2010/main" val="0"/>
                              </a:ext>
                            </a:extLst>
                          </a:blip>
                          <a:stretch>
                            <a:fillRect/>
                          </a:stretch>
                        </pic:blipFill>
                        <pic:spPr>
                          <a:xfrm>
                            <a:off x="0" y="0"/>
                            <a:ext cx="2249741" cy="1687306"/>
                          </a:xfrm>
                          <a:prstGeom prst="rect">
                            <a:avLst/>
                          </a:prstGeom>
                        </pic:spPr>
                      </pic:pic>
                    </a:graphicData>
                  </a:graphic>
                </wp:inline>
              </w:drawing>
            </w:r>
          </w:p>
        </w:tc>
      </w:tr>
    </w:tbl>
    <w:p w:rsidR="00823CB6" w:rsidRDefault="00823CB6" w:rsidP="00823CB6"/>
    <w:sectPr w:rsidR="00823CB6" w:rsidSect="00062ABF">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61CAC"/>
    <w:multiLevelType w:val="hybridMultilevel"/>
    <w:tmpl w:val="6B006AEC"/>
    <w:lvl w:ilvl="0" w:tplc="29865FFA">
      <w:start w:val="1"/>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E1816FF"/>
    <w:multiLevelType w:val="hybridMultilevel"/>
    <w:tmpl w:val="5282C3B4"/>
    <w:lvl w:ilvl="0" w:tplc="4A42505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3255EA1"/>
    <w:multiLevelType w:val="hybridMultilevel"/>
    <w:tmpl w:val="8D0EC1AA"/>
    <w:lvl w:ilvl="0" w:tplc="27DEF5C2">
      <w:start w:val="2"/>
      <w:numFmt w:val="bullet"/>
      <w:lvlText w:val=""/>
      <w:lvlJc w:val="left"/>
      <w:pPr>
        <w:ind w:left="720" w:hanging="360"/>
      </w:pPr>
      <w:rPr>
        <w:rFonts w:ascii="Wingdings" w:eastAsiaTheme="minorHAnsi" w:hAnsi="Wingdings" w:cs="Arial" w:hint="default"/>
        <w:color w:val="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B37C17"/>
    <w:multiLevelType w:val="hybridMultilevel"/>
    <w:tmpl w:val="D5E403F8"/>
    <w:lvl w:ilvl="0" w:tplc="3A3EF06A">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E7306FF"/>
    <w:multiLevelType w:val="hybridMultilevel"/>
    <w:tmpl w:val="53DA6322"/>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42283CD6"/>
    <w:multiLevelType w:val="hybridMultilevel"/>
    <w:tmpl w:val="1B40E408"/>
    <w:lvl w:ilvl="0" w:tplc="7FA8E558">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C7D1D94"/>
    <w:multiLevelType w:val="hybridMultilevel"/>
    <w:tmpl w:val="2138DCF0"/>
    <w:lvl w:ilvl="0" w:tplc="8C16A0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06606C"/>
    <w:multiLevelType w:val="hybridMultilevel"/>
    <w:tmpl w:val="E75A03FE"/>
    <w:lvl w:ilvl="0" w:tplc="BB10D848">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9460CA0"/>
    <w:multiLevelType w:val="hybridMultilevel"/>
    <w:tmpl w:val="18281632"/>
    <w:lvl w:ilvl="0" w:tplc="040C000B">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15:restartNumberingAfterBreak="0">
    <w:nsid w:val="657C07FA"/>
    <w:multiLevelType w:val="hybridMultilevel"/>
    <w:tmpl w:val="57CA74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0664FA8"/>
    <w:multiLevelType w:val="hybridMultilevel"/>
    <w:tmpl w:val="723A8D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7"/>
  </w:num>
  <w:num w:numId="4">
    <w:abstractNumId w:val="2"/>
  </w:num>
  <w:num w:numId="5">
    <w:abstractNumId w:val="5"/>
  </w:num>
  <w:num w:numId="6">
    <w:abstractNumId w:val="1"/>
  </w:num>
  <w:num w:numId="7">
    <w:abstractNumId w:val="0"/>
  </w:num>
  <w:num w:numId="8">
    <w:abstractNumId w:val="9"/>
  </w:num>
  <w:num w:numId="9">
    <w:abstractNumId w:val="4"/>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53"/>
    <w:rsid w:val="00021B09"/>
    <w:rsid w:val="00033BA4"/>
    <w:rsid w:val="00041076"/>
    <w:rsid w:val="00062ABF"/>
    <w:rsid w:val="00084155"/>
    <w:rsid w:val="000C0726"/>
    <w:rsid w:val="000D3E9B"/>
    <w:rsid w:val="000F1E89"/>
    <w:rsid w:val="000F3A14"/>
    <w:rsid w:val="00101C4B"/>
    <w:rsid w:val="001053CC"/>
    <w:rsid w:val="001144D8"/>
    <w:rsid w:val="001203E1"/>
    <w:rsid w:val="0012194B"/>
    <w:rsid w:val="001231AC"/>
    <w:rsid w:val="001A7508"/>
    <w:rsid w:val="001B2E7F"/>
    <w:rsid w:val="001C65A7"/>
    <w:rsid w:val="001D218F"/>
    <w:rsid w:val="001F0DF6"/>
    <w:rsid w:val="001F6104"/>
    <w:rsid w:val="001F6857"/>
    <w:rsid w:val="00200E83"/>
    <w:rsid w:val="002261A9"/>
    <w:rsid w:val="00241F67"/>
    <w:rsid w:val="00245911"/>
    <w:rsid w:val="0025796F"/>
    <w:rsid w:val="002A43FE"/>
    <w:rsid w:val="002D3A0F"/>
    <w:rsid w:val="002E0BCB"/>
    <w:rsid w:val="002E308D"/>
    <w:rsid w:val="002E5D53"/>
    <w:rsid w:val="00313682"/>
    <w:rsid w:val="003178CF"/>
    <w:rsid w:val="00337815"/>
    <w:rsid w:val="003675D1"/>
    <w:rsid w:val="003A09B5"/>
    <w:rsid w:val="003B04DC"/>
    <w:rsid w:val="003B3DB6"/>
    <w:rsid w:val="003B40C7"/>
    <w:rsid w:val="003B6D2E"/>
    <w:rsid w:val="003C0C66"/>
    <w:rsid w:val="003C24DE"/>
    <w:rsid w:val="0040238B"/>
    <w:rsid w:val="00405389"/>
    <w:rsid w:val="00411751"/>
    <w:rsid w:val="004207D5"/>
    <w:rsid w:val="00442207"/>
    <w:rsid w:val="00457AF2"/>
    <w:rsid w:val="00460741"/>
    <w:rsid w:val="0046251E"/>
    <w:rsid w:val="004625FF"/>
    <w:rsid w:val="004662EB"/>
    <w:rsid w:val="004703AC"/>
    <w:rsid w:val="00470646"/>
    <w:rsid w:val="00474D9E"/>
    <w:rsid w:val="00475D05"/>
    <w:rsid w:val="004948D8"/>
    <w:rsid w:val="004B5630"/>
    <w:rsid w:val="004C3E80"/>
    <w:rsid w:val="004C5213"/>
    <w:rsid w:val="004C5577"/>
    <w:rsid w:val="004D209E"/>
    <w:rsid w:val="004E1A61"/>
    <w:rsid w:val="004F649E"/>
    <w:rsid w:val="005000B5"/>
    <w:rsid w:val="00530D30"/>
    <w:rsid w:val="00536E28"/>
    <w:rsid w:val="00546478"/>
    <w:rsid w:val="00546579"/>
    <w:rsid w:val="00572B77"/>
    <w:rsid w:val="005D41CE"/>
    <w:rsid w:val="0061214E"/>
    <w:rsid w:val="00631722"/>
    <w:rsid w:val="00633F77"/>
    <w:rsid w:val="0065794F"/>
    <w:rsid w:val="00660EA6"/>
    <w:rsid w:val="00663E98"/>
    <w:rsid w:val="006C681D"/>
    <w:rsid w:val="006F5FDF"/>
    <w:rsid w:val="006F77EE"/>
    <w:rsid w:val="0071350B"/>
    <w:rsid w:val="00737216"/>
    <w:rsid w:val="00741C80"/>
    <w:rsid w:val="0078107E"/>
    <w:rsid w:val="00785D20"/>
    <w:rsid w:val="00795084"/>
    <w:rsid w:val="00795116"/>
    <w:rsid w:val="007A0E53"/>
    <w:rsid w:val="007C6EF9"/>
    <w:rsid w:val="007D14D8"/>
    <w:rsid w:val="007E50FB"/>
    <w:rsid w:val="00810044"/>
    <w:rsid w:val="00823CB6"/>
    <w:rsid w:val="008319B1"/>
    <w:rsid w:val="00836FFD"/>
    <w:rsid w:val="008743D0"/>
    <w:rsid w:val="00877397"/>
    <w:rsid w:val="0088588E"/>
    <w:rsid w:val="00893BB9"/>
    <w:rsid w:val="008D22D0"/>
    <w:rsid w:val="008D235B"/>
    <w:rsid w:val="008F3BC6"/>
    <w:rsid w:val="009014A9"/>
    <w:rsid w:val="0092624E"/>
    <w:rsid w:val="0095091E"/>
    <w:rsid w:val="009547F8"/>
    <w:rsid w:val="009804D9"/>
    <w:rsid w:val="009903AE"/>
    <w:rsid w:val="009B1189"/>
    <w:rsid w:val="009C3098"/>
    <w:rsid w:val="009F0D87"/>
    <w:rsid w:val="009F6BC0"/>
    <w:rsid w:val="00A40D58"/>
    <w:rsid w:val="00A71A43"/>
    <w:rsid w:val="00AB1A09"/>
    <w:rsid w:val="00AB3059"/>
    <w:rsid w:val="00AB788F"/>
    <w:rsid w:val="00AC0D53"/>
    <w:rsid w:val="00B2581F"/>
    <w:rsid w:val="00B41F55"/>
    <w:rsid w:val="00B61879"/>
    <w:rsid w:val="00BA6CF4"/>
    <w:rsid w:val="00BD31D4"/>
    <w:rsid w:val="00BE18F5"/>
    <w:rsid w:val="00C1575C"/>
    <w:rsid w:val="00C50A9C"/>
    <w:rsid w:val="00C51FAF"/>
    <w:rsid w:val="00C607D7"/>
    <w:rsid w:val="00C6643C"/>
    <w:rsid w:val="00C7695D"/>
    <w:rsid w:val="00C819F0"/>
    <w:rsid w:val="00CB1058"/>
    <w:rsid w:val="00CB2A4C"/>
    <w:rsid w:val="00CC2BF9"/>
    <w:rsid w:val="00D01EC5"/>
    <w:rsid w:val="00D308D4"/>
    <w:rsid w:val="00D57D35"/>
    <w:rsid w:val="00D6463B"/>
    <w:rsid w:val="00DA07C2"/>
    <w:rsid w:val="00DC08F1"/>
    <w:rsid w:val="00DD620E"/>
    <w:rsid w:val="00DF16F5"/>
    <w:rsid w:val="00DF6C95"/>
    <w:rsid w:val="00E2332B"/>
    <w:rsid w:val="00E24F27"/>
    <w:rsid w:val="00E31960"/>
    <w:rsid w:val="00E4140E"/>
    <w:rsid w:val="00E749DA"/>
    <w:rsid w:val="00E80E13"/>
    <w:rsid w:val="00E81DA6"/>
    <w:rsid w:val="00E95793"/>
    <w:rsid w:val="00EA70A6"/>
    <w:rsid w:val="00EC0DD5"/>
    <w:rsid w:val="00F01B28"/>
    <w:rsid w:val="00F05A60"/>
    <w:rsid w:val="00F07D65"/>
    <w:rsid w:val="00F15EDD"/>
    <w:rsid w:val="00F23452"/>
    <w:rsid w:val="00F339CB"/>
    <w:rsid w:val="00F75942"/>
    <w:rsid w:val="00F93905"/>
    <w:rsid w:val="00FB7E8A"/>
    <w:rsid w:val="00FC1199"/>
    <w:rsid w:val="00FC6734"/>
    <w:rsid w:val="00FD1FCE"/>
    <w:rsid w:val="00FE5AE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B8426"/>
  <w15:chartTrackingRefBased/>
  <w15:docId w15:val="{254F290A-57D8-4B96-AD5F-9A80910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0E53"/>
    <w:pPr>
      <w:ind w:left="720"/>
      <w:contextualSpacing/>
    </w:pPr>
  </w:style>
  <w:style w:type="table" w:styleId="Grilledutableau">
    <w:name w:val="Table Grid"/>
    <w:basedOn w:val="TableauNormal"/>
    <w:uiPriority w:val="39"/>
    <w:rsid w:val="00101C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D235B"/>
    <w:rPr>
      <w:color w:val="0563C1" w:themeColor="hyperlink"/>
      <w:u w:val="single"/>
    </w:rPr>
  </w:style>
  <w:style w:type="character" w:styleId="Mentionnonrsolue">
    <w:name w:val="Unresolved Mention"/>
    <w:basedOn w:val="Policepardfaut"/>
    <w:uiPriority w:val="99"/>
    <w:semiHidden/>
    <w:unhideWhenUsed/>
    <w:rsid w:val="008D235B"/>
    <w:rPr>
      <w:color w:val="605E5C"/>
      <w:shd w:val="clear" w:color="auto" w:fill="E1DFDD"/>
    </w:rPr>
  </w:style>
  <w:style w:type="character" w:styleId="Marquedecommentaire">
    <w:name w:val="annotation reference"/>
    <w:basedOn w:val="Policepardfaut"/>
    <w:uiPriority w:val="99"/>
    <w:semiHidden/>
    <w:unhideWhenUsed/>
    <w:rsid w:val="001144D8"/>
    <w:rPr>
      <w:sz w:val="16"/>
      <w:szCs w:val="16"/>
    </w:rPr>
  </w:style>
  <w:style w:type="paragraph" w:styleId="Commentaire">
    <w:name w:val="annotation text"/>
    <w:basedOn w:val="Normal"/>
    <w:link w:val="CommentaireCar"/>
    <w:uiPriority w:val="99"/>
    <w:semiHidden/>
    <w:unhideWhenUsed/>
    <w:rsid w:val="001144D8"/>
    <w:pPr>
      <w:spacing w:line="240" w:lineRule="auto"/>
    </w:pPr>
    <w:rPr>
      <w:sz w:val="20"/>
      <w:szCs w:val="20"/>
    </w:rPr>
  </w:style>
  <w:style w:type="character" w:customStyle="1" w:styleId="CommentaireCar">
    <w:name w:val="Commentaire Car"/>
    <w:basedOn w:val="Policepardfaut"/>
    <w:link w:val="Commentaire"/>
    <w:uiPriority w:val="99"/>
    <w:semiHidden/>
    <w:rsid w:val="001144D8"/>
    <w:rPr>
      <w:sz w:val="20"/>
      <w:szCs w:val="20"/>
    </w:rPr>
  </w:style>
  <w:style w:type="paragraph" w:styleId="Objetducommentaire">
    <w:name w:val="annotation subject"/>
    <w:basedOn w:val="Commentaire"/>
    <w:next w:val="Commentaire"/>
    <w:link w:val="ObjetducommentaireCar"/>
    <w:uiPriority w:val="99"/>
    <w:semiHidden/>
    <w:unhideWhenUsed/>
    <w:rsid w:val="001144D8"/>
    <w:rPr>
      <w:b/>
      <w:bCs/>
    </w:rPr>
  </w:style>
  <w:style w:type="character" w:customStyle="1" w:styleId="ObjetducommentaireCar">
    <w:name w:val="Objet du commentaire Car"/>
    <w:basedOn w:val="CommentaireCar"/>
    <w:link w:val="Objetducommentaire"/>
    <w:uiPriority w:val="99"/>
    <w:semiHidden/>
    <w:rsid w:val="001144D8"/>
    <w:rPr>
      <w:b/>
      <w:bCs/>
      <w:sz w:val="20"/>
      <w:szCs w:val="20"/>
    </w:rPr>
  </w:style>
  <w:style w:type="paragraph" w:styleId="Textedebulles">
    <w:name w:val="Balloon Text"/>
    <w:basedOn w:val="Normal"/>
    <w:link w:val="TextedebullesCar"/>
    <w:uiPriority w:val="99"/>
    <w:semiHidden/>
    <w:unhideWhenUsed/>
    <w:rsid w:val="001144D8"/>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44D8"/>
    <w:rPr>
      <w:rFonts w:ascii="Segoe UI" w:hAnsi="Segoe UI" w:cs="Segoe UI"/>
      <w:sz w:val="18"/>
      <w:szCs w:val="18"/>
    </w:rPr>
  </w:style>
  <w:style w:type="character" w:customStyle="1" w:styleId="markedcontent">
    <w:name w:val="markedcontent"/>
    <w:basedOn w:val="Policepardfaut"/>
    <w:rsid w:val="00546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6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1140</Words>
  <Characters>6275</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3</cp:revision>
  <dcterms:created xsi:type="dcterms:W3CDTF">2022-06-24T15:20:00Z</dcterms:created>
  <dcterms:modified xsi:type="dcterms:W3CDTF">2022-06-24T15:21:00Z</dcterms:modified>
</cp:coreProperties>
</file>